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版本号：XHZB-26-04420260529001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陕西省交通运输科技交流、普及与推广服务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XHZB-26-044</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陕西省交通运输科技交流、普及与推广服务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陕西省交通运输科技交流、普及与推广服务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整合利用社会资源，调动社会力量参与交通运输领域科技普及工作的积极性，提升交通运输科普交流工作在全社会的影响力，助力全省交通运输科技工作持续高效发展。组织开展2026年度陕西交通运输行业科技活动周及相关科技交流、普及活动，保证我省交通运输行业科技交流、普及与推广工作顺利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1、供应商资格证明：具有独立承担民事责任能力的法人、其他组织或自然人， 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提供完整的2024年度或2025年度经审计的财务报告，审计报告须在注册会计师行业统一监管平台报备并附验证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5、书面声明1：提供具有履行本合同所必需的专业技术能力的书面声明</w:t>
      </w:r>
    </w:p>
    <w:p>
      <w:pPr>
        <w:pStyle w:val="null3"/>
      </w:pPr>
      <w:r>
        <w:rPr>
          <w:rFonts w:ascii="仿宋_GB2312" w:hAnsi="仿宋_GB2312" w:cs="仿宋_GB2312" w:eastAsia="仿宋_GB2312"/>
        </w:rPr>
        <w:t>6、书面声明2：参加本次政府采购活动前3年内在经营活动中没有重大违纪，以及未被列入失信被执行人、重大税收违法失信主体、政府采购严重违法失信行为记录名单的书面声明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授权书：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p>
      <w:pPr>
        <w:pStyle w:val="null3"/>
      </w:pPr>
      <w:r>
        <w:rPr>
          <w:rFonts w:ascii="仿宋_GB2312" w:hAnsi="仿宋_GB2312" w:cs="仿宋_GB2312" w:eastAsia="仿宋_GB2312"/>
        </w:rPr>
        <w:t>8、信用：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9、供应商关联关系声明：①控股管理关系（不得与参加本项目的其他供应商单位负责人为同一人或者存在直接控股、管理关系），②未为本项目提供整体设计、规范编制或者 项目管理、监理、检测等服务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党振宇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88869188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15332301932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代理服务费收费标准：《招标代理服务收费管理暂⾏办法》（计价格[2002]1980号）和《关于招标代理服务收费有关问题的通知》（发改办价格[2003] 857号的有关规定标准的98%收取，中标（成交）供应商向采购代理机构⼀次付清代理服务费。具体收费⾦额在中标（成交）公告中公布。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按照陕西省交通运输厅2026年交通科技活动的总体安排。</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联系电话：15332301932</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整合利用社会资源，调动社会力量参与交通运输领域科技普及工作的积极性，提升交通运输科普交流工作在全社会的影响力，助力全省交通运输科技工作持续高效发展。组织开展2026年度陕西交通运输行业科技活动周及相关科技交流、普及活动，保证我省交通运输行业科技交流、普及与推广工作顺利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陕西省交通运输科技交流 普及与推广服务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标的名称：陕西省交通运输科技交流 普及与推广服务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根据</w:t>
            </w:r>
            <w:r>
              <w:rPr>
                <w:rFonts w:ascii="仿宋_GB2312" w:hAnsi="仿宋_GB2312" w:cs="仿宋_GB2312" w:eastAsia="仿宋_GB2312"/>
              </w:rPr>
              <w:t>2026年交通科技活动的总体安排，组织开展科技交流活动，组织全省交通运输行业单位及广大交通运输科技工作者积极参与，进行无人机应用场景现场演示；聚焦公路桥梁隧道巡检、高边坡监测、道路应急救援、重点物资低空运输等实战场景，开展多机型、全流程动态演示，展示无人机在交通建管养运全链条的应用；交通新技术新装备现场路演，组织省内交通科研单位、企业、高校集中展示低空交通、智能监测、智慧养护、AI感知、无人装备等新技术、新装备、新方案，通过实物展示、操作体验、技术讲解、供需对接等形式，推动成果转化与行业落地；科技交流与科普宣传，举办新质生产力与交通创新专题展示交流，同步开展交通科技科普宣传，展示陕西交通行业年度创新成果；活动规模在100人左右。</w:t>
            </w:r>
          </w:p>
          <w:p>
            <w:pPr>
              <w:pStyle w:val="null3"/>
            </w:pPr>
            <w:r>
              <w:rPr>
                <w:rFonts w:ascii="仿宋_GB2312" w:hAnsi="仿宋_GB2312" w:cs="仿宋_GB2312" w:eastAsia="仿宋_GB2312"/>
              </w:rPr>
              <w:t>主要包括以下内容：</w:t>
            </w:r>
          </w:p>
          <w:p>
            <w:pPr>
              <w:pStyle w:val="null3"/>
            </w:pPr>
            <w:r>
              <w:rPr>
                <w:rFonts w:ascii="仿宋_GB2312" w:hAnsi="仿宋_GB2312" w:cs="仿宋_GB2312" w:eastAsia="仿宋_GB2312"/>
              </w:rPr>
              <w:t>（</w:t>
            </w:r>
            <w:r>
              <w:rPr>
                <w:rFonts w:ascii="仿宋_GB2312" w:hAnsi="仿宋_GB2312" w:cs="仿宋_GB2312" w:eastAsia="仿宋_GB2312"/>
              </w:rPr>
              <w:t>1）交通运输科技交流活动实施方案；</w:t>
            </w:r>
          </w:p>
          <w:p>
            <w:pPr>
              <w:pStyle w:val="null3"/>
            </w:pPr>
            <w:r>
              <w:rPr>
                <w:rFonts w:ascii="仿宋_GB2312" w:hAnsi="仿宋_GB2312" w:cs="仿宋_GB2312" w:eastAsia="仿宋_GB2312"/>
              </w:rPr>
              <w:t>（</w:t>
            </w:r>
            <w:r>
              <w:rPr>
                <w:rFonts w:ascii="仿宋_GB2312" w:hAnsi="仿宋_GB2312" w:cs="仿宋_GB2312" w:eastAsia="仿宋_GB2312"/>
              </w:rPr>
              <w:t>2）活动总结（包含活动的主题、路演题目和演讲人、参会人数等）；</w:t>
            </w:r>
          </w:p>
          <w:p>
            <w:pPr>
              <w:pStyle w:val="null3"/>
            </w:pPr>
            <w:r>
              <w:rPr>
                <w:rFonts w:ascii="仿宋_GB2312" w:hAnsi="仿宋_GB2312" w:cs="仿宋_GB2312" w:eastAsia="仿宋_GB2312"/>
              </w:rPr>
              <w:t>（</w:t>
            </w:r>
            <w:r>
              <w:rPr>
                <w:rFonts w:ascii="仿宋_GB2312" w:hAnsi="仿宋_GB2312" w:cs="仿宋_GB2312" w:eastAsia="仿宋_GB2312"/>
              </w:rPr>
              <w:t>3）影音资料（包括视频、照片）；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4）科技成果展览展示缩编展示图及电子版源文件。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团队人数不少于5人。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满足本项目的实际需求。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免费提供专家咨询服务、服务时间不低于1年。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按照陕西省交通运输厅2026年交通科技活动的总体安排。</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合同签订后，乙方开具符合甲方要求的全额增值税普通发票。甲方收到发票后30日内支付合同总金额80%，达到付款条件起30个工作日内，支付合同总金额的80.0%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进度款，服务完成并通过甲方验收后30日内，甲方支付合同总金额 20%。，达到付款条件起30个工作日内，支付合同总金额的20.0%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请中标（成交）人在领取中标（成交）通知书时将纸质版投标（响应）文件正本1册、副本2册，电子版（U盘）3份打印胶装盖章后提交至采购代理机构处，以便采购人进行留存备案等工作，中标（成交）人应保证投标（响应）文件文件纸质版内容与平台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供应商资格证明</w:t>
            </w:r>
          </w:p>
        </w:tc>
        <w:tc>
          <w:tcPr>
            <w:tcW w:type="dxa" w:w="3322"/>
          </w:tcPr>
          <w:p>
            <w:pPr>
              <w:pStyle w:val="null3"/>
            </w:pPr>
            <w:r>
              <w:rPr>
                <w:rFonts w:ascii="仿宋_GB2312" w:hAnsi="仿宋_GB2312" w:cs="仿宋_GB2312" w:eastAsia="仿宋_GB2312"/>
              </w:rPr>
              <w:t>具有独立承担民事责任能力的法人、其他组织或自然人， 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服务内容及服务要求应答表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完整的2024年度或2025年度经审计的财务报告，审计报告须在注册会计师行业统一监管平台报备并附验证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书面声明1</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书面声明2</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服务内容及服务要求应答表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1.供应商提供项目数据和信息安全保密承诺函并加盖供应商公章，计2分，未提供不计分。 2.供应商提供临时任务的保障服务措施承诺函并加盖供应商公章，计2分，未提供不计分。 3.供应商提供配合采购人对项目成果后期调整、修改及后续工作配合承诺函并加盖供应商公章，计3分，未提供不计分。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针对本项目提供项目理解，包括但不限于①项目需求理解；②项目情况分析。 二、评审标准 1、完整性:方案必须全面，对评审内容中的各项要求有详细描述； 2、可行性:方案必须紧扣本项目实际情况，且步骤清晰、切实可行； 3、针对性:方案必须紧扣本项目实际情况，且目标明确、内容科学合理。 三、赋分标准 ①项目需求理解：每完全满足一个评审标准得1分，满分3分。 ②项目情况分析：每完全满足一个评审标准得1分，满分3分。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 一、评审内容 供应商针对本项目编制科学合理的实施方案，内容包含：①项目研究拟解决的关键问题；②研究内容重、难点分析；③项目研究技术路线；④工作流程；⑤前期工作基础。 二、评审标准 1、完整性:方案必须全面，对评审内容中的各项要求有详细描述； 2、可行性:方案必须紧扣本项目实际情况，且步骤清晰、切实可行； 3、针对性:方案必须紧扣本项目实际情况，且目标明确、内容科学合理。 三、赋分标准 ①项目研究拟解决的关键问题：每完全满足一个评审标准得2分，满分6分； ②研究内容重、难点分析：每完全满足一个评审标准得1.5分，满分4.5分； ③项目研究技术路线：每完全满足一个评审标准得1.5分，满分4.5分； ④工作流程：每完全满足一个评审标准得1.5分，满分4.5分； ⑤前期工作基础：每完全满足一个评审标准得1.5分，满分4.5分；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供应商针对本项目编制科学有效的合理化建议，内容包含：①数据准确性；②工作效率；③服务质量。 二、评审标准 1、完整性:合理化建议必须全面、对评审内容中的各项要求有详细描述； 2、可行性:合理化建议必须紧扣本项目实际情况，且步骤清晰、切实可行； 3、针对性:合理化建议必须紧扣本项目实际情况，且目标明确、内容科学合理。 三、赋分标准 ①数据准确性：每完全满足一个评审标准得1分，满分3分； ②工作效率：每完全满足一个评审标准得1分，满分3分； ③服务质量：每完全满足一个评审标准得1分，满分3分。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项目成果质量保障</w:t>
            </w:r>
          </w:p>
        </w:tc>
        <w:tc>
          <w:tcPr>
            <w:tcW w:type="dxa" w:w="2492"/>
          </w:tcPr>
          <w:p>
            <w:pPr>
              <w:pStyle w:val="null3"/>
            </w:pPr>
            <w:r>
              <w:rPr>
                <w:rFonts w:ascii="仿宋_GB2312" w:hAnsi="仿宋_GB2312" w:cs="仿宋_GB2312" w:eastAsia="仿宋_GB2312"/>
              </w:rPr>
              <w:t>一、评审内容 供应商针对本项目编制严格规范的项目成果质量保障，内容包含：①质量目标控制办法；②成果质量的检验。 二、评审标准 1、完整性:保障措施必须全面，对评审内容中的各项要求有详细描述； 2、可行性:保障措施必须要紧扣本项目实际情况，且步骤清晰、措施可行； 3、针对性:保障措施必须要紧扣本项目实际情况，且目标明确、内容科学合理。 三、赋分标准 ①质量目标控制办法：每完全满足一个评审标准得1.5分，满分4.5分； ②成果质量的检验：每完全满足一个评审标准得1.5分，满分4.5分。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供应商针对本项目配备专业、经验丰富的项目团队，内容包含：团队人数不少于5人。 二、赋分标准 1.项目负责人须经验丰富、专业技术能力强，满分7分。要求：①本科及以上学历，本科学历1分，本科以上学历2分，须提供有效学历证书扫描件或复印件；②具备高级职称或同等专业水平，副高级专业技术职称或同等专业水平得1分，正高级职称或同等专业水平得2分，须提供有效职称证书扫描件或复印件；③承担科研项目业绩，（以合同复印件为准，体现项目负责人姓名），每提供1项1.5分，最高3分。 2.团队人员（项目成员）须人员数量充足，工作经验丰富，具有专业高级职称的，每有一个得2分；具有专业中级职称的，每有一个得1分；须提供有效职称证书扫描件或复印件，满分8分。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供应商依据响应文件提供近三年（2022年1月至今）内的同类服务业绩（以合同复印件为准），每提供一份有效业绩得3分，本项最高得15分。提供相关证明文件复印件加盖公章。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 本项目为非专门面向中小企业采购的采购项目，小微、残疾人、监狱企业执行价格评审优惠扶持政策，优惠10%。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