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版本号：2026-HZZB-HZ-00920260731001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汉中市普通干线公路部分桥梁设计回溯验算服务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2026-HZZB-HZ-009</w:t>
      </w:r>
      <w:r>
        <w:br/>
      </w:r>
      <w:r>
        <w:br/>
      </w:r>
      <w:r>
        <w:br/>
      </w:r>
    </w:p>
    <w:p>
      <w:pPr>
        <w:pStyle w:val="null3"/>
        <w:jc w:val="center"/>
        <w:outlineLvl w:val="2"/>
      </w:pPr>
      <w:r>
        <w:rPr>
          <w:rFonts w:ascii="仿宋_GB2312" w:hAnsi="仿宋_GB2312" w:cs="仿宋_GB2312" w:eastAsia="仿宋_GB2312"/>
          <w:sz w:val="28"/>
          <w:b/>
        </w:rPr>
        <w:t>汉中市公路局</w:t>
      </w:r>
    </w:p>
    <w:p>
      <w:pPr>
        <w:pStyle w:val="null3"/>
        <w:jc w:val="center"/>
        <w:outlineLvl w:val="2"/>
      </w:pPr>
      <w:r>
        <w:rPr>
          <w:rFonts w:ascii="仿宋_GB2312" w:hAnsi="仿宋_GB2312" w:cs="仿宋_GB2312" w:eastAsia="仿宋_GB2312"/>
          <w:sz w:val="28"/>
          <w:b/>
        </w:rPr>
        <w:t>衡正国际工程咨询有限公司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衡正国际工程咨询有限公司</w:t>
      </w:r>
      <w:r>
        <w:rPr>
          <w:rFonts w:ascii="仿宋_GB2312" w:hAnsi="仿宋_GB2312" w:cs="仿宋_GB2312" w:eastAsia="仿宋_GB2312"/>
        </w:rPr>
        <w:t>（以下简称“代理机构”）受</w:t>
      </w:r>
      <w:r>
        <w:rPr>
          <w:rFonts w:ascii="仿宋_GB2312" w:hAnsi="仿宋_GB2312" w:cs="仿宋_GB2312" w:eastAsia="仿宋_GB2312"/>
        </w:rPr>
        <w:t>汉中市公路局</w:t>
      </w:r>
      <w:r>
        <w:rPr>
          <w:rFonts w:ascii="仿宋_GB2312" w:hAnsi="仿宋_GB2312" w:cs="仿宋_GB2312" w:eastAsia="仿宋_GB2312"/>
        </w:rPr>
        <w:t>委托，拟对</w:t>
      </w:r>
      <w:r>
        <w:rPr>
          <w:rFonts w:ascii="仿宋_GB2312" w:hAnsi="仿宋_GB2312" w:cs="仿宋_GB2312" w:eastAsia="仿宋_GB2312"/>
        </w:rPr>
        <w:t>汉中市普通干线公路部分桥梁设计回溯验算服务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2026-HZZB-HZ-009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汉中市普通干线公路部分桥梁设计回溯验算服务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中市普通干线公路部分桥梁设计回溯验算服务，涉及12座大中型桥梁（汉台区孙家河桥、石门库区4号桥、石门库区8号桥，留坝县碾槽河桥、鲁家坝1号桥，略阳县横现河大桥、干河坝桥，勉县茶店桥，西乡县老渔坝桥、龙洞沟大桥，洋县酉水河桥，镇巴县两岔河桥）设计回溯验算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1、供应商资质：供应商须具备建设行政主管部门颁发的工程设计公路行业（公路）专业甲级及以上资质。</w:t>
      </w:r>
    </w:p>
    <w:p>
      <w:pPr>
        <w:pStyle w:val="null3"/>
      </w:pPr>
      <w:r>
        <w:rPr>
          <w:rFonts w:ascii="仿宋_GB2312" w:hAnsi="仿宋_GB2312" w:cs="仿宋_GB2312" w:eastAsia="仿宋_GB2312"/>
        </w:rPr>
        <w:t>2、供应商授权：供应商应授权合法的人员参加投标全过程，其中法定代表人直接参加投标的，须出具法定代表人证明书及其身份证，法定代表人授权代表参加投标的，须出具法定代表人有效的授权书及被授权代表身份证。</w:t>
      </w:r>
    </w:p>
    <w:p>
      <w:pPr>
        <w:pStyle w:val="null3"/>
      </w:pPr>
      <w:r>
        <w:rPr>
          <w:rFonts w:ascii="仿宋_GB2312" w:hAnsi="仿宋_GB2312" w:cs="仿宋_GB2312" w:eastAsia="仿宋_GB2312"/>
        </w:rPr>
        <w:t>3、信用记录：供应商须提供《投标人信用记录书面声明函》（按格式填写，提供原件）。经查，投标人未被列入“信用中国”网站记录的“失信被执行人”或“重大税收违法案件当事人”名单；不处于“中国政府采购网”记录的“政府采购严重违法失信行为记录名单 ”中的禁止参加政府采购活动期间。</w:t>
      </w:r>
    </w:p>
    <w:p>
      <w:pPr>
        <w:pStyle w:val="null3"/>
      </w:pPr>
      <w:r>
        <w:rPr>
          <w:rFonts w:ascii="仿宋_GB2312" w:hAnsi="仿宋_GB2312" w:cs="仿宋_GB2312" w:eastAsia="仿宋_GB2312"/>
        </w:rPr>
        <w:t>4、联合体形式：本项目不接受联合体投标，提供非联合体声明。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汉中市汉台区滨江路28号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0916-2530038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衡正国际工程咨询有限公司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汉中市汉台区南关社区汉上第一街12号楼23层04-05室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陈自虎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0916-8886036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开户名称：衡正国际工程咨询有限公司汉中分公司</w:t>
            </w:r>
          </w:p>
          <w:p>
            <w:pPr>
              <w:pStyle w:val="null3"/>
            </w:pPr>
            <w:r>
              <w:rPr>
                <w:rFonts w:ascii="仿宋_GB2312" w:hAnsi="仿宋_GB2312" w:cs="仿宋_GB2312" w:eastAsia="仿宋_GB2312"/>
              </w:rPr>
              <w:t>开户银行：中国工商银行股份有限公司汉中兴汉路支行</w:t>
            </w:r>
          </w:p>
          <w:p>
            <w:pPr>
              <w:pStyle w:val="null3"/>
            </w:pPr>
            <w:r>
              <w:rPr>
                <w:rFonts w:ascii="仿宋_GB2312" w:hAnsi="仿宋_GB2312" w:cs="仿宋_GB2312" w:eastAsia="仿宋_GB2312"/>
              </w:rPr>
              <w:t>银行账号：2606 0552 0910 0052 851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代理服务费收费标准：参照《国家发展改革委关于降低部分建设项目收费标准规范收费行为等 有关问题的通知》[2011]534号文件规定的标准收取。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汉中市公路局</w:t>
      </w:r>
      <w:r>
        <w:rPr>
          <w:rFonts w:ascii="仿宋_GB2312" w:hAnsi="仿宋_GB2312" w:cs="仿宋_GB2312" w:eastAsia="仿宋_GB2312"/>
        </w:rPr>
        <w:t>和</w:t>
      </w:r>
      <w:r>
        <w:rPr>
          <w:rFonts w:ascii="仿宋_GB2312" w:hAnsi="仿宋_GB2312" w:cs="仿宋_GB2312" w:eastAsia="仿宋_GB2312"/>
        </w:rPr>
        <w:t>衡正国际工程咨询有限公司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衡正国际工程咨询有限公司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衡正国际工程咨询有限公司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符合公路⼯程技术标准、规范、规程及国家有关部⻔的相关规定。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联系人：陈先生</w:t>
      </w:r>
    </w:p>
    <w:p>
      <w:pPr>
        <w:pStyle w:val="null3"/>
      </w:pPr>
      <w:r>
        <w:rPr>
          <w:rFonts w:ascii="仿宋_GB2312" w:hAnsi="仿宋_GB2312" w:cs="仿宋_GB2312" w:eastAsia="仿宋_GB2312"/>
        </w:rPr>
        <w:t>联系电话：0916-8886036</w:t>
      </w:r>
    </w:p>
    <w:p>
      <w:pPr>
        <w:pStyle w:val="null3"/>
      </w:pPr>
      <w:r>
        <w:rPr>
          <w:rFonts w:ascii="仿宋_GB2312" w:hAnsi="仿宋_GB2312" w:cs="仿宋_GB2312" w:eastAsia="仿宋_GB2312"/>
        </w:rPr>
        <w:t>地址：汉中市汉台区南关社区汉上第一街12号楼23层招标代理部</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普通干线公路部分桥梁设计回溯验算服务，涉及12座大中型桥梁（汉台区孙家河桥、石门库区4号桥、石门库区8号桥，留坝县碾槽河桥、鲁家坝1号桥，略阳县横现河大桥、干河坝桥，勉县茶店桥，西乡县老渔坝桥、龙洞沟大桥，洋县酉水河桥，镇巴县两岔河桥）设计回溯验算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1,660,000.00</w:t>
      </w:r>
    </w:p>
    <w:p>
      <w:pPr>
        <w:pStyle w:val="null3"/>
      </w:pPr>
      <w:r>
        <w:rPr>
          <w:rFonts w:ascii="仿宋_GB2312" w:hAnsi="仿宋_GB2312" w:cs="仿宋_GB2312" w:eastAsia="仿宋_GB2312"/>
        </w:rPr>
        <w:t>采购包最高限价（元）: 1,660,000.00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汉中市普通干线公路部分桥梁设计回溯验算服务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标的名称：汉中市普通干线公路部分桥梁设计回溯验算服务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42"/>
              <w:jc w:val="both"/>
            </w:pPr>
            <w:r>
              <w:rPr>
                <w:rFonts w:ascii="仿宋_GB2312" w:hAnsi="仿宋_GB2312" w:cs="仿宋_GB2312" w:eastAsia="仿宋_GB2312"/>
                <w:sz w:val="22"/>
                <w:b/>
              </w:rPr>
              <w:t>（一）适用规范标准：</w:t>
            </w:r>
          </w:p>
          <w:p>
            <w:pPr>
              <w:pStyle w:val="null3"/>
              <w:ind w:firstLine="420"/>
              <w:jc w:val="both"/>
            </w:pPr>
            <w:r>
              <w:rPr>
                <w:rFonts w:ascii="仿宋_GB2312" w:hAnsi="仿宋_GB2312" w:cs="仿宋_GB2312" w:eastAsia="仿宋_GB2312"/>
                <w:sz w:val="21"/>
              </w:rPr>
              <w:t>本项目的回溯验算过程和成果必须符合国家有关工程建设标准强制性条文和交通运输部关于公路设计和咨询方面现行的标准、规范、规程、定额、办法、示例以及</w:t>
            </w:r>
            <w:r>
              <w:rPr>
                <w:rFonts w:ascii="仿宋_GB2312" w:hAnsi="仿宋_GB2312" w:cs="仿宋_GB2312" w:eastAsia="仿宋_GB2312"/>
                <w:sz w:val="21"/>
              </w:rPr>
              <w:t>采购</w:t>
            </w:r>
            <w:r>
              <w:rPr>
                <w:rFonts w:ascii="仿宋_GB2312" w:hAnsi="仿宋_GB2312" w:cs="仿宋_GB2312" w:eastAsia="仿宋_GB2312"/>
                <w:sz w:val="21"/>
              </w:rPr>
              <w:t>项目所在地关于公路工程设计和咨询方面的文件、规定。</w:t>
            </w:r>
          </w:p>
          <w:p>
            <w:pPr>
              <w:pStyle w:val="null3"/>
              <w:ind w:firstLine="420"/>
              <w:jc w:val="both"/>
            </w:pPr>
            <w:r>
              <w:rPr>
                <w:rFonts w:ascii="仿宋_GB2312" w:hAnsi="仿宋_GB2312" w:cs="仿宋_GB2312" w:eastAsia="仿宋_GB2312"/>
                <w:sz w:val="21"/>
              </w:rPr>
              <w:t>在回溯验算过程中，如果国家或有关部门颁布了新的技术标准或规范，则</w:t>
            </w:r>
            <w:r>
              <w:rPr>
                <w:rFonts w:ascii="仿宋_GB2312" w:hAnsi="仿宋_GB2312" w:cs="仿宋_GB2312" w:eastAsia="仿宋_GB2312"/>
                <w:sz w:val="21"/>
              </w:rPr>
              <w:t>供应商</w:t>
            </w:r>
            <w:r>
              <w:rPr>
                <w:rFonts w:ascii="仿宋_GB2312" w:hAnsi="仿宋_GB2312" w:cs="仿宋_GB2312" w:eastAsia="仿宋_GB2312"/>
                <w:sz w:val="21"/>
              </w:rPr>
              <w:t>应采用新的标准或规范进行回溯验算。</w:t>
            </w:r>
          </w:p>
          <w:p>
            <w:pPr>
              <w:pStyle w:val="null3"/>
              <w:ind w:firstLine="420"/>
              <w:jc w:val="both"/>
            </w:pPr>
            <w:r>
              <w:rPr>
                <w:rFonts w:ascii="仿宋_GB2312" w:hAnsi="仿宋_GB2312" w:cs="仿宋_GB2312" w:eastAsia="仿宋_GB2312"/>
                <w:sz w:val="21"/>
              </w:rPr>
              <w:t>供应商</w:t>
            </w:r>
            <w:r>
              <w:rPr>
                <w:rFonts w:ascii="仿宋_GB2312" w:hAnsi="仿宋_GB2312" w:cs="仿宋_GB2312" w:eastAsia="仿宋_GB2312"/>
                <w:sz w:val="21"/>
              </w:rPr>
              <w:t>在回溯验算工作中必须使用中华人民共和国《工程建设标准强制性条文》（公路工程部分）和下述标准、规范（不限于）：</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1）《公路工程技术标准》（JTJ 01-88）；</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2）《公路工程技术标准》（JTJ 001-97）；</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3）《公路桥涵设计通用规范》（JTJ 021-89）；</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4）《公路钢筋混凝土及预应力混凝土桥涵设计规范》（JTJ 023-85）；</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5）《公路砖石及混凝土桥涵设计规范》（JTJ 022-85）；</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6）《公路桥涵地基与基础设计规范》（JTJ 024-85）；</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7）《公路工程抗震设计规范》（JTJ 004-89）；</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8）《公路工程技术标准》（JTJ B01-2003）；</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9）《公路桥涵设计通用规范》（JTG D60-2004）；</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10）《公路钢筋混凝土及预应力混凝土桥涵设计规范》（JTG D62-2004）；</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11）《公路圬工桥涵设计规范》(JTG D61-2005)；</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12）《公路圬工桥涵设计规范(JTG D61-2005)应用算例》；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13）《公路桥涵地基与基础设计规范》（JTG D63-2007）；</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14）《公路桥梁抗震设计细则》（JTG/T BO2-01—2008）；</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15）《公路工程技术标准》（JTG B1-2014）；</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16）《公路桥涵设计通用规范》（JTG D60-2015）；</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17）《公路钢筋混凝土及预应力混凝土桥涵设计规范》（JTG 3362-2018）；</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18）《公路桥涵地基与基础设计规范》（JTG 3363—2019）；</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19）《公路圬工桥涵设计规范》（JTG 3361-2025）；</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20）《公路工程水文勘测设计规范》（JTG C30-2015）；</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21）《公路桥梁抗震设计规范》（JTG/T 2231-01-2020）；</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22）《公路桥梁抗风设计规范》（JTG/T 3360-01-2018）；</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23）《公路工程混凝土结构耐久性设计规范》（JTG/T 3310-2019）；</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24）国家其他相关规范及标准。</w:t>
            </w:r>
          </w:p>
          <w:p>
            <w:pPr>
              <w:pStyle w:val="null3"/>
              <w:ind w:firstLine="422"/>
              <w:jc w:val="both"/>
            </w:pPr>
            <w:r>
              <w:rPr>
                <w:rFonts w:ascii="仿宋_GB2312" w:hAnsi="仿宋_GB2312" w:cs="仿宋_GB2312" w:eastAsia="仿宋_GB2312"/>
                <w:sz w:val="21"/>
                <w:b/>
              </w:rPr>
              <w:t>（二）服务范围与要求</w:t>
            </w:r>
          </w:p>
          <w:p>
            <w:pPr>
              <w:pStyle w:val="null3"/>
              <w:ind w:firstLine="420"/>
              <w:jc w:val="both"/>
            </w:pPr>
            <w:r>
              <w:rPr>
                <w:rFonts w:ascii="仿宋_GB2312" w:hAnsi="仿宋_GB2312" w:cs="仿宋_GB2312" w:eastAsia="仿宋_GB2312"/>
                <w:sz w:val="21"/>
              </w:rPr>
              <w:t>1、服务范围：汉中市普通干线公路部分桥梁设计回溯验算服务，涉及12座大中型桥梁（汉台区孙家河桥、石门库区4号桥、石门库区8号桥，留坝县碾槽河桥、鲁家坝1号桥，略阳县横现河大桥、干河坝桥，勉县茶店桥，西乡县老渔坝桥、龙洞沟大桥，洋县酉水河桥，镇巴县两岔河桥）回溯验算工作。</w:t>
            </w:r>
          </w:p>
          <w:p>
            <w:pPr>
              <w:pStyle w:val="null3"/>
              <w:ind w:firstLine="420"/>
              <w:jc w:val="both"/>
            </w:pPr>
            <w:r>
              <w:rPr>
                <w:rFonts w:ascii="仿宋_GB2312" w:hAnsi="仿宋_GB2312" w:cs="仿宋_GB2312" w:eastAsia="仿宋_GB2312"/>
                <w:sz w:val="21"/>
              </w:rPr>
              <w:t>2、主要工作内容包括：对12座大中型桥梁（详见附件）开展设计回溯验算工作，要求现场实测实量桥梁结构尺寸和线形，结合同期规范，按照桥区现状水文、地形地貌、气象等资料对桥梁结构的强度、刚度、稳定性进行全面设计回溯验算，评估桥梁的抗洪能力，形成明确回溯结论。</w:t>
            </w:r>
          </w:p>
          <w:p>
            <w:pPr>
              <w:pStyle w:val="null3"/>
              <w:ind w:firstLine="422"/>
              <w:jc w:val="both"/>
            </w:pPr>
            <w:r>
              <w:rPr>
                <w:rFonts w:ascii="仿宋_GB2312" w:hAnsi="仿宋_GB2312" w:cs="仿宋_GB2312" w:eastAsia="仿宋_GB2312"/>
                <w:sz w:val="21"/>
                <w:b/>
              </w:rPr>
              <w:t>（三）成果提交要求</w:t>
            </w:r>
          </w:p>
          <w:p>
            <w:pPr>
              <w:pStyle w:val="null3"/>
              <w:ind w:firstLine="420"/>
              <w:jc w:val="both"/>
            </w:pPr>
            <w:r>
              <w:rPr>
                <w:rFonts w:ascii="仿宋_GB2312" w:hAnsi="仿宋_GB2312" w:cs="仿宋_GB2312" w:eastAsia="仿宋_GB2312"/>
                <w:sz w:val="21"/>
              </w:rPr>
              <w:t>汉中市普通干线公路部分桥梁设计回溯验算服务项目，</w:t>
            </w:r>
            <w:r>
              <w:rPr>
                <w:rFonts w:ascii="仿宋_GB2312" w:hAnsi="仿宋_GB2312" w:cs="仿宋_GB2312" w:eastAsia="仿宋_GB2312"/>
                <w:sz w:val="21"/>
              </w:rPr>
              <w:t>成果文件</w:t>
            </w:r>
            <w:r>
              <w:rPr>
                <w:rFonts w:ascii="仿宋_GB2312" w:hAnsi="仿宋_GB2312" w:cs="仿宋_GB2312" w:eastAsia="仿宋_GB2312"/>
                <w:sz w:val="21"/>
              </w:rPr>
              <w:t>内容包括：桥梁规范符合性核查、水文验算、桥梁上部结构验算、桥梁下部结构验算、桥梁基础结构验算、桥梁基地承载力验算、桥梁抗洪能力验算，并形成明确回溯结论。回溯验算成果文件需通过采购人组织的专家评审会，并根据专家意见修改合格后交付设计回溯验算报告一式</w:t>
            </w:r>
            <w:r>
              <w:rPr>
                <w:rFonts w:ascii="仿宋_GB2312" w:hAnsi="仿宋_GB2312" w:cs="仿宋_GB2312" w:eastAsia="仿宋_GB2312"/>
                <w:sz w:val="21"/>
              </w:rPr>
              <w:t>5份，PDF文件电子版1份（U盘），报告的格式和内容符合行业相关规定。</w:t>
            </w:r>
          </w:p>
          <w:p>
            <w:pPr>
              <w:pStyle w:val="null3"/>
              <w:ind w:firstLine="422"/>
              <w:jc w:val="both"/>
            </w:pPr>
            <w:r>
              <w:rPr>
                <w:rFonts w:ascii="仿宋_GB2312" w:hAnsi="仿宋_GB2312" w:cs="仿宋_GB2312" w:eastAsia="仿宋_GB2312"/>
                <w:sz w:val="21"/>
                <w:b/>
              </w:rPr>
              <w:t>（四）踏勘现场（响应供应商自行踏勘）</w:t>
            </w:r>
          </w:p>
          <w:p>
            <w:pPr>
              <w:pStyle w:val="null3"/>
              <w:ind w:firstLine="420"/>
              <w:jc w:val="both"/>
            </w:pPr>
            <w:r>
              <w:rPr>
                <w:rFonts w:ascii="仿宋_GB2312" w:hAnsi="仿宋_GB2312" w:cs="仿宋_GB2312" w:eastAsia="仿宋_GB2312"/>
                <w:sz w:val="21"/>
              </w:rPr>
              <w:t>1．响应供应商根据需要对实施现场及周围环境进行踏勘，以便响应供应商获取须自己负责的有关编制响应文件和签署合同所需的所有资料。踏勘现场所发生的费用由响应供应商自己承担。</w:t>
            </w:r>
          </w:p>
          <w:p>
            <w:pPr>
              <w:pStyle w:val="null3"/>
              <w:ind w:firstLine="420"/>
              <w:jc w:val="both"/>
            </w:pPr>
            <w:r>
              <w:rPr>
                <w:rFonts w:ascii="仿宋_GB2312" w:hAnsi="仿宋_GB2312" w:cs="仿宋_GB2312" w:eastAsia="仿宋_GB2312"/>
                <w:sz w:val="21"/>
              </w:rPr>
              <w:t>2．采购人向响应供应商提供有关现场的资料和数据，是采购人现有的能提供给响应供应商利用的资料。采购人对响应供应商由此而作出的推论、理解和结论概不负责。</w:t>
            </w:r>
          </w:p>
          <w:p>
            <w:pPr>
              <w:pStyle w:val="null3"/>
              <w:ind w:firstLine="420"/>
              <w:jc w:val="both"/>
            </w:pPr>
            <w:r>
              <w:rPr>
                <w:rFonts w:ascii="仿宋_GB2312" w:hAnsi="仿宋_GB2312" w:cs="仿宋_GB2312" w:eastAsia="仿宋_GB2312"/>
                <w:sz w:val="21"/>
              </w:rPr>
              <w:t>3．响应供应商及其人员经过采购人的允许，可为踏勘目的进入采购人的工程现场，但响应供应商及其人员不得因此使采购人及其人员承担有关的责任和蒙受损失。响应供应商并应对由此次踏勘现场而造成的死亡、</w:t>
            </w:r>
            <w:r>
              <w:rPr>
                <w:rFonts w:ascii="仿宋_GB2312" w:hAnsi="仿宋_GB2312" w:cs="仿宋_GB2312" w:eastAsia="仿宋_GB2312"/>
                <w:sz w:val="21"/>
              </w:rPr>
              <w:t>人身伤害</w:t>
            </w:r>
            <w:r>
              <w:rPr>
                <w:rFonts w:ascii="仿宋_GB2312" w:hAnsi="仿宋_GB2312" w:cs="仿宋_GB2312" w:eastAsia="仿宋_GB2312"/>
                <w:sz w:val="21"/>
              </w:rPr>
              <w:t>、财产损失、损害以及任何其他损失、损害和引起的费用和开支承担责任。</w:t>
            </w:r>
          </w:p>
          <w:p>
            <w:pPr>
              <w:pStyle w:val="null3"/>
              <w:ind w:firstLine="420"/>
              <w:jc w:val="both"/>
            </w:pPr>
            <w:r>
              <w:rPr>
                <w:rFonts w:ascii="仿宋_GB2312" w:hAnsi="仿宋_GB2312" w:cs="仿宋_GB2312" w:eastAsia="仿宋_GB2312"/>
                <w:sz w:val="21"/>
              </w:rPr>
              <w:t>4．如果响应供应商认为需再次进行现场踏勘，采购人应予以支持，费用自理。</w:t>
            </w:r>
          </w:p>
          <w:p>
            <w:pPr>
              <w:pStyle w:val="null3"/>
              <w:ind w:firstLine="422"/>
              <w:jc w:val="both"/>
            </w:pPr>
            <w:r>
              <w:rPr>
                <w:rFonts w:ascii="仿宋_GB2312" w:hAnsi="仿宋_GB2312" w:cs="仿宋_GB2312" w:eastAsia="仿宋_GB2312"/>
                <w:sz w:val="21"/>
                <w:b/>
              </w:rPr>
              <w:t>（五）服务承诺</w:t>
            </w:r>
          </w:p>
          <w:p>
            <w:pPr>
              <w:pStyle w:val="null3"/>
              <w:ind w:firstLine="420"/>
              <w:jc w:val="both"/>
            </w:pPr>
            <w:r>
              <w:rPr>
                <w:rFonts w:ascii="仿宋_GB2312" w:hAnsi="仿宋_GB2312" w:cs="仿宋_GB2312" w:eastAsia="仿宋_GB2312"/>
                <w:sz w:val="21"/>
              </w:rPr>
              <w:t>1.为确保服务质量及与采购人沟通联络，成交供应商须设置专职主管，全过程负责对本项目的服务范围、服务质量的检查监督及与采购人日常业务联系。</w:t>
            </w:r>
          </w:p>
          <w:p>
            <w:pPr>
              <w:pStyle w:val="null3"/>
              <w:ind w:firstLine="420"/>
              <w:jc w:val="both"/>
            </w:pPr>
            <w:r>
              <w:rPr>
                <w:rFonts w:ascii="仿宋_GB2312" w:hAnsi="仿宋_GB2312" w:cs="仿宋_GB2312" w:eastAsia="仿宋_GB2312"/>
                <w:sz w:val="21"/>
              </w:rPr>
              <w:t>2.成交供应商须主动接受采购人的指导、检查、监督及协调。</w:t>
            </w:r>
          </w:p>
          <w:p>
            <w:pPr>
              <w:pStyle w:val="null3"/>
              <w:ind w:firstLine="420"/>
              <w:jc w:val="both"/>
            </w:pPr>
            <w:r>
              <w:rPr>
                <w:rFonts w:ascii="仿宋_GB2312" w:hAnsi="仿宋_GB2312" w:cs="仿宋_GB2312" w:eastAsia="仿宋_GB2312"/>
                <w:sz w:val="21"/>
              </w:rPr>
              <w:t>3.成交供应商对本项目有技术支持及跟踪服务能力</w:t>
            </w:r>
            <w:r>
              <w:rPr>
                <w:rFonts w:ascii="仿宋_GB2312" w:hAnsi="仿宋_GB2312" w:cs="仿宋_GB2312" w:eastAsia="仿宋_GB2312"/>
                <w:sz w:val="21"/>
              </w:rPr>
              <w:t>，具</w:t>
            </w:r>
            <w:r>
              <w:rPr>
                <w:rFonts w:ascii="仿宋_GB2312" w:hAnsi="仿宋_GB2312" w:cs="仿宋_GB2312" w:eastAsia="仿宋_GB2312"/>
                <w:sz w:val="21"/>
              </w:rPr>
              <w:t>有服务的计划、措施、保障等内容；且建立完整的后续工作信息收集、反馈等保证措施；</w:t>
            </w:r>
          </w:p>
          <w:p>
            <w:pPr>
              <w:pStyle w:val="null3"/>
              <w:ind w:firstLine="420"/>
              <w:jc w:val="both"/>
            </w:pPr>
            <w:r>
              <w:rPr>
                <w:rFonts w:ascii="仿宋_GB2312" w:hAnsi="仿宋_GB2312" w:cs="仿宋_GB2312" w:eastAsia="仿宋_GB2312"/>
                <w:sz w:val="21"/>
              </w:rPr>
              <w:t>4.成交供应商制定并履行服务承诺。项目成果报告完成后，协助采购人完成专家评审工作，对评审过程中提出的问题及时整改。</w:t>
            </w:r>
          </w:p>
          <w:p>
            <w:pPr>
              <w:pStyle w:val="null3"/>
              <w:ind w:firstLine="422"/>
              <w:jc w:val="both"/>
            </w:pPr>
            <w:r>
              <w:rPr>
                <w:rFonts w:ascii="仿宋_GB2312" w:hAnsi="仿宋_GB2312" w:cs="仿宋_GB2312" w:eastAsia="仿宋_GB2312"/>
                <w:sz w:val="21"/>
                <w:b/>
              </w:rPr>
              <w:t>（六）验收要求</w:t>
            </w:r>
          </w:p>
          <w:p>
            <w:pPr>
              <w:pStyle w:val="null3"/>
              <w:ind w:firstLine="420"/>
              <w:jc w:val="both"/>
            </w:pPr>
            <w:r>
              <w:rPr>
                <w:rFonts w:ascii="仿宋_GB2312" w:hAnsi="仿宋_GB2312" w:cs="仿宋_GB2312" w:eastAsia="仿宋_GB2312"/>
                <w:sz w:val="21"/>
              </w:rPr>
              <w:t>符合公路桥梁工程技术标准、规范、规程及国家有关部门的相关规定。</w:t>
            </w:r>
          </w:p>
          <w:p>
            <w:pPr>
              <w:pStyle w:val="null3"/>
              <w:ind w:firstLine="422"/>
              <w:jc w:val="both"/>
            </w:pPr>
            <w:r>
              <w:rPr>
                <w:rFonts w:ascii="仿宋_GB2312" w:hAnsi="仿宋_GB2312" w:cs="仿宋_GB2312" w:eastAsia="仿宋_GB2312"/>
                <w:sz w:val="21"/>
                <w:b/>
              </w:rPr>
              <w:t>（七）合同履行期限</w:t>
            </w:r>
          </w:p>
          <w:p>
            <w:pPr>
              <w:pStyle w:val="null3"/>
            </w:pPr>
            <w:r>
              <w:rPr>
                <w:rFonts w:ascii="仿宋_GB2312" w:hAnsi="仿宋_GB2312" w:cs="仿宋_GB2312" w:eastAsia="仿宋_GB2312"/>
                <w:sz w:val="21"/>
              </w:rPr>
              <w:t xml:space="preserve">  合同履行期限（服务期限）：</w:t>
            </w:r>
            <w:r>
              <w:rPr>
                <w:rFonts w:ascii="仿宋_GB2312" w:hAnsi="仿宋_GB2312" w:cs="仿宋_GB2312" w:eastAsia="仿宋_GB2312"/>
                <w:sz w:val="21"/>
              </w:rPr>
              <w:t>合同签订后</w:t>
            </w:r>
            <w:r>
              <w:rPr>
                <w:rFonts w:ascii="仿宋_GB2312" w:hAnsi="仿宋_GB2312" w:cs="仿宋_GB2312" w:eastAsia="仿宋_GB2312"/>
                <w:sz w:val="21"/>
              </w:rPr>
              <w:t>60日历天。</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sz w:val="32"/>
                <w:b/>
              </w:rPr>
              <w:t>设计回溯桥梁清单</w:t>
            </w:r>
          </w:p>
          <w:tbl>
            <w:tblPr>
              <w:tblBorders>
                <w:top w:val="none" w:color="000000" w:sz="4"/>
                <w:left w:val="none" w:color="000000" w:sz="4"/>
                <w:bottom w:val="none" w:color="000000" w:sz="4"/>
                <w:right w:val="none" w:color="000000" w:sz="4"/>
                <w:insideH w:val="none"/>
                <w:insideV w:val="none"/>
              </w:tblBorders>
            </w:tblPr>
            <w:tblGrid>
              <w:gridCol w:w="83"/>
              <w:gridCol w:w="93"/>
              <w:gridCol w:w="261"/>
              <w:gridCol w:w="182"/>
              <w:gridCol w:w="112"/>
              <w:gridCol w:w="127"/>
              <w:gridCol w:w="177"/>
              <w:gridCol w:w="96"/>
              <w:gridCol w:w="104"/>
              <w:gridCol w:w="161"/>
              <w:gridCol w:w="190"/>
              <w:gridCol w:w="122"/>
              <w:gridCol w:w="112"/>
              <w:gridCol w:w="93"/>
              <w:gridCol w:w="443"/>
              <w:gridCol w:w="169"/>
            </w:tblGrid>
            <w:tr>
              <w:tc>
                <w:tcPr>
                  <w:tcW w:type="dxa" w:w="83"/>
                  <w:tcBorders>
                    <w:top w:val="single" w:color="000000" w:sz="8"/>
                    <w:left w:val="single" w:color="000000" w:sz="8"/>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序号</w:t>
                  </w:r>
                </w:p>
              </w:tc>
              <w:tc>
                <w:tcPr>
                  <w:tcW w:type="dxa" w:w="93"/>
                  <w:tcBorders>
                    <w:top w:val="single" w:color="000000" w:sz="8"/>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县区</w:t>
                  </w:r>
                </w:p>
              </w:tc>
              <w:tc>
                <w:tcPr>
                  <w:tcW w:type="dxa" w:w="261"/>
                  <w:tcBorders>
                    <w:top w:val="single" w:color="000000" w:sz="8"/>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桥梁</w:t>
                  </w:r>
                </w:p>
                <w:p>
                  <w:pPr>
                    <w:pStyle w:val="null3"/>
                    <w:jc w:val="center"/>
                  </w:pPr>
                  <w:r>
                    <w:rPr>
                      <w:rFonts w:ascii="仿宋_GB2312" w:hAnsi="仿宋_GB2312" w:cs="仿宋_GB2312" w:eastAsia="仿宋_GB2312"/>
                      <w:sz w:val="21"/>
                    </w:rPr>
                    <w:t>名称</w:t>
                  </w:r>
                </w:p>
              </w:tc>
              <w:tc>
                <w:tcPr>
                  <w:tcW w:type="dxa" w:w="182"/>
                  <w:tcBorders>
                    <w:top w:val="single" w:color="000000" w:sz="8"/>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桥梁</w:t>
                  </w:r>
                </w:p>
                <w:p>
                  <w:pPr>
                    <w:pStyle w:val="null3"/>
                    <w:jc w:val="center"/>
                  </w:pPr>
                  <w:r>
                    <w:rPr>
                      <w:rFonts w:ascii="仿宋_GB2312" w:hAnsi="仿宋_GB2312" w:cs="仿宋_GB2312" w:eastAsia="仿宋_GB2312"/>
                      <w:sz w:val="21"/>
                    </w:rPr>
                    <w:t>中心</w:t>
                  </w:r>
                </w:p>
                <w:p>
                  <w:pPr>
                    <w:pStyle w:val="null3"/>
                    <w:jc w:val="center"/>
                  </w:pPr>
                  <w:r>
                    <w:rPr>
                      <w:rFonts w:ascii="仿宋_GB2312" w:hAnsi="仿宋_GB2312" w:cs="仿宋_GB2312" w:eastAsia="仿宋_GB2312"/>
                      <w:sz w:val="21"/>
                    </w:rPr>
                    <w:t>桩号</w:t>
                  </w:r>
                </w:p>
              </w:tc>
              <w:tc>
                <w:tcPr>
                  <w:tcW w:type="dxa" w:w="112"/>
                  <w:tcBorders>
                    <w:top w:val="single" w:color="000000" w:sz="8"/>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路线</w:t>
                  </w:r>
                </w:p>
                <w:p>
                  <w:pPr>
                    <w:pStyle w:val="null3"/>
                    <w:jc w:val="center"/>
                  </w:pPr>
                  <w:r>
                    <w:rPr>
                      <w:rFonts w:ascii="仿宋_GB2312" w:hAnsi="仿宋_GB2312" w:cs="仿宋_GB2312" w:eastAsia="仿宋_GB2312"/>
                      <w:sz w:val="21"/>
                    </w:rPr>
                    <w:t>编号</w:t>
                  </w:r>
                </w:p>
              </w:tc>
              <w:tc>
                <w:tcPr>
                  <w:tcW w:type="dxa" w:w="127"/>
                  <w:tcBorders>
                    <w:top w:val="single" w:color="000000" w:sz="8"/>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桥梁</w:t>
                  </w:r>
                </w:p>
                <w:p>
                  <w:pPr>
                    <w:pStyle w:val="null3"/>
                    <w:jc w:val="center"/>
                  </w:pPr>
                  <w:r>
                    <w:rPr>
                      <w:rFonts w:ascii="仿宋_GB2312" w:hAnsi="仿宋_GB2312" w:cs="仿宋_GB2312" w:eastAsia="仿宋_GB2312"/>
                      <w:sz w:val="21"/>
                    </w:rPr>
                    <w:t>全长</w:t>
                  </w:r>
                </w:p>
                <w:p>
                  <w:pPr>
                    <w:pStyle w:val="null3"/>
                    <w:jc w:val="center"/>
                  </w:pPr>
                  <w:r>
                    <w:rPr>
                      <w:rFonts w:ascii="仿宋_GB2312" w:hAnsi="仿宋_GB2312" w:cs="仿宋_GB2312" w:eastAsia="仿宋_GB2312"/>
                      <w:sz w:val="21"/>
                    </w:rPr>
                    <w:t>(米)</w:t>
                  </w:r>
                </w:p>
              </w:tc>
              <w:tc>
                <w:tcPr>
                  <w:tcW w:type="dxa" w:w="177"/>
                  <w:tcBorders>
                    <w:top w:val="single" w:color="000000" w:sz="8"/>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跨径组合</w:t>
                  </w:r>
                </w:p>
                <w:p>
                  <w:pPr>
                    <w:pStyle w:val="null3"/>
                    <w:jc w:val="center"/>
                  </w:pPr>
                  <w:r>
                    <w:rPr>
                      <w:rFonts w:ascii="仿宋_GB2312" w:hAnsi="仿宋_GB2312" w:cs="仿宋_GB2312" w:eastAsia="仿宋_GB2312"/>
                      <w:sz w:val="21"/>
                    </w:rPr>
                    <w:t>(孔*米)</w:t>
                  </w:r>
                </w:p>
              </w:tc>
              <w:tc>
                <w:tcPr>
                  <w:tcW w:type="dxa" w:w="96"/>
                  <w:tcBorders>
                    <w:top w:val="single" w:color="000000" w:sz="8"/>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桥梁</w:t>
                  </w:r>
                </w:p>
                <w:p>
                  <w:pPr>
                    <w:pStyle w:val="null3"/>
                    <w:jc w:val="center"/>
                  </w:pPr>
                  <w:r>
                    <w:rPr>
                      <w:rFonts w:ascii="仿宋_GB2312" w:hAnsi="仿宋_GB2312" w:cs="仿宋_GB2312" w:eastAsia="仿宋_GB2312"/>
                      <w:sz w:val="21"/>
                    </w:rPr>
                    <w:t>全宽</w:t>
                  </w:r>
                </w:p>
                <w:p>
                  <w:pPr>
                    <w:pStyle w:val="null3"/>
                    <w:jc w:val="center"/>
                  </w:pPr>
                  <w:r>
                    <w:rPr>
                      <w:rFonts w:ascii="仿宋_GB2312" w:hAnsi="仿宋_GB2312" w:cs="仿宋_GB2312" w:eastAsia="仿宋_GB2312"/>
                      <w:sz w:val="21"/>
                    </w:rPr>
                    <w:t>(米)</w:t>
                  </w:r>
                </w:p>
              </w:tc>
              <w:tc>
                <w:tcPr>
                  <w:tcW w:type="dxa" w:w="104"/>
                  <w:tcBorders>
                    <w:top w:val="single" w:color="000000" w:sz="8"/>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桥梁</w:t>
                  </w:r>
                </w:p>
                <w:p>
                  <w:pPr>
                    <w:pStyle w:val="null3"/>
                    <w:jc w:val="center"/>
                  </w:pPr>
                  <w:r>
                    <w:rPr>
                      <w:rFonts w:ascii="仿宋_GB2312" w:hAnsi="仿宋_GB2312" w:cs="仿宋_GB2312" w:eastAsia="仿宋_GB2312"/>
                      <w:sz w:val="21"/>
                    </w:rPr>
                    <w:t>分类</w:t>
                  </w:r>
                </w:p>
              </w:tc>
              <w:tc>
                <w:tcPr>
                  <w:tcW w:type="dxa" w:w="161"/>
                  <w:tcBorders>
                    <w:top w:val="single" w:color="000000" w:sz="8"/>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桥梁</w:t>
                  </w:r>
                </w:p>
                <w:p>
                  <w:pPr>
                    <w:pStyle w:val="null3"/>
                    <w:jc w:val="center"/>
                  </w:pPr>
                  <w:r>
                    <w:rPr>
                      <w:rFonts w:ascii="仿宋_GB2312" w:hAnsi="仿宋_GB2312" w:cs="仿宋_GB2312" w:eastAsia="仿宋_GB2312"/>
                      <w:sz w:val="21"/>
                    </w:rPr>
                    <w:t>结构</w:t>
                  </w:r>
                </w:p>
                <w:p>
                  <w:pPr>
                    <w:pStyle w:val="null3"/>
                    <w:jc w:val="center"/>
                  </w:pPr>
                  <w:r>
                    <w:rPr>
                      <w:rFonts w:ascii="仿宋_GB2312" w:hAnsi="仿宋_GB2312" w:cs="仿宋_GB2312" w:eastAsia="仿宋_GB2312"/>
                      <w:sz w:val="21"/>
                    </w:rPr>
                    <w:t>类型</w:t>
                  </w:r>
                </w:p>
              </w:tc>
              <w:tc>
                <w:tcPr>
                  <w:tcW w:type="dxa" w:w="190"/>
                  <w:tcBorders>
                    <w:top w:val="single" w:color="000000" w:sz="8"/>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荷载</w:t>
                  </w:r>
                </w:p>
                <w:p>
                  <w:pPr>
                    <w:pStyle w:val="null3"/>
                    <w:jc w:val="center"/>
                  </w:pPr>
                  <w:r>
                    <w:rPr>
                      <w:rFonts w:ascii="仿宋_GB2312" w:hAnsi="仿宋_GB2312" w:cs="仿宋_GB2312" w:eastAsia="仿宋_GB2312"/>
                      <w:sz w:val="21"/>
                    </w:rPr>
                    <w:t>等级</w:t>
                  </w:r>
                </w:p>
              </w:tc>
              <w:tc>
                <w:tcPr>
                  <w:tcW w:type="dxa" w:w="122"/>
                  <w:tcBorders>
                    <w:top w:val="single" w:color="000000" w:sz="8"/>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设计</w:t>
                  </w:r>
                </w:p>
                <w:p>
                  <w:pPr>
                    <w:pStyle w:val="null3"/>
                    <w:jc w:val="center"/>
                  </w:pPr>
                  <w:r>
                    <w:rPr>
                      <w:rFonts w:ascii="仿宋_GB2312" w:hAnsi="仿宋_GB2312" w:cs="仿宋_GB2312" w:eastAsia="仿宋_GB2312"/>
                      <w:sz w:val="21"/>
                    </w:rPr>
                    <w:t>洪水</w:t>
                  </w:r>
                </w:p>
                <w:p>
                  <w:pPr>
                    <w:pStyle w:val="null3"/>
                    <w:jc w:val="center"/>
                  </w:pPr>
                  <w:r>
                    <w:rPr>
                      <w:rFonts w:ascii="仿宋_GB2312" w:hAnsi="仿宋_GB2312" w:cs="仿宋_GB2312" w:eastAsia="仿宋_GB2312"/>
                      <w:sz w:val="21"/>
                    </w:rPr>
                    <w:t>频率</w:t>
                  </w:r>
                </w:p>
              </w:tc>
              <w:tc>
                <w:tcPr>
                  <w:tcW w:type="dxa" w:w="112"/>
                  <w:tcBorders>
                    <w:top w:val="single" w:color="000000" w:sz="8"/>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修建</w:t>
                  </w:r>
                </w:p>
                <w:p>
                  <w:pPr>
                    <w:pStyle w:val="null3"/>
                    <w:jc w:val="center"/>
                  </w:pPr>
                  <w:r>
                    <w:rPr>
                      <w:rFonts w:ascii="仿宋_GB2312" w:hAnsi="仿宋_GB2312" w:cs="仿宋_GB2312" w:eastAsia="仿宋_GB2312"/>
                      <w:sz w:val="21"/>
                    </w:rPr>
                    <w:t>年度</w:t>
                  </w:r>
                </w:p>
              </w:tc>
              <w:tc>
                <w:tcPr>
                  <w:tcW w:type="dxa" w:w="93"/>
                  <w:tcBorders>
                    <w:top w:val="single" w:color="000000" w:sz="8"/>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技术状况等级</w:t>
                  </w:r>
                </w:p>
              </w:tc>
              <w:tc>
                <w:tcPr>
                  <w:tcW w:type="dxa" w:w="443"/>
                  <w:tcBorders>
                    <w:top w:val="single" w:color="000000" w:sz="8"/>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主要问题</w:t>
                  </w:r>
                </w:p>
              </w:tc>
              <w:tc>
                <w:tcPr>
                  <w:tcW w:type="dxa" w:w="169"/>
                  <w:tcBorders>
                    <w:top w:val="single" w:color="000000" w:sz="8"/>
                    <w:left w:val="single" w:color="000000" w:sz="4"/>
                    <w:bottom w:val="single" w:color="000000" w:sz="4"/>
                    <w:right w:val="single" w:color="000000" w:sz="8"/>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备注</w:t>
                  </w:r>
                </w:p>
              </w:tc>
            </w:tr>
            <w:tr>
              <w:tc>
                <w:tcPr>
                  <w:tcW w:type="dxa" w:w="83"/>
                  <w:tcBorders>
                    <w:top w:val="single" w:color="000000" w:sz="4"/>
                    <w:left w:val="single" w:color="000000" w:sz="8"/>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93"/>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汉台</w:t>
                  </w:r>
                </w:p>
              </w:tc>
              <w:tc>
                <w:tcPr>
                  <w:tcW w:type="dxa" w:w="26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孙家河桥</w:t>
                  </w:r>
                </w:p>
              </w:tc>
              <w:tc>
                <w:tcPr>
                  <w:tcW w:type="dxa" w:w="18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K1045+430</w:t>
                  </w:r>
                </w:p>
              </w:tc>
              <w:tc>
                <w:tcPr>
                  <w:tcW w:type="dxa" w:w="11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G244</w:t>
                  </w:r>
                </w:p>
              </w:tc>
              <w:tc>
                <w:tcPr>
                  <w:tcW w:type="dxa" w:w="12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110.00</w:t>
                  </w:r>
                </w:p>
              </w:tc>
              <w:tc>
                <w:tcPr>
                  <w:tcW w:type="dxa" w:w="17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1*80</w:t>
                  </w:r>
                </w:p>
              </w:tc>
              <w:tc>
                <w:tcPr>
                  <w:tcW w:type="dxa" w:w="9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10.10</w:t>
                  </w:r>
                </w:p>
              </w:tc>
              <w:tc>
                <w:tcPr>
                  <w:tcW w:type="dxa" w:w="10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大桥</w:t>
                  </w:r>
                </w:p>
              </w:tc>
              <w:tc>
                <w:tcPr>
                  <w:tcW w:type="dxa" w:w="16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箱形拱</w:t>
                  </w:r>
                </w:p>
              </w:tc>
              <w:tc>
                <w:tcPr>
                  <w:tcW w:type="dxa" w:w="19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汽车</w:t>
                  </w:r>
                  <w:r>
                    <w:rPr>
                      <w:rFonts w:ascii="仿宋_GB2312" w:hAnsi="仿宋_GB2312" w:cs="仿宋_GB2312" w:eastAsia="仿宋_GB2312"/>
                      <w:sz w:val="21"/>
                      <w:color w:val="000000"/>
                    </w:rPr>
                    <w:t>-20级</w:t>
                  </w:r>
                </w:p>
              </w:tc>
              <w:tc>
                <w:tcPr>
                  <w:tcW w:type="dxa" w:w="12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1/100</w:t>
                  </w:r>
                </w:p>
              </w:tc>
              <w:tc>
                <w:tcPr>
                  <w:tcW w:type="dxa" w:w="11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2003</w:t>
                  </w:r>
                </w:p>
              </w:tc>
              <w:tc>
                <w:tcPr>
                  <w:tcW w:type="dxa" w:w="9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2类</w:t>
                  </w:r>
                </w:p>
              </w:tc>
              <w:tc>
                <w:tcPr>
                  <w:tcW w:type="dxa" w:w="44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长大桥梁缺少图纸；属于结构存在缺陷桥梁</w:t>
                  </w:r>
                </w:p>
              </w:tc>
              <w:tc>
                <w:tcPr>
                  <w:tcW w:type="dxa" w:w="169"/>
                  <w:tcBorders>
                    <w:top w:val="single" w:color="000000" w:sz="4"/>
                    <w:left w:val="single" w:color="000000" w:sz="4"/>
                    <w:bottom w:val="single" w:color="000000" w:sz="4"/>
                    <w:right w:val="single" w:color="000000" w:sz="8"/>
                  </w:tcBorders>
                  <w:tcMar>
                    <w:top w:type="dxa" w:w="15"/>
                    <w:left w:type="dxa" w:w="15"/>
                    <w:bottom w:type="dxa" w:w="0"/>
                    <w:right w:type="dxa" w:w="15"/>
                  </w:tcMar>
                  <w:vAlign w:val="top"/>
                </w:tcPr>
                <w:p>
                  <w:pPr>
                    <w:pStyle w:val="null3"/>
                    <w:jc w:val="center"/>
                  </w:pPr>
                </w:p>
              </w:tc>
            </w:tr>
            <w:tr>
              <w:tc>
                <w:tcPr>
                  <w:tcW w:type="dxa" w:w="83"/>
                  <w:tcBorders>
                    <w:top w:val="single" w:color="000000" w:sz="4"/>
                    <w:left w:val="single" w:color="000000" w:sz="8"/>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93"/>
                  <w:vMerge/>
                  <w:tcBorders>
                    <w:top w:val="single" w:color="000000" w:sz="4"/>
                    <w:left w:val="single" w:color="000000" w:sz="4"/>
                    <w:bottom w:val="single" w:color="000000" w:sz="4"/>
                    <w:right w:val="single" w:color="000000" w:sz="4"/>
                  </w:tcBorders>
                </w:tcPr>
                <w:p/>
              </w:tc>
              <w:tc>
                <w:tcPr>
                  <w:tcW w:type="dxa" w:w="26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石门库区</w:t>
                  </w:r>
                  <w:r>
                    <w:rPr>
                      <w:rFonts w:ascii="仿宋_GB2312" w:hAnsi="仿宋_GB2312" w:cs="仿宋_GB2312" w:eastAsia="仿宋_GB2312"/>
                      <w:sz w:val="21"/>
                      <w:color w:val="000000"/>
                    </w:rPr>
                    <w:t>4号桥</w:t>
                  </w:r>
                </w:p>
              </w:tc>
              <w:tc>
                <w:tcPr>
                  <w:tcW w:type="dxa" w:w="18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K1050+154</w:t>
                  </w:r>
                </w:p>
              </w:tc>
              <w:tc>
                <w:tcPr>
                  <w:tcW w:type="dxa" w:w="11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G244</w:t>
                  </w:r>
                </w:p>
              </w:tc>
              <w:tc>
                <w:tcPr>
                  <w:tcW w:type="dxa" w:w="12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68.00</w:t>
                  </w:r>
                </w:p>
              </w:tc>
              <w:tc>
                <w:tcPr>
                  <w:tcW w:type="dxa" w:w="17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1*51.5</w:t>
                  </w:r>
                </w:p>
              </w:tc>
              <w:tc>
                <w:tcPr>
                  <w:tcW w:type="dxa" w:w="9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8.40</w:t>
                  </w:r>
                </w:p>
              </w:tc>
              <w:tc>
                <w:tcPr>
                  <w:tcW w:type="dxa" w:w="10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大桥</w:t>
                  </w:r>
                </w:p>
              </w:tc>
              <w:tc>
                <w:tcPr>
                  <w:tcW w:type="dxa" w:w="16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钢架</w:t>
                  </w:r>
                  <w:r>
                    <w:rPr>
                      <w:rFonts w:ascii="仿宋_GB2312" w:hAnsi="仿宋_GB2312" w:cs="仿宋_GB2312" w:eastAsia="仿宋_GB2312"/>
                      <w:sz w:val="21"/>
                      <w:color w:val="000000"/>
                    </w:rPr>
                    <w:t>拱</w:t>
                  </w:r>
                </w:p>
              </w:tc>
              <w:tc>
                <w:tcPr>
                  <w:tcW w:type="dxa" w:w="19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汽车</w:t>
                  </w:r>
                  <w:r>
                    <w:rPr>
                      <w:rFonts w:ascii="仿宋_GB2312" w:hAnsi="仿宋_GB2312" w:cs="仿宋_GB2312" w:eastAsia="仿宋_GB2312"/>
                      <w:sz w:val="21"/>
                      <w:color w:val="000000"/>
                    </w:rPr>
                    <w:t>-20级</w:t>
                  </w:r>
                </w:p>
              </w:tc>
              <w:tc>
                <w:tcPr>
                  <w:tcW w:type="dxa" w:w="12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1/100</w:t>
                  </w:r>
                </w:p>
              </w:tc>
              <w:tc>
                <w:tcPr>
                  <w:tcW w:type="dxa" w:w="11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2003</w:t>
                  </w:r>
                </w:p>
              </w:tc>
              <w:tc>
                <w:tcPr>
                  <w:tcW w:type="dxa" w:w="9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2类</w:t>
                  </w:r>
                </w:p>
              </w:tc>
              <w:tc>
                <w:tcPr>
                  <w:tcW w:type="dxa" w:w="44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属于结构存在缺陷桥梁</w:t>
                  </w:r>
                </w:p>
              </w:tc>
              <w:tc>
                <w:tcPr>
                  <w:tcW w:type="dxa" w:w="169"/>
                  <w:tcBorders>
                    <w:top w:val="single" w:color="000000" w:sz="4"/>
                    <w:left w:val="single" w:color="000000" w:sz="4"/>
                    <w:bottom w:val="single" w:color="000000" w:sz="4"/>
                    <w:right w:val="single" w:color="000000" w:sz="8"/>
                  </w:tcBorders>
                  <w:tcMar>
                    <w:top w:type="dxa" w:w="15"/>
                    <w:left w:type="dxa" w:w="15"/>
                    <w:bottom w:type="dxa" w:w="0"/>
                    <w:right w:type="dxa" w:w="15"/>
                  </w:tcMar>
                  <w:vAlign w:val="top"/>
                </w:tcPr>
                <w:p>
                  <w:pPr>
                    <w:pStyle w:val="null3"/>
                    <w:jc w:val="center"/>
                  </w:pPr>
                </w:p>
              </w:tc>
            </w:tr>
            <w:tr>
              <w:tc>
                <w:tcPr>
                  <w:tcW w:type="dxa" w:w="83"/>
                  <w:tcBorders>
                    <w:top w:val="single" w:color="000000" w:sz="4"/>
                    <w:left w:val="single" w:color="000000" w:sz="8"/>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w:t>
                  </w:r>
                </w:p>
              </w:tc>
              <w:tc>
                <w:tcPr>
                  <w:tcW w:type="dxa" w:w="93"/>
                  <w:vMerge/>
                  <w:tcBorders>
                    <w:top w:val="single" w:color="000000" w:sz="4"/>
                    <w:left w:val="single" w:color="000000" w:sz="4"/>
                    <w:bottom w:val="single" w:color="000000" w:sz="4"/>
                    <w:right w:val="single" w:color="000000" w:sz="4"/>
                  </w:tcBorders>
                </w:tcPr>
                <w:p/>
              </w:tc>
              <w:tc>
                <w:tcPr>
                  <w:tcW w:type="dxa" w:w="26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石门库区</w:t>
                  </w:r>
                  <w:r>
                    <w:rPr>
                      <w:rFonts w:ascii="仿宋_GB2312" w:hAnsi="仿宋_GB2312" w:cs="仿宋_GB2312" w:eastAsia="仿宋_GB2312"/>
                      <w:sz w:val="21"/>
                      <w:color w:val="000000"/>
                    </w:rPr>
                    <w:t>8号桥</w:t>
                  </w:r>
                </w:p>
              </w:tc>
              <w:tc>
                <w:tcPr>
                  <w:tcW w:type="dxa" w:w="18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K1049+159</w:t>
                  </w:r>
                </w:p>
              </w:tc>
              <w:tc>
                <w:tcPr>
                  <w:tcW w:type="dxa" w:w="11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G244</w:t>
                  </w:r>
                </w:p>
              </w:tc>
              <w:tc>
                <w:tcPr>
                  <w:tcW w:type="dxa" w:w="12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78.00</w:t>
                  </w:r>
                </w:p>
              </w:tc>
              <w:tc>
                <w:tcPr>
                  <w:tcW w:type="dxa" w:w="17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2*9+3*20</w:t>
                  </w:r>
                </w:p>
              </w:tc>
              <w:tc>
                <w:tcPr>
                  <w:tcW w:type="dxa" w:w="9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9.80</w:t>
                  </w:r>
                </w:p>
              </w:tc>
              <w:tc>
                <w:tcPr>
                  <w:tcW w:type="dxa" w:w="10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中桥</w:t>
                  </w:r>
                </w:p>
              </w:tc>
              <w:tc>
                <w:tcPr>
                  <w:tcW w:type="dxa" w:w="16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箱形梁</w:t>
                  </w:r>
                </w:p>
              </w:tc>
              <w:tc>
                <w:tcPr>
                  <w:tcW w:type="dxa" w:w="19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汽车</w:t>
                  </w:r>
                  <w:r>
                    <w:rPr>
                      <w:rFonts w:ascii="仿宋_GB2312" w:hAnsi="仿宋_GB2312" w:cs="仿宋_GB2312" w:eastAsia="仿宋_GB2312"/>
                      <w:sz w:val="21"/>
                      <w:color w:val="000000"/>
                    </w:rPr>
                    <w:t>-20级</w:t>
                  </w:r>
                </w:p>
              </w:tc>
              <w:tc>
                <w:tcPr>
                  <w:tcW w:type="dxa" w:w="12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1/100</w:t>
                  </w:r>
                </w:p>
              </w:tc>
              <w:tc>
                <w:tcPr>
                  <w:tcW w:type="dxa" w:w="11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2003</w:t>
                  </w:r>
                </w:p>
              </w:tc>
              <w:tc>
                <w:tcPr>
                  <w:tcW w:type="dxa" w:w="9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2类</w:t>
                  </w:r>
                </w:p>
              </w:tc>
              <w:tc>
                <w:tcPr>
                  <w:tcW w:type="dxa" w:w="44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Y形墩</w:t>
                  </w:r>
                </w:p>
              </w:tc>
              <w:tc>
                <w:tcPr>
                  <w:tcW w:type="dxa" w:w="169"/>
                  <w:tcBorders>
                    <w:top w:val="single" w:color="000000" w:sz="4"/>
                    <w:left w:val="single" w:color="000000" w:sz="4"/>
                    <w:bottom w:val="single" w:color="000000" w:sz="4"/>
                    <w:right w:val="single" w:color="000000" w:sz="8"/>
                  </w:tcBorders>
                  <w:tcMar>
                    <w:top w:type="dxa" w:w="15"/>
                    <w:left w:type="dxa" w:w="15"/>
                    <w:bottom w:type="dxa" w:w="0"/>
                    <w:right w:type="dxa" w:w="15"/>
                  </w:tcMar>
                  <w:vAlign w:val="top"/>
                </w:tcPr>
                <w:p>
                  <w:pPr>
                    <w:pStyle w:val="null3"/>
                    <w:jc w:val="center"/>
                  </w:pPr>
                </w:p>
              </w:tc>
            </w:tr>
            <w:tr>
              <w:tc>
                <w:tcPr>
                  <w:tcW w:type="dxa" w:w="83"/>
                  <w:tcBorders>
                    <w:top w:val="single" w:color="000000" w:sz="4"/>
                    <w:left w:val="single" w:color="000000" w:sz="8"/>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93"/>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留坝</w:t>
                  </w:r>
                </w:p>
              </w:tc>
              <w:tc>
                <w:tcPr>
                  <w:tcW w:type="dxa" w:w="26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碾槽河桥</w:t>
                  </w:r>
                </w:p>
              </w:tc>
              <w:tc>
                <w:tcPr>
                  <w:tcW w:type="dxa" w:w="18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K984+850</w:t>
                  </w:r>
                </w:p>
              </w:tc>
              <w:tc>
                <w:tcPr>
                  <w:tcW w:type="dxa" w:w="11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G244</w:t>
                  </w:r>
                </w:p>
              </w:tc>
              <w:tc>
                <w:tcPr>
                  <w:tcW w:type="dxa" w:w="12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80.27</w:t>
                  </w:r>
                </w:p>
              </w:tc>
              <w:tc>
                <w:tcPr>
                  <w:tcW w:type="dxa" w:w="17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1*30+1*25</w:t>
                  </w:r>
                </w:p>
              </w:tc>
              <w:tc>
                <w:tcPr>
                  <w:tcW w:type="dxa" w:w="9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8.50</w:t>
                  </w:r>
                </w:p>
              </w:tc>
              <w:tc>
                <w:tcPr>
                  <w:tcW w:type="dxa" w:w="10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中桥</w:t>
                  </w:r>
                </w:p>
              </w:tc>
              <w:tc>
                <w:tcPr>
                  <w:tcW w:type="dxa" w:w="16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板拱</w:t>
                  </w:r>
                </w:p>
              </w:tc>
              <w:tc>
                <w:tcPr>
                  <w:tcW w:type="dxa" w:w="19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公路</w:t>
                  </w:r>
                  <w:r>
                    <w:rPr>
                      <w:rFonts w:ascii="仿宋_GB2312" w:hAnsi="仿宋_GB2312" w:cs="仿宋_GB2312" w:eastAsia="仿宋_GB2312"/>
                      <w:sz w:val="21"/>
                      <w:color w:val="000000"/>
                    </w:rPr>
                    <w:t>Ⅱ级</w:t>
                  </w:r>
                </w:p>
              </w:tc>
              <w:tc>
                <w:tcPr>
                  <w:tcW w:type="dxa" w:w="12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1/100</w:t>
                  </w:r>
                </w:p>
              </w:tc>
              <w:tc>
                <w:tcPr>
                  <w:tcW w:type="dxa" w:w="11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2003</w:t>
                  </w:r>
                </w:p>
              </w:tc>
              <w:tc>
                <w:tcPr>
                  <w:tcW w:type="dxa" w:w="9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2类</w:t>
                  </w:r>
                </w:p>
              </w:tc>
              <w:tc>
                <w:tcPr>
                  <w:tcW w:type="dxa" w:w="44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属于结构缺陷桥梁；拱肋截面抗弯承载力不足</w:t>
                  </w:r>
                </w:p>
              </w:tc>
              <w:tc>
                <w:tcPr>
                  <w:tcW w:type="dxa" w:w="169"/>
                  <w:tcBorders>
                    <w:top w:val="single" w:color="000000" w:sz="4"/>
                    <w:left w:val="single" w:color="000000" w:sz="4"/>
                    <w:bottom w:val="single" w:color="000000" w:sz="4"/>
                    <w:right w:val="single" w:color="000000" w:sz="8"/>
                  </w:tcBorders>
                  <w:tcMar>
                    <w:top w:type="dxa" w:w="15"/>
                    <w:left w:type="dxa" w:w="15"/>
                    <w:bottom w:type="dxa" w:w="0"/>
                    <w:right w:type="dxa" w:w="15"/>
                  </w:tcMar>
                  <w:vAlign w:val="top"/>
                </w:tcPr>
                <w:p>
                  <w:pPr>
                    <w:pStyle w:val="null3"/>
                    <w:jc w:val="center"/>
                  </w:pPr>
                </w:p>
              </w:tc>
            </w:tr>
            <w:tr>
              <w:tc>
                <w:tcPr>
                  <w:tcW w:type="dxa" w:w="83"/>
                  <w:tcBorders>
                    <w:top w:val="single" w:color="000000" w:sz="4"/>
                    <w:left w:val="single" w:color="000000" w:sz="8"/>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5</w:t>
                  </w:r>
                </w:p>
              </w:tc>
              <w:tc>
                <w:tcPr>
                  <w:tcW w:type="dxa" w:w="93"/>
                  <w:vMerge/>
                  <w:tcBorders>
                    <w:top w:val="single" w:color="000000" w:sz="4"/>
                    <w:left w:val="single" w:color="000000" w:sz="4"/>
                    <w:bottom w:val="single" w:color="000000" w:sz="4"/>
                    <w:right w:val="single" w:color="000000" w:sz="4"/>
                  </w:tcBorders>
                </w:tcPr>
                <w:p/>
              </w:tc>
              <w:tc>
                <w:tcPr>
                  <w:tcW w:type="dxa" w:w="26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鲁家坝</w:t>
                  </w:r>
                  <w:r>
                    <w:rPr>
                      <w:rFonts w:ascii="仿宋_GB2312" w:hAnsi="仿宋_GB2312" w:cs="仿宋_GB2312" w:eastAsia="仿宋_GB2312"/>
                      <w:sz w:val="21"/>
                      <w:color w:val="000000"/>
                    </w:rPr>
                    <w:t>1号桥</w:t>
                  </w:r>
                </w:p>
              </w:tc>
              <w:tc>
                <w:tcPr>
                  <w:tcW w:type="dxa" w:w="18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K986+040</w:t>
                  </w:r>
                </w:p>
              </w:tc>
              <w:tc>
                <w:tcPr>
                  <w:tcW w:type="dxa" w:w="11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G244</w:t>
                  </w:r>
                </w:p>
              </w:tc>
              <w:tc>
                <w:tcPr>
                  <w:tcW w:type="dxa" w:w="12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106.00</w:t>
                  </w:r>
                </w:p>
              </w:tc>
              <w:tc>
                <w:tcPr>
                  <w:tcW w:type="dxa" w:w="17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5*20</w:t>
                  </w:r>
                </w:p>
              </w:tc>
              <w:tc>
                <w:tcPr>
                  <w:tcW w:type="dxa" w:w="9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8.50</w:t>
                  </w:r>
                </w:p>
              </w:tc>
              <w:tc>
                <w:tcPr>
                  <w:tcW w:type="dxa" w:w="10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大桥</w:t>
                  </w:r>
                </w:p>
              </w:tc>
              <w:tc>
                <w:tcPr>
                  <w:tcW w:type="dxa" w:w="16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空心板梁</w:t>
                  </w:r>
                </w:p>
              </w:tc>
              <w:tc>
                <w:tcPr>
                  <w:tcW w:type="dxa" w:w="19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汽车</w:t>
                  </w:r>
                  <w:r>
                    <w:rPr>
                      <w:rFonts w:ascii="仿宋_GB2312" w:hAnsi="仿宋_GB2312" w:cs="仿宋_GB2312" w:eastAsia="仿宋_GB2312"/>
                      <w:sz w:val="21"/>
                      <w:color w:val="000000"/>
                    </w:rPr>
                    <w:t>-20级</w:t>
                  </w:r>
                </w:p>
              </w:tc>
              <w:tc>
                <w:tcPr>
                  <w:tcW w:type="dxa" w:w="12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1/100</w:t>
                  </w:r>
                </w:p>
              </w:tc>
              <w:tc>
                <w:tcPr>
                  <w:tcW w:type="dxa" w:w="11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2001</w:t>
                  </w:r>
                </w:p>
              </w:tc>
              <w:tc>
                <w:tcPr>
                  <w:tcW w:type="dxa" w:w="9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2类</w:t>
                  </w:r>
                </w:p>
              </w:tc>
              <w:tc>
                <w:tcPr>
                  <w:tcW w:type="dxa" w:w="44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桥墩受撞受损后，在其侧面新增独立桥墩，并通过悬挑盖梁</w:t>
                  </w:r>
                  <w:r>
                    <w:rPr>
                      <w:rFonts w:ascii="仿宋_GB2312" w:hAnsi="仿宋_GB2312" w:cs="仿宋_GB2312" w:eastAsia="仿宋_GB2312"/>
                      <w:sz w:val="21"/>
                      <w:color w:val="000000"/>
                    </w:rPr>
                    <w:t>“托起”原上部结构</w:t>
                  </w:r>
                </w:p>
              </w:tc>
              <w:tc>
                <w:tcPr>
                  <w:tcW w:type="dxa" w:w="169"/>
                  <w:tcBorders>
                    <w:top w:val="single" w:color="000000" w:sz="4"/>
                    <w:left w:val="single" w:color="000000" w:sz="4"/>
                    <w:bottom w:val="single" w:color="000000" w:sz="4"/>
                    <w:right w:val="single" w:color="000000" w:sz="8"/>
                  </w:tcBorders>
                  <w:tcMar>
                    <w:top w:type="dxa" w:w="15"/>
                    <w:left w:type="dxa" w:w="15"/>
                    <w:bottom w:type="dxa" w:w="0"/>
                    <w:right w:type="dxa" w:w="15"/>
                  </w:tcMar>
                  <w:vAlign w:val="top"/>
                </w:tcPr>
                <w:p>
                  <w:pPr>
                    <w:pStyle w:val="null3"/>
                    <w:jc w:val="center"/>
                  </w:pPr>
                </w:p>
              </w:tc>
            </w:tr>
            <w:tr>
              <w:tc>
                <w:tcPr>
                  <w:tcW w:type="dxa" w:w="83"/>
                  <w:tcBorders>
                    <w:top w:val="single" w:color="000000" w:sz="4"/>
                    <w:left w:val="single" w:color="000000" w:sz="8"/>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6</w:t>
                  </w:r>
                </w:p>
              </w:tc>
              <w:tc>
                <w:tcPr>
                  <w:tcW w:type="dxa" w:w="93"/>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略阳</w:t>
                  </w:r>
                </w:p>
              </w:tc>
              <w:tc>
                <w:tcPr>
                  <w:tcW w:type="dxa" w:w="26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横现河大桥</w:t>
                  </w:r>
                </w:p>
              </w:tc>
              <w:tc>
                <w:tcPr>
                  <w:tcW w:type="dxa" w:w="18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K2150+778</w:t>
                  </w:r>
                </w:p>
              </w:tc>
              <w:tc>
                <w:tcPr>
                  <w:tcW w:type="dxa" w:w="11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G345</w:t>
                  </w:r>
                </w:p>
              </w:tc>
              <w:tc>
                <w:tcPr>
                  <w:tcW w:type="dxa" w:w="12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256.00</w:t>
                  </w:r>
                </w:p>
              </w:tc>
              <w:tc>
                <w:tcPr>
                  <w:tcW w:type="dxa" w:w="17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8*30</w:t>
                  </w:r>
                </w:p>
              </w:tc>
              <w:tc>
                <w:tcPr>
                  <w:tcW w:type="dxa" w:w="9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9.50</w:t>
                  </w:r>
                </w:p>
              </w:tc>
              <w:tc>
                <w:tcPr>
                  <w:tcW w:type="dxa" w:w="10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大桥</w:t>
                  </w:r>
                </w:p>
              </w:tc>
              <w:tc>
                <w:tcPr>
                  <w:tcW w:type="dxa" w:w="16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箱形梁</w:t>
                  </w:r>
                </w:p>
              </w:tc>
              <w:tc>
                <w:tcPr>
                  <w:tcW w:type="dxa" w:w="19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汽车</w:t>
                  </w:r>
                  <w:r>
                    <w:rPr>
                      <w:rFonts w:ascii="仿宋_GB2312" w:hAnsi="仿宋_GB2312" w:cs="仿宋_GB2312" w:eastAsia="仿宋_GB2312"/>
                      <w:sz w:val="21"/>
                      <w:color w:val="000000"/>
                    </w:rPr>
                    <w:t>-20级</w:t>
                  </w:r>
                </w:p>
              </w:tc>
              <w:tc>
                <w:tcPr>
                  <w:tcW w:type="dxa" w:w="12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1/100</w:t>
                  </w:r>
                </w:p>
              </w:tc>
              <w:tc>
                <w:tcPr>
                  <w:tcW w:type="dxa" w:w="11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1985</w:t>
                  </w:r>
                </w:p>
              </w:tc>
              <w:tc>
                <w:tcPr>
                  <w:tcW w:type="dxa" w:w="9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2类</w:t>
                  </w:r>
                </w:p>
              </w:tc>
              <w:tc>
                <w:tcPr>
                  <w:tcW w:type="dxa" w:w="44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汛期水位较高，几乎与桥梁齐平</w:t>
                  </w:r>
                </w:p>
              </w:tc>
              <w:tc>
                <w:tcPr>
                  <w:tcW w:type="dxa" w:w="169"/>
                  <w:tcBorders>
                    <w:top w:val="single" w:color="000000" w:sz="4"/>
                    <w:left w:val="single" w:color="000000" w:sz="4"/>
                    <w:bottom w:val="single" w:color="000000" w:sz="4"/>
                    <w:right w:val="single" w:color="000000" w:sz="8"/>
                  </w:tcBorders>
                  <w:tcMar>
                    <w:top w:type="dxa" w:w="15"/>
                    <w:left w:type="dxa" w:w="15"/>
                    <w:bottom w:type="dxa" w:w="0"/>
                    <w:right w:type="dxa" w:w="15"/>
                  </w:tcMar>
                  <w:vAlign w:val="top"/>
                </w:tcPr>
                <w:p>
                  <w:pPr>
                    <w:pStyle w:val="null3"/>
                    <w:jc w:val="center"/>
                  </w:pPr>
                </w:p>
              </w:tc>
            </w:tr>
            <w:tr>
              <w:tc>
                <w:tcPr>
                  <w:tcW w:type="dxa" w:w="83"/>
                  <w:tcBorders>
                    <w:top w:val="single" w:color="000000" w:sz="4"/>
                    <w:left w:val="single" w:color="000000" w:sz="8"/>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7</w:t>
                  </w:r>
                </w:p>
              </w:tc>
              <w:tc>
                <w:tcPr>
                  <w:tcW w:type="dxa" w:w="93"/>
                  <w:vMerge/>
                  <w:tcBorders>
                    <w:top w:val="single" w:color="000000" w:sz="4"/>
                    <w:left w:val="single" w:color="000000" w:sz="4"/>
                    <w:bottom w:val="single" w:color="000000" w:sz="4"/>
                    <w:right w:val="single" w:color="000000" w:sz="4"/>
                  </w:tcBorders>
                </w:tcPr>
                <w:p/>
              </w:tc>
              <w:tc>
                <w:tcPr>
                  <w:tcW w:type="dxa" w:w="26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干河坝桥</w:t>
                  </w:r>
                </w:p>
              </w:tc>
              <w:tc>
                <w:tcPr>
                  <w:tcW w:type="dxa" w:w="18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K2191+530</w:t>
                  </w:r>
                </w:p>
              </w:tc>
              <w:tc>
                <w:tcPr>
                  <w:tcW w:type="dxa" w:w="11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G345</w:t>
                  </w:r>
                </w:p>
              </w:tc>
              <w:tc>
                <w:tcPr>
                  <w:tcW w:type="dxa" w:w="12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56.00</w:t>
                  </w:r>
                </w:p>
              </w:tc>
              <w:tc>
                <w:tcPr>
                  <w:tcW w:type="dxa" w:w="17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1*40</w:t>
                  </w:r>
                </w:p>
              </w:tc>
              <w:tc>
                <w:tcPr>
                  <w:tcW w:type="dxa" w:w="9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9.00</w:t>
                  </w:r>
                </w:p>
              </w:tc>
              <w:tc>
                <w:tcPr>
                  <w:tcW w:type="dxa" w:w="10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大桥</w:t>
                  </w:r>
                </w:p>
              </w:tc>
              <w:tc>
                <w:tcPr>
                  <w:tcW w:type="dxa" w:w="16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双曲拱</w:t>
                  </w:r>
                </w:p>
              </w:tc>
              <w:tc>
                <w:tcPr>
                  <w:tcW w:type="dxa" w:w="19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汽车</w:t>
                  </w:r>
                  <w:r>
                    <w:rPr>
                      <w:rFonts w:ascii="仿宋_GB2312" w:hAnsi="仿宋_GB2312" w:cs="仿宋_GB2312" w:eastAsia="仿宋_GB2312"/>
                      <w:sz w:val="21"/>
                      <w:color w:val="000000"/>
                    </w:rPr>
                    <w:t>-20级</w:t>
                  </w:r>
                </w:p>
              </w:tc>
              <w:tc>
                <w:tcPr>
                  <w:tcW w:type="dxa" w:w="12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1/100</w:t>
                  </w:r>
                </w:p>
              </w:tc>
              <w:tc>
                <w:tcPr>
                  <w:tcW w:type="dxa" w:w="11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1984</w:t>
                  </w:r>
                </w:p>
              </w:tc>
              <w:tc>
                <w:tcPr>
                  <w:tcW w:type="dxa" w:w="9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2类</w:t>
                  </w:r>
                </w:p>
              </w:tc>
              <w:tc>
                <w:tcPr>
                  <w:tcW w:type="dxa" w:w="44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属于结构存在缺陷桥梁</w:t>
                  </w:r>
                </w:p>
              </w:tc>
              <w:tc>
                <w:tcPr>
                  <w:tcW w:type="dxa" w:w="169"/>
                  <w:tcBorders>
                    <w:top w:val="single" w:color="000000" w:sz="4"/>
                    <w:left w:val="single" w:color="000000" w:sz="4"/>
                    <w:bottom w:val="single" w:color="000000" w:sz="4"/>
                    <w:right w:val="single" w:color="000000" w:sz="8"/>
                  </w:tcBorders>
                  <w:tcMar>
                    <w:top w:type="dxa" w:w="15"/>
                    <w:left w:type="dxa" w:w="15"/>
                    <w:bottom w:type="dxa" w:w="0"/>
                    <w:right w:type="dxa" w:w="15"/>
                  </w:tcMar>
                  <w:vAlign w:val="top"/>
                </w:tcPr>
                <w:p>
                  <w:pPr>
                    <w:pStyle w:val="null3"/>
                    <w:jc w:val="center"/>
                  </w:pPr>
                </w:p>
              </w:tc>
            </w:tr>
            <w:tr>
              <w:tc>
                <w:tcPr>
                  <w:tcW w:type="dxa" w:w="83"/>
                  <w:tcBorders>
                    <w:top w:val="single" w:color="000000" w:sz="4"/>
                    <w:left w:val="single" w:color="000000" w:sz="8"/>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8</w:t>
                  </w:r>
                </w:p>
              </w:tc>
              <w:tc>
                <w:tcPr>
                  <w:tcW w:type="dxa" w:w="9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勉县</w:t>
                  </w:r>
                </w:p>
              </w:tc>
              <w:tc>
                <w:tcPr>
                  <w:tcW w:type="dxa" w:w="26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茶店桥</w:t>
                  </w:r>
                </w:p>
              </w:tc>
              <w:tc>
                <w:tcPr>
                  <w:tcW w:type="dxa" w:w="18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K2102+510</w:t>
                  </w:r>
                </w:p>
              </w:tc>
              <w:tc>
                <w:tcPr>
                  <w:tcW w:type="dxa" w:w="11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G345</w:t>
                  </w:r>
                </w:p>
              </w:tc>
              <w:tc>
                <w:tcPr>
                  <w:tcW w:type="dxa" w:w="12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183.50</w:t>
                  </w:r>
                </w:p>
              </w:tc>
              <w:tc>
                <w:tcPr>
                  <w:tcW w:type="dxa" w:w="17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5*30</w:t>
                  </w:r>
                </w:p>
              </w:tc>
              <w:tc>
                <w:tcPr>
                  <w:tcW w:type="dxa" w:w="9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10.10</w:t>
                  </w:r>
                </w:p>
              </w:tc>
              <w:tc>
                <w:tcPr>
                  <w:tcW w:type="dxa" w:w="10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大桥</w:t>
                  </w:r>
                </w:p>
              </w:tc>
              <w:tc>
                <w:tcPr>
                  <w:tcW w:type="dxa" w:w="16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板拱</w:t>
                  </w:r>
                </w:p>
              </w:tc>
              <w:tc>
                <w:tcPr>
                  <w:tcW w:type="dxa" w:w="19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汽车</w:t>
                  </w:r>
                  <w:r>
                    <w:rPr>
                      <w:rFonts w:ascii="仿宋_GB2312" w:hAnsi="仿宋_GB2312" w:cs="仿宋_GB2312" w:eastAsia="仿宋_GB2312"/>
                      <w:sz w:val="21"/>
                      <w:color w:val="000000"/>
                    </w:rPr>
                    <w:t>-13级</w:t>
                  </w:r>
                </w:p>
              </w:tc>
              <w:tc>
                <w:tcPr>
                  <w:tcW w:type="dxa" w:w="12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1/100</w:t>
                  </w:r>
                </w:p>
              </w:tc>
              <w:tc>
                <w:tcPr>
                  <w:tcW w:type="dxa" w:w="11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1966</w:t>
                  </w:r>
                </w:p>
              </w:tc>
              <w:tc>
                <w:tcPr>
                  <w:tcW w:type="dxa" w:w="9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2类</w:t>
                  </w:r>
                </w:p>
              </w:tc>
              <w:tc>
                <w:tcPr>
                  <w:tcW w:type="dxa" w:w="44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汛期水位较高，几乎与桥梁齐平</w:t>
                  </w:r>
                </w:p>
              </w:tc>
              <w:tc>
                <w:tcPr>
                  <w:tcW w:type="dxa" w:w="169"/>
                  <w:tcBorders>
                    <w:top w:val="single" w:color="000000" w:sz="4"/>
                    <w:left w:val="single" w:color="000000" w:sz="4"/>
                    <w:bottom w:val="single" w:color="000000" w:sz="4"/>
                    <w:right w:val="single" w:color="000000" w:sz="8"/>
                  </w:tcBorders>
                  <w:tcMar>
                    <w:top w:type="dxa" w:w="15"/>
                    <w:left w:type="dxa" w:w="15"/>
                    <w:bottom w:type="dxa" w:w="0"/>
                    <w:right w:type="dxa" w:w="15"/>
                  </w:tcMar>
                  <w:vAlign w:val="top"/>
                </w:tcPr>
                <w:p>
                  <w:pPr>
                    <w:pStyle w:val="null3"/>
                    <w:jc w:val="center"/>
                  </w:pPr>
                </w:p>
              </w:tc>
            </w:tr>
            <w:tr>
              <w:tc>
                <w:tcPr>
                  <w:tcW w:type="dxa" w:w="83"/>
                  <w:tcBorders>
                    <w:top w:val="single" w:color="000000" w:sz="4"/>
                    <w:left w:val="single" w:color="000000" w:sz="8"/>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9</w:t>
                  </w:r>
                </w:p>
              </w:tc>
              <w:tc>
                <w:tcPr>
                  <w:tcW w:type="dxa" w:w="93"/>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西乡</w:t>
                  </w:r>
                </w:p>
              </w:tc>
              <w:tc>
                <w:tcPr>
                  <w:tcW w:type="dxa" w:w="26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老渔坝桥</w:t>
                  </w:r>
                </w:p>
              </w:tc>
              <w:tc>
                <w:tcPr>
                  <w:tcW w:type="dxa" w:w="18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K1552+838</w:t>
                  </w:r>
                </w:p>
              </w:tc>
              <w:tc>
                <w:tcPr>
                  <w:tcW w:type="dxa" w:w="11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G210</w:t>
                  </w:r>
                </w:p>
              </w:tc>
              <w:tc>
                <w:tcPr>
                  <w:tcW w:type="dxa" w:w="12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76.30</w:t>
                  </w:r>
                </w:p>
              </w:tc>
              <w:tc>
                <w:tcPr>
                  <w:tcW w:type="dxa" w:w="17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1*50</w:t>
                  </w:r>
                </w:p>
              </w:tc>
              <w:tc>
                <w:tcPr>
                  <w:tcW w:type="dxa" w:w="9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8.00</w:t>
                  </w:r>
                </w:p>
              </w:tc>
              <w:tc>
                <w:tcPr>
                  <w:tcW w:type="dxa" w:w="10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大桥</w:t>
                  </w:r>
                </w:p>
              </w:tc>
              <w:tc>
                <w:tcPr>
                  <w:tcW w:type="dxa" w:w="16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双曲拱</w:t>
                  </w:r>
                </w:p>
              </w:tc>
              <w:tc>
                <w:tcPr>
                  <w:tcW w:type="dxa" w:w="19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公路</w:t>
                  </w:r>
                  <w:r>
                    <w:rPr>
                      <w:rFonts w:ascii="仿宋_GB2312" w:hAnsi="仿宋_GB2312" w:cs="仿宋_GB2312" w:eastAsia="仿宋_GB2312"/>
                      <w:sz w:val="21"/>
                      <w:color w:val="000000"/>
                    </w:rPr>
                    <w:t>Ⅱ级</w:t>
                  </w:r>
                </w:p>
              </w:tc>
              <w:tc>
                <w:tcPr>
                  <w:tcW w:type="dxa" w:w="12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1/100</w:t>
                  </w:r>
                </w:p>
              </w:tc>
              <w:tc>
                <w:tcPr>
                  <w:tcW w:type="dxa" w:w="11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1976</w:t>
                  </w:r>
                </w:p>
              </w:tc>
              <w:tc>
                <w:tcPr>
                  <w:tcW w:type="dxa" w:w="9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2类</w:t>
                  </w:r>
                </w:p>
              </w:tc>
              <w:tc>
                <w:tcPr>
                  <w:tcW w:type="dxa" w:w="44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属于结构存在缺陷桥梁</w:t>
                  </w:r>
                </w:p>
              </w:tc>
              <w:tc>
                <w:tcPr>
                  <w:tcW w:type="dxa" w:w="169"/>
                  <w:tcBorders>
                    <w:top w:val="single" w:color="000000" w:sz="4"/>
                    <w:left w:val="single" w:color="000000" w:sz="4"/>
                    <w:bottom w:val="single" w:color="000000" w:sz="4"/>
                    <w:right w:val="single" w:color="000000" w:sz="8"/>
                  </w:tcBorders>
                  <w:tcMar>
                    <w:top w:type="dxa" w:w="15"/>
                    <w:left w:type="dxa" w:w="15"/>
                    <w:bottom w:type="dxa" w:w="0"/>
                    <w:right w:type="dxa" w:w="15"/>
                  </w:tcMar>
                  <w:vAlign w:val="top"/>
                </w:tcPr>
                <w:p>
                  <w:pPr>
                    <w:pStyle w:val="null3"/>
                    <w:jc w:val="center"/>
                  </w:pPr>
                </w:p>
              </w:tc>
            </w:tr>
            <w:tr>
              <w:tc>
                <w:tcPr>
                  <w:tcW w:type="dxa" w:w="83"/>
                  <w:tcBorders>
                    <w:top w:val="single" w:color="000000" w:sz="4"/>
                    <w:left w:val="single" w:color="000000" w:sz="8"/>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93"/>
                  <w:vMerge/>
                  <w:tcBorders>
                    <w:top w:val="single" w:color="000000" w:sz="4"/>
                    <w:left w:val="single" w:color="000000" w:sz="4"/>
                    <w:bottom w:val="single" w:color="000000" w:sz="4"/>
                    <w:right w:val="single" w:color="000000" w:sz="4"/>
                  </w:tcBorders>
                </w:tcPr>
                <w:p/>
              </w:tc>
              <w:tc>
                <w:tcPr>
                  <w:tcW w:type="dxa" w:w="26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龙洞沟大桥</w:t>
                  </w:r>
                </w:p>
              </w:tc>
              <w:tc>
                <w:tcPr>
                  <w:tcW w:type="dxa" w:w="18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K1561+140</w:t>
                  </w:r>
                </w:p>
              </w:tc>
              <w:tc>
                <w:tcPr>
                  <w:tcW w:type="dxa" w:w="11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G210</w:t>
                  </w:r>
                </w:p>
              </w:tc>
              <w:tc>
                <w:tcPr>
                  <w:tcW w:type="dxa" w:w="12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80.30</w:t>
                  </w:r>
                </w:p>
              </w:tc>
              <w:tc>
                <w:tcPr>
                  <w:tcW w:type="dxa" w:w="17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1*60</w:t>
                  </w:r>
                </w:p>
              </w:tc>
              <w:tc>
                <w:tcPr>
                  <w:tcW w:type="dxa" w:w="9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8.00</w:t>
                  </w:r>
                </w:p>
              </w:tc>
              <w:tc>
                <w:tcPr>
                  <w:tcW w:type="dxa" w:w="10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大桥</w:t>
                  </w:r>
                </w:p>
              </w:tc>
              <w:tc>
                <w:tcPr>
                  <w:tcW w:type="dxa" w:w="16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双曲拱</w:t>
                  </w:r>
                </w:p>
              </w:tc>
              <w:tc>
                <w:tcPr>
                  <w:tcW w:type="dxa" w:w="19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公路</w:t>
                  </w:r>
                  <w:r>
                    <w:rPr>
                      <w:rFonts w:ascii="仿宋_GB2312" w:hAnsi="仿宋_GB2312" w:cs="仿宋_GB2312" w:eastAsia="仿宋_GB2312"/>
                      <w:sz w:val="21"/>
                      <w:color w:val="000000"/>
                    </w:rPr>
                    <w:t>Ⅱ级</w:t>
                  </w:r>
                </w:p>
              </w:tc>
              <w:tc>
                <w:tcPr>
                  <w:tcW w:type="dxa" w:w="12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1/100</w:t>
                  </w:r>
                </w:p>
              </w:tc>
              <w:tc>
                <w:tcPr>
                  <w:tcW w:type="dxa" w:w="11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1976</w:t>
                  </w:r>
                </w:p>
              </w:tc>
              <w:tc>
                <w:tcPr>
                  <w:tcW w:type="dxa" w:w="9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2类</w:t>
                  </w:r>
                </w:p>
              </w:tc>
              <w:tc>
                <w:tcPr>
                  <w:tcW w:type="dxa" w:w="44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属于结构存在缺陷桥梁</w:t>
                  </w:r>
                </w:p>
              </w:tc>
              <w:tc>
                <w:tcPr>
                  <w:tcW w:type="dxa" w:w="169"/>
                  <w:tcBorders>
                    <w:top w:val="single" w:color="000000" w:sz="4"/>
                    <w:left w:val="single" w:color="000000" w:sz="4"/>
                    <w:bottom w:val="single" w:color="000000" w:sz="4"/>
                    <w:right w:val="single" w:color="000000" w:sz="8"/>
                  </w:tcBorders>
                  <w:tcMar>
                    <w:top w:type="dxa" w:w="15"/>
                    <w:left w:type="dxa" w:w="15"/>
                    <w:bottom w:type="dxa" w:w="0"/>
                    <w:right w:type="dxa" w:w="15"/>
                  </w:tcMar>
                  <w:vAlign w:val="top"/>
                </w:tcPr>
                <w:p>
                  <w:pPr>
                    <w:pStyle w:val="null3"/>
                    <w:jc w:val="center"/>
                  </w:pPr>
                </w:p>
              </w:tc>
            </w:tr>
            <w:tr>
              <w:tc>
                <w:tcPr>
                  <w:tcW w:type="dxa" w:w="83"/>
                  <w:tcBorders>
                    <w:top w:val="single" w:color="000000" w:sz="4"/>
                    <w:left w:val="single" w:color="000000" w:sz="8"/>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11</w:t>
                  </w:r>
                </w:p>
              </w:tc>
              <w:tc>
                <w:tcPr>
                  <w:tcW w:type="dxa" w:w="9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洋县</w:t>
                  </w:r>
                </w:p>
              </w:tc>
              <w:tc>
                <w:tcPr>
                  <w:tcW w:type="dxa" w:w="26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酉水河桥</w:t>
                  </w:r>
                </w:p>
              </w:tc>
              <w:tc>
                <w:tcPr>
                  <w:tcW w:type="dxa" w:w="18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K1600+620</w:t>
                  </w:r>
                </w:p>
              </w:tc>
              <w:tc>
                <w:tcPr>
                  <w:tcW w:type="dxa" w:w="11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G108</w:t>
                  </w:r>
                </w:p>
              </w:tc>
              <w:tc>
                <w:tcPr>
                  <w:tcW w:type="dxa" w:w="12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132.00</w:t>
                  </w:r>
                </w:p>
              </w:tc>
              <w:tc>
                <w:tcPr>
                  <w:tcW w:type="dxa" w:w="17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1*15+2*45</w:t>
                  </w:r>
                </w:p>
              </w:tc>
              <w:tc>
                <w:tcPr>
                  <w:tcW w:type="dxa" w:w="9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9.50</w:t>
                  </w:r>
                </w:p>
              </w:tc>
              <w:tc>
                <w:tcPr>
                  <w:tcW w:type="dxa" w:w="10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大桥</w:t>
                  </w:r>
                </w:p>
              </w:tc>
              <w:tc>
                <w:tcPr>
                  <w:tcW w:type="dxa" w:w="16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双曲拱</w:t>
                  </w:r>
                </w:p>
              </w:tc>
              <w:tc>
                <w:tcPr>
                  <w:tcW w:type="dxa" w:w="19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公路</w:t>
                  </w:r>
                  <w:r>
                    <w:rPr>
                      <w:rFonts w:ascii="仿宋_GB2312" w:hAnsi="仿宋_GB2312" w:cs="仿宋_GB2312" w:eastAsia="仿宋_GB2312"/>
                      <w:sz w:val="21"/>
                      <w:color w:val="000000"/>
                    </w:rPr>
                    <w:t>Ⅱ级</w:t>
                  </w:r>
                </w:p>
              </w:tc>
              <w:tc>
                <w:tcPr>
                  <w:tcW w:type="dxa" w:w="12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1/50</w:t>
                  </w:r>
                </w:p>
              </w:tc>
              <w:tc>
                <w:tcPr>
                  <w:tcW w:type="dxa" w:w="11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1971</w:t>
                  </w:r>
                </w:p>
              </w:tc>
              <w:tc>
                <w:tcPr>
                  <w:tcW w:type="dxa" w:w="9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2类</w:t>
                  </w:r>
                </w:p>
              </w:tc>
              <w:tc>
                <w:tcPr>
                  <w:tcW w:type="dxa" w:w="44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属于结构存在缺陷桥梁；基础冲刷较为严重</w:t>
                  </w:r>
                </w:p>
              </w:tc>
              <w:tc>
                <w:tcPr>
                  <w:tcW w:type="dxa" w:w="169"/>
                  <w:tcBorders>
                    <w:top w:val="single" w:color="000000" w:sz="4"/>
                    <w:left w:val="single" w:color="000000" w:sz="4"/>
                    <w:bottom w:val="single" w:color="000000" w:sz="4"/>
                    <w:right w:val="single" w:color="000000" w:sz="8"/>
                  </w:tcBorders>
                  <w:tcMar>
                    <w:top w:type="dxa" w:w="15"/>
                    <w:left w:type="dxa" w:w="15"/>
                    <w:bottom w:type="dxa" w:w="0"/>
                    <w:right w:type="dxa" w:w="15"/>
                  </w:tcMar>
                  <w:vAlign w:val="top"/>
                </w:tcPr>
                <w:p>
                  <w:pPr>
                    <w:pStyle w:val="null3"/>
                    <w:jc w:val="center"/>
                  </w:pPr>
                </w:p>
              </w:tc>
            </w:tr>
            <w:tr>
              <w:tc>
                <w:tcPr>
                  <w:tcW w:type="dxa" w:w="83"/>
                  <w:tcBorders>
                    <w:top w:val="single" w:color="000000" w:sz="4"/>
                    <w:left w:val="single" w:color="000000" w:sz="8"/>
                    <w:bottom w:val="single" w:color="000000" w:sz="8"/>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12</w:t>
                  </w:r>
                </w:p>
              </w:tc>
              <w:tc>
                <w:tcPr>
                  <w:tcW w:type="dxa" w:w="93"/>
                  <w:tcBorders>
                    <w:top w:val="single" w:color="000000" w:sz="4"/>
                    <w:left w:val="single" w:color="000000" w:sz="4"/>
                    <w:bottom w:val="single" w:color="000000" w:sz="8"/>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镇巴</w:t>
                  </w:r>
                </w:p>
              </w:tc>
              <w:tc>
                <w:tcPr>
                  <w:tcW w:type="dxa" w:w="261"/>
                  <w:tcBorders>
                    <w:top w:val="single" w:color="000000" w:sz="4"/>
                    <w:left w:val="single" w:color="000000" w:sz="4"/>
                    <w:bottom w:val="single" w:color="000000" w:sz="8"/>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两岔河桥</w:t>
                  </w:r>
                </w:p>
              </w:tc>
              <w:tc>
                <w:tcPr>
                  <w:tcW w:type="dxa" w:w="182"/>
                  <w:tcBorders>
                    <w:top w:val="single" w:color="000000" w:sz="4"/>
                    <w:left w:val="single" w:color="000000" w:sz="4"/>
                    <w:bottom w:val="single" w:color="000000" w:sz="8"/>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K189+050</w:t>
                  </w:r>
                </w:p>
              </w:tc>
              <w:tc>
                <w:tcPr>
                  <w:tcW w:type="dxa" w:w="112"/>
                  <w:tcBorders>
                    <w:top w:val="single" w:color="000000" w:sz="4"/>
                    <w:left w:val="single" w:color="000000" w:sz="4"/>
                    <w:bottom w:val="single" w:color="000000" w:sz="8"/>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S211</w:t>
                  </w:r>
                </w:p>
              </w:tc>
              <w:tc>
                <w:tcPr>
                  <w:tcW w:type="dxa" w:w="127"/>
                  <w:tcBorders>
                    <w:top w:val="single" w:color="000000" w:sz="4"/>
                    <w:left w:val="single" w:color="000000" w:sz="4"/>
                    <w:bottom w:val="single" w:color="000000" w:sz="8"/>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94.00</w:t>
                  </w:r>
                </w:p>
              </w:tc>
              <w:tc>
                <w:tcPr>
                  <w:tcW w:type="dxa" w:w="177"/>
                  <w:tcBorders>
                    <w:top w:val="single" w:color="000000" w:sz="4"/>
                    <w:left w:val="single" w:color="000000" w:sz="4"/>
                    <w:bottom w:val="single" w:color="000000" w:sz="8"/>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2*40</w:t>
                  </w:r>
                </w:p>
              </w:tc>
              <w:tc>
                <w:tcPr>
                  <w:tcW w:type="dxa" w:w="96"/>
                  <w:tcBorders>
                    <w:top w:val="single" w:color="000000" w:sz="4"/>
                    <w:left w:val="single" w:color="000000" w:sz="4"/>
                    <w:bottom w:val="single" w:color="000000" w:sz="8"/>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8.50</w:t>
                  </w:r>
                </w:p>
              </w:tc>
              <w:tc>
                <w:tcPr>
                  <w:tcW w:type="dxa" w:w="104"/>
                  <w:tcBorders>
                    <w:top w:val="single" w:color="000000" w:sz="4"/>
                    <w:left w:val="single" w:color="000000" w:sz="4"/>
                    <w:bottom w:val="single" w:color="000000" w:sz="8"/>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大桥</w:t>
                  </w:r>
                </w:p>
              </w:tc>
              <w:tc>
                <w:tcPr>
                  <w:tcW w:type="dxa" w:w="161"/>
                  <w:tcBorders>
                    <w:top w:val="single" w:color="000000" w:sz="4"/>
                    <w:left w:val="single" w:color="000000" w:sz="4"/>
                    <w:bottom w:val="single" w:color="000000" w:sz="8"/>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板拱</w:t>
                  </w:r>
                </w:p>
              </w:tc>
              <w:tc>
                <w:tcPr>
                  <w:tcW w:type="dxa" w:w="190"/>
                  <w:tcBorders>
                    <w:top w:val="single" w:color="000000" w:sz="4"/>
                    <w:left w:val="single" w:color="000000" w:sz="4"/>
                    <w:bottom w:val="single" w:color="000000" w:sz="8"/>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公路</w:t>
                  </w:r>
                  <w:r>
                    <w:rPr>
                      <w:rFonts w:ascii="仿宋_GB2312" w:hAnsi="仿宋_GB2312" w:cs="仿宋_GB2312" w:eastAsia="仿宋_GB2312"/>
                      <w:sz w:val="21"/>
                      <w:color w:val="000000"/>
                    </w:rPr>
                    <w:t>Ⅱ级</w:t>
                  </w:r>
                </w:p>
              </w:tc>
              <w:tc>
                <w:tcPr>
                  <w:tcW w:type="dxa" w:w="122"/>
                  <w:tcBorders>
                    <w:top w:val="single" w:color="000000" w:sz="4"/>
                    <w:left w:val="single" w:color="000000" w:sz="4"/>
                    <w:bottom w:val="single" w:color="000000" w:sz="8"/>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1/50</w:t>
                  </w:r>
                </w:p>
              </w:tc>
              <w:tc>
                <w:tcPr>
                  <w:tcW w:type="dxa" w:w="112"/>
                  <w:tcBorders>
                    <w:top w:val="single" w:color="000000" w:sz="4"/>
                    <w:left w:val="single" w:color="000000" w:sz="4"/>
                    <w:bottom w:val="single" w:color="000000" w:sz="8"/>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1986</w:t>
                  </w:r>
                </w:p>
              </w:tc>
              <w:tc>
                <w:tcPr>
                  <w:tcW w:type="dxa" w:w="93"/>
                  <w:tcBorders>
                    <w:top w:val="single" w:color="000000" w:sz="4"/>
                    <w:left w:val="single" w:color="000000" w:sz="4"/>
                    <w:bottom w:val="single" w:color="000000" w:sz="8"/>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2类</w:t>
                  </w:r>
                </w:p>
              </w:tc>
              <w:tc>
                <w:tcPr>
                  <w:tcW w:type="dxa" w:w="443"/>
                  <w:tcBorders>
                    <w:top w:val="single" w:color="000000" w:sz="4"/>
                    <w:left w:val="single" w:color="000000" w:sz="4"/>
                    <w:bottom w:val="single" w:color="000000" w:sz="8"/>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桥下净空不足</w:t>
                  </w:r>
                </w:p>
              </w:tc>
              <w:tc>
                <w:tcPr>
                  <w:tcW w:type="dxa" w:w="169"/>
                  <w:tcBorders>
                    <w:top w:val="single" w:color="000000" w:sz="4"/>
                    <w:left w:val="single" w:color="000000" w:sz="4"/>
                    <w:bottom w:val="single" w:color="000000" w:sz="8"/>
                    <w:right w:val="single" w:color="000000" w:sz="8"/>
                  </w:tcBorders>
                  <w:tcMar>
                    <w:top w:type="dxa" w:w="15"/>
                    <w:left w:type="dxa" w:w="15"/>
                    <w:bottom w:type="dxa" w:w="0"/>
                    <w:right w:type="dxa" w:w="15"/>
                  </w:tcMar>
                  <w:vAlign w:val="top"/>
                </w:tcPr>
                <w:p>
                  <w:pPr>
                    <w:pStyle w:val="null3"/>
                    <w:jc w:val="center"/>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为保证本项目顺利实施，响应供应商应满足国家相关法律法规要求，配备具有相关专业的技术人员，需满足采购需求要求。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为保证本项目的顺利实施，响应供应商应满足国家相关法律法规的要求，需保证所涉及本项目设备设施来源渠道合法，配置参数达到相应的标准要求。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满足采购人和竞争性磋商文件要求。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汉中市境内（采购人指定地点）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符合公路工程技术标准、规范、规程及国家有关部门的相关规定。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预付款，合同签订后，采购人收到成交供应商缴纳的履约保证金及符合要求的发票后，达到付款条件起30个工作日内，支付合同总金额的40.0%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进度款，提交项目全部成果文件，经采购人确认合格且无任何争议后，达到付款条件起30个工作日内，支付合同总金额的60.0%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协商、调解、仲裁和诉讼。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非实质性偏离：非实质性偏差不影响投标文件的有效性。以下情况属于非实质性偏差：1.文字表述的内容含义不明确的；2.同类问题表述不一致的；3.有明显文字和计算错误的；4.提供的技术信息和资料不完整的；5.磋商小组认定的其他非实质性偏差。二、无效投标情形： 供应商或磋商响应文件存在下列情况之一的为无效投标： 1．供应商名称与注册证照名称不符的； 2．不具备磋商文件规定的资格条件或证明材料无效或不全的； 3．无投标有效期或投标有效期不足的； 4．执行标准明显低于采购需求的； 5．不能实质性响应磋商文件采购内容的； 6．报价明显低于其他合格投标供应商的报价，并在现场规定的时间内不能提供有效证明材料且经磋商小组认定形成不正当竞争的； 7．提供虚假证明，开具虚假资质，出现虚假应答或故意隐瞒行为的，除按无效投标处理外还按政府采购相关规定进行相应的处罚； 8．不符合法律、法规和磋商文件规定的其他无效情形。三、成交供应商在领取成交通知书时，须提交纸质磋商响应文件正本壹份、副本贰份、电子版壹份（U盘壹份注明单位名称），内容和通过电子化交易平台提交的磋商响应文件一致；纸质投标文件正副本分别胶装成册，采用双面打印。四、采用电子保函提交投标保证金的，须在投标响应文件提交截止时间前将电子保函发送至邮箱3059244200@qq.com，代理机构收到保函后将由财务处出具保函接收凭证。五、服务方案评审赋分依据：1、方案完整、针对性强、可实施性高：方案能够完全切合本项目实际情况，工作流程完善，实施步骤清晰，科学合理，可操作性强。2、方案基本完整、具有一定的针对性、可实施性：方案结构基本完整，能切合本项目实际情况，针对项目关键环节及服务要求针对性、可实施性较强。3、方案完整性较为全面、针对性、可实施性差：方案结构主体完整，多数内容能够切合本项目实际情况，但存在至少一处表述模糊、难以执行或不够科学合理、不适用本项目实际的内容。 4、缺乏针对性、可实施性、完整性：方案描述不符合本项目实际情况，存在明显套用其他项目方案的内容，内容空洞，工作流程不完善，实施标准、实施质量不利于采购需求的实现，存在逻辑漏洞、常识错误或合理性差。5、未提供方案不得分。六、本文件中投标人也称供应商，采购文件也称磋商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供应商具有独立承担民事责任能力的法人、其他组织或自然人，并出具合法有效的营业执照或事业单位法人证书等国家规定的相关证明，自然人参与的提供其身份证明；（2）供应商具有健全的财务会计制度，具有履行合同所必需的设备和专业技术能力，具有依法缴纳税收和社会保障金的良好记录，参加本项目采购活动前三年内无重大违法活动记录，投标人须提供《汉中市政府采购供应商资格承诺函》。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供应商须具备建设行政主管部门颁发的工程设计公路行业（公路）专业甲级及以上资质。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供应商应授权合法的人员参加投标全过程，其中法定代表人直接参加投标的，须出具法定代表人证明书及其身份证，法定代表人授权代表参加投标的，须出具法定代表人有效的授权书及被授权代表身份证。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须提供《投标人信用记录书面声明函》（按格式填写，提供原件）。经查，投标人未被列入“信用中国”网站记录的“失信被执行人”或“重大税收违法案件当事人”名单；不处于“中国政府采购网”记录的“政府采购严重违法失信行为记录名单 ”中的禁止参加政府采购活动期间。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联合体形式</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供应商应按格式/模板填写供应商名称，应与营业执照、资质证书、公章一致。</w:t>
            </w:r>
          </w:p>
        </w:tc>
        <w:tc>
          <w:tcPr>
            <w:tcW w:type="dxa" w:w="1661"/>
          </w:tcPr>
          <w:p>
            <w:pPr>
              <w:pStyle w:val="null3"/>
            </w:pPr>
            <w:r>
              <w:rPr>
                <w:rFonts w:ascii="仿宋_GB2312" w:hAnsi="仿宋_GB2312" w:cs="仿宋_GB2312" w:eastAsia="仿宋_GB2312"/>
              </w:rPr>
              <w:t>响应文件封面 供应商应提交的相关资格证明材料.docx 商务应答表 标的清单 服务内容及服务要求应答表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投标响应文件的签署盖章</w:t>
            </w:r>
          </w:p>
        </w:tc>
        <w:tc>
          <w:tcPr>
            <w:tcW w:type="dxa" w:w="3322"/>
          </w:tcPr>
          <w:p>
            <w:pPr>
              <w:pStyle w:val="null3"/>
            </w:pPr>
            <w:r>
              <w:rPr>
                <w:rFonts w:ascii="仿宋_GB2312" w:hAnsi="仿宋_GB2312" w:cs="仿宋_GB2312" w:eastAsia="仿宋_GB2312"/>
              </w:rPr>
              <w:t>应符合投标响应文件的签署及盖章规定；</w:t>
            </w:r>
          </w:p>
        </w:tc>
        <w:tc>
          <w:tcPr>
            <w:tcW w:type="dxa" w:w="1661"/>
          </w:tcPr>
          <w:p>
            <w:pPr>
              <w:pStyle w:val="null3"/>
            </w:pPr>
            <w:r>
              <w:rPr>
                <w:rFonts w:ascii="仿宋_GB2312" w:hAnsi="仿宋_GB2312" w:cs="仿宋_GB2312" w:eastAsia="仿宋_GB2312"/>
              </w:rPr>
              <w:t>响应文件封面 供应商应提交的相关资格证明材料.docx 商务应答表 标的清单 服务内容及服务要求应答表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供应商有法律、规章、规范性文件和磋商文件规定的其他无效情形，按无效响应处理。</w:t>
            </w:r>
          </w:p>
        </w:tc>
        <w:tc>
          <w:tcPr>
            <w:tcW w:type="dxa" w:w="1661"/>
          </w:tcPr>
          <w:p>
            <w:pPr>
              <w:pStyle w:val="null3"/>
            </w:pPr>
            <w:r>
              <w:rPr>
                <w:rFonts w:ascii="仿宋_GB2312" w:hAnsi="仿宋_GB2312" w:cs="仿宋_GB2312" w:eastAsia="仿宋_GB2312"/>
              </w:rPr>
              <w:t>供应商应提交的相关资格证明材料.docx 商务应答表 标的清单 服务内容及服务要求应答表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总体设计回溯验算方案</w:t>
            </w:r>
          </w:p>
        </w:tc>
        <w:tc>
          <w:tcPr>
            <w:tcW w:type="dxa" w:w="2492"/>
          </w:tcPr>
          <w:p>
            <w:pPr>
              <w:pStyle w:val="null3"/>
            </w:pPr>
            <w:r>
              <w:rPr>
                <w:rFonts w:ascii="仿宋_GB2312" w:hAnsi="仿宋_GB2312" w:cs="仿宋_GB2312" w:eastAsia="仿宋_GB2312"/>
              </w:rPr>
              <w:t>一、评审内容 供应商提供本项目总体设计回溯验算服务方案，包括①总体设计回溯验算工作方案；②对本项目理解及分析；③对本项目工作内容概述。 二、评审标准（每一项） （1）方案完整、针对性强、可实施性高，得3分。 （2）方案基本完整、具有一定的针对性、可实施性，得2分。 （3）方案完整性较为全面、针对性、可实施性差，得1分。 （4）缺乏针对性、可实施性、完整性，得0—1分。 （5）未提供的不得分。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供应商针对本项目制定具体的质量保证措施，包含①验算规范和标准；②建立质量控制体系；③内控制度：服务质量监督考核办法、奖惩制度、问责机制工作制度完备；④保障措施。 二、评审标准（每一项） （1）方案完整、针对性强、可实施性高，得2分。 （2）方案基本完整、具有一定的针对性、可实施性，得1分。 （3）方案完整性较为全面、针对性、可实施性差，得0.5分。 （4）缺乏针对性、可实施性、完整性，得0—0.5分。 （5）未提供的不得分。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拟投入本项目的主要检测设备表.docx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一、评审内容 供应商针对本项目制定具体的进度保证措施，包括①项目工作计划；②项目进度安排；③项目进度保证措施。 二、评审标准（每一项） （1）方案完整、针对性强、可实施性高，得3分。 （2）方案基本完整、具有一定的针对性、可实施性，得2分。 （3）方案完整性较为全面、针对性、可实施性差，得1分。 （4）缺乏针对性、可实施性、完整性，得0—1分。 （5）未提供的不得分。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拟投入本项目的主要检测设备表.docx</w:t>
            </w:r>
          </w:p>
        </w:tc>
      </w:tr>
      <w:tr>
        <w:tc>
          <w:tcPr>
            <w:tcW w:type="dxa" w:w="831"/>
            <w:vMerge/>
          </w:tcPr>
          <w:p/>
        </w:tc>
        <w:tc>
          <w:tcPr>
            <w:tcW w:type="dxa" w:w="1661"/>
          </w:tcPr>
          <w:p>
            <w:pPr>
              <w:pStyle w:val="null3"/>
            </w:pPr>
            <w:r>
              <w:rPr>
                <w:rFonts w:ascii="仿宋_GB2312" w:hAnsi="仿宋_GB2312" w:cs="仿宋_GB2312" w:eastAsia="仿宋_GB2312"/>
              </w:rPr>
              <w:t>重、难点分析的对策措施</w:t>
            </w:r>
          </w:p>
        </w:tc>
        <w:tc>
          <w:tcPr>
            <w:tcW w:type="dxa" w:w="2492"/>
          </w:tcPr>
          <w:p>
            <w:pPr>
              <w:pStyle w:val="null3"/>
            </w:pPr>
            <w:r>
              <w:rPr>
                <w:rFonts w:ascii="仿宋_GB2312" w:hAnsi="仿宋_GB2312" w:cs="仿宋_GB2312" w:eastAsia="仿宋_GB2312"/>
              </w:rPr>
              <w:t>一、评审内容 供应商应充分结合项目特点对本项目的重点、难点进行分析，并且能够提出解决对策，保证本项目顺利进行，包含①对本项目实施面临的重点、难点进行分析；②对本项目重点、难点的应对措施。 二、评审标准（每一项） （1）方案完整、针对性强、可实施性高，得3分。 （2）方案基本完整、具有一定的针对性、可实施性，得2分。 （3）方案完整性较为全面、针对性、可实施性差，得1分。 （4）缺乏针对性、可实施性、完整性，得0—1分。 （5）未提供的不得分。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根据供应商提供的服务承诺，包括①回溯验算成果质量承诺；②现场配合、答疑及响应时效承诺；③成果交付进度与合规性承诺；④服务期内项目团队稳定性承诺等方面服务承诺。 二、评审标准（每一项） （1）方案完整、针对性强、可实施性高，得2分。 （2）方案基本完整、具有一定的针对性、可实施性，得1分。 （3）方案完整性较为全面、针对性、可实施性差，得0.5分。 （4）缺乏针对性、可实施性、完整性，得0—0.5分。 （5）未提供的不得分。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供应商提供自2021年1月1日以来，具有类似项目业绩，每有一项得3分，最高得6分； 评审依据：以供应商提供的类似业绩合同协议书扫描件为准，时间以合同签订时间为准。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1、拟派项目负责人具有桥梁工程相关专业中级工程师职称得3分，高级工程师职称得6分； 2、拟派项目负责人具有类似项目管理经验（2021年至今担任过类似桥梁回溯验算项目或大桥梁设计、计算、咨询类项目的项目负责人或技术负责人），每有一项得3分，最高得6分； 评审依据：以供应商提供的项目负责人证书、类似业绩合同协议书扫描件为准，时间以合同签订时间为准。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项目团队人员情况表.docx</w:t>
            </w:r>
          </w:p>
        </w:tc>
      </w:tr>
      <w:tr>
        <w:tc>
          <w:tcPr>
            <w:tcW w:type="dxa" w:w="831"/>
            <w:vMerge/>
          </w:tcPr>
          <w:p/>
        </w:tc>
        <w:tc>
          <w:tcPr>
            <w:tcW w:type="dxa" w:w="1661"/>
          </w:tcPr>
          <w:p>
            <w:pPr>
              <w:pStyle w:val="null3"/>
            </w:pPr>
            <w:r>
              <w:rPr>
                <w:rFonts w:ascii="仿宋_GB2312" w:hAnsi="仿宋_GB2312" w:cs="仿宋_GB2312" w:eastAsia="仿宋_GB2312"/>
              </w:rPr>
              <w:t>其他专业技术人员</w:t>
            </w:r>
          </w:p>
        </w:tc>
        <w:tc>
          <w:tcPr>
            <w:tcW w:type="dxa" w:w="2492"/>
          </w:tcPr>
          <w:p>
            <w:pPr>
              <w:pStyle w:val="null3"/>
            </w:pPr>
            <w:r>
              <w:rPr>
                <w:rFonts w:ascii="仿宋_GB2312" w:hAnsi="仿宋_GB2312" w:cs="仿宋_GB2312" w:eastAsia="仿宋_GB2312"/>
              </w:rPr>
              <w:t>拟派的其他专业技术人员（包括但不限于：桥梁、结构、岩土勘察、测绘、水文、工程造价等）具备相关专业中级及以上技术职称或资格证书，每配备一人4分，本项最多得32分。 评审依据：以供应商提供的技术人员职称证书或资格证书扫描件为准。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价格分统一采用低价优先法得算，即满足磋商文件要求且最后报价最低的报价为评标基准价，其价格分为满分。其他投标供应商的价格分统一按照下列公式得算：报价得分=(评标基准价／投标报价)×10。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详见附件：拟投入本项目的主要检测设备表.docx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详见附件：项目团队人员情况表.docx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