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版本号：HZGH-2026-049.1B120260723001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幼儿园围墙、操场及食堂下水管沟修缮工程(二次)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HZGH-2026-049.1B1</w:t>
      </w:r>
      <w:r>
        <w:br/>
      </w:r>
      <w:r>
        <w:br/>
      </w:r>
      <w:r>
        <w:br/>
      </w:r>
    </w:p>
    <w:p>
      <w:pPr>
        <w:pStyle w:val="null3"/>
        <w:jc w:val="center"/>
        <w:outlineLvl w:val="2"/>
      </w:pPr>
      <w:r>
        <w:rPr>
          <w:rFonts w:ascii="仿宋_GB2312" w:hAnsi="仿宋_GB2312" w:cs="仿宋_GB2312" w:eastAsia="仿宋_GB2312"/>
          <w:sz w:val="28"/>
          <w:b/>
        </w:rPr>
        <w:t>西安市碑林区西铁第二幼儿园</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西安市碑林区西铁第二幼儿园</w:t>
      </w:r>
      <w:r>
        <w:rPr>
          <w:rFonts w:ascii="仿宋_GB2312" w:hAnsi="仿宋_GB2312" w:cs="仿宋_GB2312" w:eastAsia="仿宋_GB2312"/>
        </w:rPr>
        <w:t>委托，拟对</w:t>
      </w:r>
      <w:r>
        <w:rPr>
          <w:rFonts w:ascii="仿宋_GB2312" w:hAnsi="仿宋_GB2312" w:cs="仿宋_GB2312" w:eastAsia="仿宋_GB2312"/>
        </w:rPr>
        <w:t>幼儿园围墙、操场及食堂下水管沟修缮工程(二次)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HZGH-2026-049.1B1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幼儿园围墙、操场及食堂下水管沟修缮工程(二次)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幼儿园围墙、操场及食堂下水管沟修缮工程。室内部分内容包含幼儿园后厨装饰、电气、给排水工程，室外部分内容包含围墙、操场排水沟改造等各专业内容。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采购包1（幼儿园围墙、操场及食堂下水管沟修缮工程）：属于专门面向中小企业采购。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 提供供应商合法注册的法⼈或者其他组织的营业执照等证明⽂件、 ⾃然⼈的⾝份证明；</w:t>
      </w:r>
    </w:p>
    <w:p>
      <w:pPr>
        <w:pStyle w:val="null3"/>
      </w:pPr>
      <w:r>
        <w:rPr>
          <w:rFonts w:ascii="仿宋_GB2312" w:hAnsi="仿宋_GB2312" w:cs="仿宋_GB2312" w:eastAsia="仿宋_GB2312"/>
        </w:rPr>
        <w:t>2、财务状况报告：提供具有财务审计资质单位出具的2024年度或2025年度财务报告（成⽴时间⾄磋商时间不⾜⼀年的可提供成⽴后任意时段的资产负债表）或磋商前六个⽉内其基本账戶银⾏出具的资信证明（附开戶许可证或基本账戶证明）或政府采购信⽤担保机构出具的磋商担保函；</w:t>
      </w:r>
    </w:p>
    <w:p>
      <w:pPr>
        <w:pStyle w:val="null3"/>
      </w:pPr>
      <w:r>
        <w:rPr>
          <w:rFonts w:ascii="仿宋_GB2312" w:hAnsi="仿宋_GB2312" w:cs="仿宋_GB2312" w:eastAsia="仿宋_GB2312"/>
        </w:rPr>
        <w:t>3、税收缴纳证明：提供2025年7⽉1⽇⾄今任意⼀个⽉已缴纳的纳税证明或完税证明（包含增值税、企业所得税、营业税⾄少⼀种）；（依法免税的投标⼈应提供相关⽂件证明）</w:t>
      </w:r>
    </w:p>
    <w:p>
      <w:pPr>
        <w:pStyle w:val="null3"/>
      </w:pPr>
      <w:r>
        <w:rPr>
          <w:rFonts w:ascii="仿宋_GB2312" w:hAnsi="仿宋_GB2312" w:cs="仿宋_GB2312" w:eastAsia="仿宋_GB2312"/>
        </w:rPr>
        <w:t>4、社会保障资⾦缴纳证明：提供2025年7⽉1⽇⾄今任意⼀个⽉的社保缴费凭据或社保机构开具的社会保险参保缴费情况证明；（依法不需要缴纳社会保障资⾦的投标⼈应提供相关证明）</w:t>
      </w:r>
    </w:p>
    <w:p>
      <w:pPr>
        <w:pStyle w:val="null3"/>
      </w:pPr>
      <w:r>
        <w:rPr>
          <w:rFonts w:ascii="仿宋_GB2312" w:hAnsi="仿宋_GB2312" w:cs="仿宋_GB2312" w:eastAsia="仿宋_GB2312"/>
        </w:rPr>
        <w:t>5、具有履⾏本合同所必需的设备和专业技术能⼒的说明及承诺：提供具有履⾏本合同所必需的设备和专业技术能⼒的说明及承诺；（格式⾃拟，加盖供应商公章）</w:t>
      </w:r>
    </w:p>
    <w:p>
      <w:pPr>
        <w:pStyle w:val="null3"/>
      </w:pPr>
      <w:r>
        <w:rPr>
          <w:rFonts w:ascii="仿宋_GB2312" w:hAnsi="仿宋_GB2312" w:cs="仿宋_GB2312" w:eastAsia="仿宋_GB2312"/>
        </w:rPr>
        <w:t>6、参加政府采购活动前三年内在经营活动中没有重⼤违法记录的书⾯声明：提供参加政府采购活动前三年内在经营活动中没有重⼤违法记录的书⾯声明。（格式⾃拟，加盖供应商公章）</w:t>
      </w:r>
    </w:p>
    <w:p>
      <w:pPr>
        <w:pStyle w:val="null3"/>
      </w:pPr>
      <w:r>
        <w:rPr>
          <w:rFonts w:ascii="仿宋_GB2312" w:hAnsi="仿宋_GB2312" w:cs="仿宋_GB2312" w:eastAsia="仿宋_GB2312"/>
        </w:rPr>
        <w:t>7、法定代表⼈或负责⼈资格证明书：法定代表⼈或负责⼈参与磋商时需提供法定代表⼈或负责⼈资格证明书；（附法定代表⼈或负责⼈⾝份证复印件）</w:t>
      </w:r>
    </w:p>
    <w:p>
      <w:pPr>
        <w:pStyle w:val="null3"/>
      </w:pPr>
      <w:r>
        <w:rPr>
          <w:rFonts w:ascii="仿宋_GB2312" w:hAnsi="仿宋_GB2312" w:cs="仿宋_GB2312" w:eastAsia="仿宋_GB2312"/>
        </w:rPr>
        <w:t>8、法定代表⼈或负责⼈授权委托书：被授权⼈参与磋商时， 需提供法定代表⼈或负责⼈资格证明书、法定代表⼈或负责⼈授权委托书；（附法定代表⼈或负责⼈及被授权⼈⾝份证复印件）</w:t>
      </w:r>
    </w:p>
    <w:p>
      <w:pPr>
        <w:pStyle w:val="null3"/>
      </w:pPr>
      <w:r>
        <w:rPr>
          <w:rFonts w:ascii="仿宋_GB2312" w:hAnsi="仿宋_GB2312" w:cs="仿宋_GB2312" w:eastAsia="仿宋_GB2312"/>
        </w:rPr>
        <w:t>9、资质要求：具备建设⾏政主管部⻔颁发的建筑⼯程施⼯总承包三级及以上（含三级）资质， 并具有有效的安全⽣产许可证；</w:t>
      </w:r>
    </w:p>
    <w:p>
      <w:pPr>
        <w:pStyle w:val="null3"/>
      </w:pPr>
      <w:r>
        <w:rPr>
          <w:rFonts w:ascii="仿宋_GB2312" w:hAnsi="仿宋_GB2312" w:cs="仿宋_GB2312" w:eastAsia="仿宋_GB2312"/>
        </w:rPr>
        <w:t>10、项⽬经理：拟派项⽬经理具有建筑⼯程专业⼆级及以上注册建造师证书及有效的安全⽣产考核合格证（B证）， 且⽆在建项⽬ （提供⽆在建承诺）；</w:t>
      </w:r>
    </w:p>
    <w:p>
      <w:pPr>
        <w:pStyle w:val="null3"/>
      </w:pPr>
      <w:r>
        <w:rPr>
          <w:rFonts w:ascii="仿宋_GB2312" w:hAnsi="仿宋_GB2312" w:cs="仿宋_GB2312" w:eastAsia="仿宋_GB2312"/>
        </w:rPr>
        <w:t>11、基本信息查询：供应商及项⽬经理的基本信息在“陕西省住房和城乡建设厅(http://js.shaanxi.gov.cn/)”或“全国建筑市场监管公共服务平台(https://jzsc. mohurd.gov.cn/)”可查询且合法有效 ;</w:t>
      </w:r>
    </w:p>
    <w:p>
      <w:pPr>
        <w:pStyle w:val="null3"/>
      </w:pPr>
      <w:r>
        <w:rPr>
          <w:rFonts w:ascii="仿宋_GB2312" w:hAnsi="仿宋_GB2312" w:cs="仿宋_GB2312" w:eastAsia="仿宋_GB2312"/>
        </w:rPr>
        <w:t>12、信⽤查询：供应商不得为“信⽤中国”⽹站（www.creditchina.gov.cn） 中列⼊失信被执⾏⼈和重⼤税收违法案件当事⼈名单的供应商， 不得为中国政府采购⽹（www.ccgp.gov.cn）政府采购严重违法失信⾏为记录名单中被财政部⻔禁⽌参加政府采购活动的供应商；（提供书⾯承诺函， 格式⾃拟加盖供应商公章）</w:t>
      </w:r>
    </w:p>
    <w:p>
      <w:pPr>
        <w:pStyle w:val="null3"/>
      </w:pPr>
      <w:r>
        <w:rPr>
          <w:rFonts w:ascii="仿宋_GB2312" w:hAnsi="仿宋_GB2312" w:cs="仿宋_GB2312" w:eastAsia="仿宋_GB2312"/>
        </w:rPr>
        <w:t>13、单位负责⼈为同⼀⼈或者存在直接控股、管理关系的不同供应商， 不得参加同⼀合同项下的政府采购活动：单位负责⼈为同⼀⼈或者存在直接控股、管理关系的不同供应商， 不得参加同⼀合同项下的政府采购活动；（提供书⾯承诺函， 格式⾃拟加盖供应商公章）</w:t>
      </w:r>
    </w:p>
    <w:p>
      <w:pPr>
        <w:pStyle w:val="null3"/>
      </w:pPr>
      <w:r>
        <w:rPr>
          <w:rFonts w:ascii="仿宋_GB2312" w:hAnsi="仿宋_GB2312" w:cs="仿宋_GB2312" w:eastAsia="仿宋_GB2312"/>
        </w:rPr>
        <w:t>14、本项⽬不接受联合体磋商：本项⽬不接受联合体磋商. （提供书⾯承诺函， 格式⾃拟加盖供应商公章）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西安市碑林区西铁第二幼儿园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西安市碑林区南二环东段铁路新村内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029-82325589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采购包1：618,451.81元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办法&gt;的通知》(计价格〔2002〕1980号)、《国家发展改⾰委关于降低部分建设项⽬收费标准规范收费⾏为等有关问题的通知》(发改价格〔2011〕534号)以及财政部关于印发&lt;政府采购代理机构管理暂⾏办法&gt;的通知》（财库〔2018〕2号）规定执⾏。2、招标代理服务费应采⽤转账形式交纳。3、收款账⼾如下：收款单位：华招⼴和项⽬管理有限公司,开⼾银⾏：中国建设银⾏股份有限公司西安⾦泰假⽇花城⽀⾏,银⾏账号：6105 0186 5800 0000 0059。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西安市碑林区西铁第二幼儿园</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西安市碑林区西铁第二幼儿园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西安市碑林区西铁第二幼儿园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地址：西安市雁塔区西部国际⼴场B座2803室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618,451.81</w:t>
      </w:r>
    </w:p>
    <w:p>
      <w:pPr>
        <w:pStyle w:val="null3"/>
      </w:pPr>
      <w:r>
        <w:rPr>
          <w:rFonts w:ascii="仿宋_GB2312" w:hAnsi="仿宋_GB2312" w:cs="仿宋_GB2312" w:eastAsia="仿宋_GB2312"/>
        </w:rPr>
        <w:t>采购包最高限价（元）: 593,039.76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幼儿园围墙、操场及食堂下水管沟修缮工程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618,451.81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标的名称：幼儿园围墙、操场及食堂下水管沟修缮工程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20"/>
                <w:b/>
                <w:color w:val="000000"/>
              </w:rPr>
              <w:t>一、工程内容和工程地点、计划工期、工程</w:t>
            </w:r>
            <w:r>
              <w:rPr>
                <w:rFonts w:ascii="仿宋_GB2312" w:hAnsi="仿宋_GB2312" w:cs="仿宋_GB2312" w:eastAsia="仿宋_GB2312"/>
                <w:sz w:val="20"/>
                <w:b/>
                <w:color w:val="000000"/>
              </w:rPr>
              <w:t>质保期、质量要求</w:t>
            </w:r>
          </w:p>
          <w:p>
            <w:pPr>
              <w:pStyle w:val="null3"/>
              <w:spacing w:before="135"/>
              <w:ind w:left="105" w:right="210" w:firstLine="398"/>
            </w:pPr>
            <w:r>
              <w:rPr>
                <w:rFonts w:ascii="仿宋_GB2312" w:hAnsi="仿宋_GB2312" w:cs="仿宋_GB2312" w:eastAsia="仿宋_GB2312"/>
                <w:sz w:val="20"/>
                <w:color w:val="000000"/>
              </w:rPr>
              <w:t>1</w:t>
            </w:r>
            <w:r>
              <w:rPr>
                <w:rFonts w:ascii="仿宋_GB2312" w:hAnsi="仿宋_GB2312" w:cs="仿宋_GB2312" w:eastAsia="仿宋_GB2312"/>
                <w:sz w:val="20"/>
                <w:color w:val="000000"/>
              </w:rPr>
              <w:t>、工程内容：</w:t>
            </w:r>
            <w:r>
              <w:rPr>
                <w:rFonts w:ascii="仿宋_GB2312" w:hAnsi="仿宋_GB2312" w:cs="仿宋_GB2312" w:eastAsia="仿宋_GB2312"/>
                <w:sz w:val="20"/>
                <w:color w:val="000000"/>
              </w:rPr>
              <w:t>幼儿园围墙、操场及食堂下水管沟修缮工程。室内部分内容包含幼儿园后厨装饰、电气、给排水工程，室外部分内容包含围墙、操场排水沟改造等各专业内容。</w:t>
            </w:r>
          </w:p>
          <w:p>
            <w:pPr>
              <w:pStyle w:val="null3"/>
              <w:ind w:left="495"/>
            </w:pPr>
            <w:r>
              <w:rPr>
                <w:rFonts w:ascii="仿宋_GB2312" w:hAnsi="仿宋_GB2312" w:cs="仿宋_GB2312" w:eastAsia="仿宋_GB2312"/>
                <w:sz w:val="20"/>
                <w:color w:val="000000"/>
              </w:rPr>
              <w:t>2</w:t>
            </w:r>
            <w:r>
              <w:rPr>
                <w:rFonts w:ascii="仿宋_GB2312" w:hAnsi="仿宋_GB2312" w:cs="仿宋_GB2312" w:eastAsia="仿宋_GB2312"/>
                <w:sz w:val="20"/>
                <w:color w:val="000000"/>
              </w:rPr>
              <w:t>、工程地点：</w:t>
            </w:r>
            <w:r>
              <w:rPr>
                <w:rFonts w:ascii="仿宋_GB2312" w:hAnsi="仿宋_GB2312" w:cs="仿宋_GB2312" w:eastAsia="仿宋_GB2312"/>
                <w:sz w:val="20"/>
                <w:color w:val="000000"/>
              </w:rPr>
              <w:t>西安市碑林区西铁第二幼儿园</w:t>
            </w:r>
          </w:p>
          <w:p>
            <w:pPr>
              <w:pStyle w:val="null3"/>
              <w:spacing w:before="120"/>
              <w:ind w:left="495"/>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计划</w:t>
            </w:r>
            <w:r>
              <w:rPr>
                <w:rFonts w:ascii="仿宋_GB2312" w:hAnsi="仿宋_GB2312" w:cs="仿宋_GB2312" w:eastAsia="仿宋_GB2312"/>
                <w:sz w:val="20"/>
                <w:color w:val="000000"/>
              </w:rPr>
              <w:t>工期：</w:t>
            </w:r>
            <w:r>
              <w:rPr>
                <w:rFonts w:ascii="仿宋_GB2312" w:hAnsi="仿宋_GB2312" w:cs="仿宋_GB2312" w:eastAsia="仿宋_GB2312"/>
                <w:sz w:val="20"/>
                <w:color w:val="000000"/>
              </w:rPr>
              <w:t>20</w:t>
            </w:r>
            <w:r>
              <w:rPr>
                <w:rFonts w:ascii="仿宋_GB2312" w:hAnsi="仿宋_GB2312" w:cs="仿宋_GB2312" w:eastAsia="仿宋_GB2312"/>
                <w:sz w:val="20"/>
                <w:color w:val="000000"/>
              </w:rPr>
              <w:t>个日历日</w:t>
            </w:r>
          </w:p>
          <w:p>
            <w:pPr>
              <w:pStyle w:val="null3"/>
              <w:spacing w:before="120"/>
              <w:ind w:left="495"/>
            </w:pPr>
            <w:r>
              <w:rPr>
                <w:rFonts w:ascii="仿宋_GB2312" w:hAnsi="仿宋_GB2312" w:cs="仿宋_GB2312" w:eastAsia="仿宋_GB2312"/>
                <w:sz w:val="20"/>
                <w:color w:val="000000"/>
              </w:rPr>
              <w:t>5</w:t>
            </w:r>
            <w:r>
              <w:rPr>
                <w:rFonts w:ascii="仿宋_GB2312" w:hAnsi="仿宋_GB2312" w:cs="仿宋_GB2312" w:eastAsia="仿宋_GB2312"/>
                <w:sz w:val="20"/>
                <w:color w:val="000000"/>
              </w:rPr>
              <w:t>、工程质保期：</w:t>
            </w:r>
            <w:r>
              <w:rPr>
                <w:rFonts w:ascii="仿宋_GB2312" w:hAnsi="仿宋_GB2312" w:cs="仿宋_GB2312" w:eastAsia="仿宋_GB2312"/>
                <w:sz w:val="20"/>
                <w:color w:val="000000"/>
              </w:rPr>
              <w:t>12</w:t>
            </w:r>
            <w:r>
              <w:rPr>
                <w:rFonts w:ascii="仿宋_GB2312" w:hAnsi="仿宋_GB2312" w:cs="仿宋_GB2312" w:eastAsia="仿宋_GB2312"/>
                <w:sz w:val="20"/>
                <w:color w:val="000000"/>
              </w:rPr>
              <w:t>个月</w:t>
            </w:r>
          </w:p>
          <w:p>
            <w:pPr>
              <w:pStyle w:val="null3"/>
              <w:spacing w:before="120"/>
              <w:ind w:left="495"/>
            </w:pPr>
            <w:r>
              <w:rPr>
                <w:rFonts w:ascii="仿宋_GB2312" w:hAnsi="仿宋_GB2312" w:cs="仿宋_GB2312" w:eastAsia="仿宋_GB2312"/>
                <w:sz w:val="20"/>
                <w:color w:val="000000"/>
              </w:rPr>
              <w:t>6</w:t>
            </w:r>
            <w:r>
              <w:rPr>
                <w:rFonts w:ascii="仿宋_GB2312" w:hAnsi="仿宋_GB2312" w:cs="仿宋_GB2312" w:eastAsia="仿宋_GB2312"/>
                <w:sz w:val="20"/>
                <w:color w:val="000000"/>
              </w:rPr>
              <w:t>、质量要求：按国家有关验收规范标准，工</w:t>
            </w:r>
            <w:r>
              <w:rPr>
                <w:rFonts w:ascii="仿宋_GB2312" w:hAnsi="仿宋_GB2312" w:cs="仿宋_GB2312" w:eastAsia="仿宋_GB2312"/>
                <w:sz w:val="20"/>
                <w:color w:val="000000"/>
              </w:rPr>
              <w:t>程质量达到合格标准。</w:t>
            </w:r>
          </w:p>
          <w:p>
            <w:pPr>
              <w:pStyle w:val="null3"/>
              <w:spacing w:before="120"/>
              <w:ind w:left="90"/>
            </w:pPr>
            <w:r>
              <w:rPr>
                <w:rFonts w:ascii="仿宋_GB2312" w:hAnsi="仿宋_GB2312" w:cs="仿宋_GB2312" w:eastAsia="仿宋_GB2312"/>
                <w:sz w:val="20"/>
                <w:b/>
                <w:color w:val="000000"/>
              </w:rPr>
              <w:t>二、施工要求：</w:t>
            </w:r>
          </w:p>
          <w:p>
            <w:pPr>
              <w:pStyle w:val="null3"/>
              <w:spacing w:before="135"/>
              <w:ind w:left="105" w:right="210" w:firstLine="398"/>
            </w:pPr>
            <w:r>
              <w:rPr>
                <w:rFonts w:ascii="仿宋_GB2312" w:hAnsi="仿宋_GB2312" w:cs="仿宋_GB2312" w:eastAsia="仿宋_GB2312"/>
                <w:sz w:val="20"/>
                <w:color w:val="000000"/>
              </w:rPr>
              <w:t>1、在施工期间应严格遵守国家、省、市有关防火、爆破和施工安全以及文明施工、深夜施工、环卫和城管等规定，建立规章制度和防护措施,应按安全施工的要求，采取严格科学的安全措施，确保施工安全和第三者的安全，确保工程质量和生产安全。否则，由此造成的经济和法律责任均由成交人负责。</w:t>
            </w:r>
          </w:p>
          <w:p>
            <w:pPr>
              <w:pStyle w:val="null3"/>
              <w:spacing w:before="135"/>
              <w:ind w:left="105" w:right="210" w:firstLine="398"/>
            </w:pPr>
            <w:r>
              <w:rPr>
                <w:rFonts w:ascii="仿宋_GB2312" w:hAnsi="仿宋_GB2312" w:cs="仿宋_GB2312" w:eastAsia="仿宋_GB2312"/>
                <w:sz w:val="20"/>
                <w:color w:val="000000"/>
              </w:rPr>
              <w:t>2、供应商应配合项目建设进度,向采购人提供施工组织计划、进度计划和施工作业计划，并签订施工安全责任书。</w:t>
            </w:r>
          </w:p>
          <w:p>
            <w:pPr>
              <w:pStyle w:val="null3"/>
              <w:spacing w:before="135"/>
              <w:ind w:left="105" w:right="210" w:firstLine="398"/>
            </w:pPr>
            <w:r>
              <w:rPr>
                <w:rFonts w:ascii="仿宋_GB2312" w:hAnsi="仿宋_GB2312" w:cs="仿宋_GB2312" w:eastAsia="仿宋_GB2312"/>
                <w:sz w:val="20"/>
                <w:color w:val="000000"/>
              </w:rPr>
              <w:t>3、在施工期间，供应商必须注意施工现场人员安全，加强安全措施，并对施工人员进行安全教育，施工人员必须持证上岗。</w:t>
            </w:r>
          </w:p>
          <w:p>
            <w:pPr>
              <w:pStyle w:val="null3"/>
              <w:spacing w:before="135"/>
              <w:ind w:left="105" w:right="210" w:firstLine="398"/>
            </w:pPr>
            <w:r>
              <w:rPr>
                <w:rFonts w:ascii="仿宋_GB2312" w:hAnsi="仿宋_GB2312" w:cs="仿宋_GB2312" w:eastAsia="仿宋_GB2312"/>
                <w:sz w:val="20"/>
                <w:color w:val="000000"/>
              </w:rPr>
              <w:t>4、供应商根据工程实际情况编制施工方案，制定工期进度安排表。</w:t>
            </w:r>
          </w:p>
          <w:p>
            <w:pPr>
              <w:pStyle w:val="null3"/>
              <w:spacing w:before="135"/>
              <w:ind w:left="105" w:right="210" w:firstLine="398"/>
            </w:pPr>
            <w:r>
              <w:rPr>
                <w:rFonts w:ascii="仿宋_GB2312" w:hAnsi="仿宋_GB2312" w:cs="仿宋_GB2312" w:eastAsia="仿宋_GB2312"/>
                <w:sz w:val="20"/>
                <w:color w:val="000000"/>
              </w:rPr>
              <w:t>5、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spacing w:before="135"/>
              <w:ind w:left="105" w:right="210" w:firstLine="398"/>
            </w:pPr>
            <w:r>
              <w:rPr>
                <w:rFonts w:ascii="仿宋_GB2312" w:hAnsi="仿宋_GB2312" w:cs="仿宋_GB2312" w:eastAsia="仿宋_GB2312"/>
                <w:sz w:val="20"/>
                <w:color w:val="000000"/>
              </w:rPr>
              <w:t>6、施工过程中，严格遵守建设单位的各种管理规定及规章制度， 做到文明施工。发生工伤及意外事故由施工单位负责。</w:t>
            </w:r>
          </w:p>
          <w:p>
            <w:pPr>
              <w:pStyle w:val="null3"/>
              <w:spacing w:before="135"/>
              <w:ind w:left="105" w:right="210" w:firstLine="398"/>
            </w:pPr>
            <w:r>
              <w:rPr>
                <w:rFonts w:ascii="仿宋_GB2312" w:hAnsi="仿宋_GB2312" w:cs="仿宋_GB2312" w:eastAsia="仿宋_GB2312"/>
                <w:sz w:val="20"/>
                <w:color w:val="000000"/>
              </w:rPr>
              <w:t>7、选用的主材、设备、辅材必须使用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spacing w:before="135"/>
              <w:ind w:left="105" w:right="210" w:firstLine="398"/>
            </w:pPr>
            <w:r>
              <w:rPr>
                <w:rFonts w:ascii="仿宋_GB2312" w:hAnsi="仿宋_GB2312" w:cs="仿宋_GB2312" w:eastAsia="仿宋_GB2312"/>
                <w:sz w:val="20"/>
                <w:color w:val="000000"/>
              </w:rPr>
              <w:t>8、供应商必须向采购人及时提供合格证及材料检验单。在征得有关方面认可后，方可进行施工</w:t>
            </w:r>
            <w:r>
              <w:rPr>
                <w:rFonts w:ascii="仿宋_GB2312" w:hAnsi="仿宋_GB2312" w:cs="仿宋_GB2312" w:eastAsia="仿宋_GB2312"/>
                <w:sz w:val="20"/>
                <w:color w:val="000000"/>
              </w:rPr>
              <w:t>，</w:t>
            </w:r>
            <w:r>
              <w:rPr>
                <w:rFonts w:ascii="仿宋_GB2312" w:hAnsi="仿宋_GB2312" w:cs="仿宋_GB2312" w:eastAsia="仿宋_GB2312"/>
                <w:sz w:val="20"/>
                <w:color w:val="000000"/>
              </w:rPr>
              <w:t>并做好相应的检验环节。</w:t>
            </w:r>
          </w:p>
          <w:p>
            <w:pPr>
              <w:pStyle w:val="null3"/>
              <w:spacing w:before="135"/>
              <w:ind w:left="105" w:right="210" w:firstLine="398"/>
            </w:pPr>
            <w:r>
              <w:rPr>
                <w:rFonts w:ascii="仿宋_GB2312" w:hAnsi="仿宋_GB2312" w:cs="仿宋_GB2312" w:eastAsia="仿宋_GB2312"/>
                <w:sz w:val="20"/>
                <w:color w:val="000000"/>
              </w:rPr>
              <w:t>9、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spacing w:before="120"/>
              <w:ind w:left="90"/>
            </w:pPr>
            <w:r>
              <w:rPr>
                <w:rFonts w:ascii="仿宋_GB2312" w:hAnsi="仿宋_GB2312" w:cs="仿宋_GB2312" w:eastAsia="仿宋_GB2312"/>
                <w:sz w:val="20"/>
                <w:b/>
                <w:color w:val="000000"/>
              </w:rPr>
              <w:t>三、工程量清单见附件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符合国家相关⼯程管理规定及⾏业标准。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满⾜国家现⾏有关设计规范、规程和地⽅法规、标准。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①供应商的磋商报价包括施⼯设备费、⼈⼯费、管理费、材料与设备费、安装费、保险费、税⾦、利润、政策性规费、⻛险、责任等所有费⽤，并符合建设⼯程计价规则。②本项⽬磋商⼀次，磋商后供应商根据磋商内容在规定时间通过交易系统递交磋商响应函，逾期未递交的视为⾃动放弃竞争。③本项⽬采⽤两轮报价，响应⽂件中的报价为⾸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 提供供应商合法注册的法⼈或者其他组织的营业执照等证明⽂件、 ⾃然⼈的⾝份证明；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成⽴时间⾄磋商时间不⾜⼀年的可提供成⽴后任意时段的资产负债表）或磋商前六个⽉内其基本账戶银⾏出具的资信证明（附开戶许可证或基本账戶证明）或政府采购信⽤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提供2025年7⽉1⽇⾄今任意⼀个⽉已缴纳的纳税证明或完税证明（包含增值税、企业所得税、营业税⾄少⼀种）；（依法免税的投标⼈应提供相关⽂件证明）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提供2025年7⽉1⽇⾄今任意⼀个⽉的社保缴费凭据或社保机构开具的社会保险参保缴费情况证明；（依法不需要缴纳社会保障资⾦的投标⼈应提供相关证明）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具有履⾏本合同所必需的设备和专业技术能⼒的说明及承诺</w:t>
            </w:r>
          </w:p>
        </w:tc>
        <w:tc>
          <w:tcPr>
            <w:tcW w:type="dxa" w:w="3322"/>
          </w:tcPr>
          <w:p>
            <w:pPr>
              <w:pStyle w:val="null3"/>
            </w:pPr>
            <w:r>
              <w:rPr>
                <w:rFonts w:ascii="仿宋_GB2312" w:hAnsi="仿宋_GB2312" w:cs="仿宋_GB2312" w:eastAsia="仿宋_GB2312"/>
              </w:rPr>
              <w:t>提供具有履⾏本合同所必需的设备和专业技术能⼒的说明及承诺；（格式⾃拟，加盖供应商公章）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参加政府采购活动前三年内在经营活动中没有重⼤违法记录的书⾯声明</w:t>
            </w:r>
          </w:p>
        </w:tc>
        <w:tc>
          <w:tcPr>
            <w:tcW w:type="dxa" w:w="3322"/>
          </w:tcPr>
          <w:p>
            <w:pPr>
              <w:pStyle w:val="null3"/>
            </w:pPr>
            <w:r>
              <w:rPr>
                <w:rFonts w:ascii="仿宋_GB2312" w:hAnsi="仿宋_GB2312" w:cs="仿宋_GB2312" w:eastAsia="仿宋_GB2312"/>
              </w:rPr>
              <w:t>提供参加政府采购活动前三年内在经营活动中没有重⼤违法记录的书⾯声明。（格式⾃拟，加盖供应商公章）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法定代表⼈或负责⼈资格证明书</w:t>
            </w:r>
          </w:p>
        </w:tc>
        <w:tc>
          <w:tcPr>
            <w:tcW w:type="dxa" w:w="3322"/>
          </w:tcPr>
          <w:p>
            <w:pPr>
              <w:pStyle w:val="null3"/>
            </w:pPr>
            <w:r>
              <w:rPr>
                <w:rFonts w:ascii="仿宋_GB2312" w:hAnsi="仿宋_GB2312" w:cs="仿宋_GB2312" w:eastAsia="仿宋_GB2312"/>
              </w:rPr>
              <w:t>法定代表⼈或负责⼈参与磋商时需提供法定代表⼈或负责⼈资格证明书；（附法定代表⼈或负责⼈⾝份证复印件）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法定代表⼈或负责⼈授权委托书</w:t>
            </w:r>
          </w:p>
        </w:tc>
        <w:tc>
          <w:tcPr>
            <w:tcW w:type="dxa" w:w="3322"/>
          </w:tcPr>
          <w:p>
            <w:pPr>
              <w:pStyle w:val="null3"/>
            </w:pPr>
            <w:r>
              <w:rPr>
                <w:rFonts w:ascii="仿宋_GB2312" w:hAnsi="仿宋_GB2312" w:cs="仿宋_GB2312" w:eastAsia="仿宋_GB2312"/>
              </w:rPr>
              <w:t>被授权⼈参与磋商时， 需提供法定代表⼈或负责⼈资格证明书、法定代表⼈或负责⼈授权委托书；（附法定代表⼈或负责⼈及被授权⼈⾝份证复印件）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具备建设⾏政主管部⻔颁发的建筑⼯程施⼯总承包三级及以上（含三级）资质， 并具有有效的安全⽣产许可证；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项⽬经理</w:t>
            </w:r>
          </w:p>
        </w:tc>
        <w:tc>
          <w:tcPr>
            <w:tcW w:type="dxa" w:w="3322"/>
          </w:tcPr>
          <w:p>
            <w:pPr>
              <w:pStyle w:val="null3"/>
            </w:pPr>
            <w:r>
              <w:rPr>
                <w:rFonts w:ascii="仿宋_GB2312" w:hAnsi="仿宋_GB2312" w:cs="仿宋_GB2312" w:eastAsia="仿宋_GB2312"/>
              </w:rPr>
              <w:t>拟派项⽬经理具有建筑⼯程专业⼆级及以上注册建造师证书及有效的安全⽣产考核合格证（B证）， 且⽆在建项⽬ （提供⽆在建承诺）；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供应商及项⽬经理的基本信息在“陕西省住房和城乡建设厅(http://js.shaanxi.gov.cn/)”或“全国建筑市场监管公共服务平台(https://jzsc. mohurd.gov.cn/)”可查询且合法有效 ;</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信⽤查询</w:t>
            </w:r>
          </w:p>
        </w:tc>
        <w:tc>
          <w:tcPr>
            <w:tcW w:type="dxa" w:w="3322"/>
          </w:tcPr>
          <w:p>
            <w:pPr>
              <w:pStyle w:val="null3"/>
            </w:pPr>
            <w:r>
              <w:rPr>
                <w:rFonts w:ascii="仿宋_GB2312" w:hAnsi="仿宋_GB2312" w:cs="仿宋_GB2312" w:eastAsia="仿宋_GB2312"/>
              </w:rPr>
              <w:t>供应商不得为“信⽤中国”⽹站（www.creditchina.gov.cn） 中列⼊失信被执⾏⼈和重⼤税收违法案件当事⼈名单的供应商， 不得为中国政府采购⽹（www.ccgp.gov.cn）政府采购严重违法失信⾏为记录名单中被财政部⻔禁⽌参加政府采购活动的供应商；（提供书⾯承诺函， 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单位负责⼈为同⼀⼈或者存在直接控股、管理关系的不同供应商， 不得参加同⼀合同项下的政府采购活动</w:t>
            </w:r>
          </w:p>
        </w:tc>
        <w:tc>
          <w:tcPr>
            <w:tcW w:type="dxa" w:w="3322"/>
          </w:tcPr>
          <w:p>
            <w:pPr>
              <w:pStyle w:val="null3"/>
            </w:pPr>
            <w:r>
              <w:rPr>
                <w:rFonts w:ascii="仿宋_GB2312" w:hAnsi="仿宋_GB2312" w:cs="仿宋_GB2312" w:eastAsia="仿宋_GB2312"/>
              </w:rPr>
              <w:t>单位负责⼈为同⼀⼈或者存在直接控股、管理关系的不同供应商， 不得参加同⼀合同项下的政府采购活动；（提供书⾯承诺函， 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本项⽬不接受联合体磋商</w:t>
            </w:r>
          </w:p>
        </w:tc>
        <w:tc>
          <w:tcPr>
            <w:tcW w:type="dxa" w:w="3322"/>
          </w:tcPr>
          <w:p>
            <w:pPr>
              <w:pStyle w:val="null3"/>
            </w:pPr>
            <w:r>
              <w:rPr>
                <w:rFonts w:ascii="仿宋_GB2312" w:hAnsi="仿宋_GB2312" w:cs="仿宋_GB2312" w:eastAsia="仿宋_GB2312"/>
              </w:rPr>
              <w:t>本项⽬不接受联合体磋商. （提供书⾯承诺函， 格式⾃拟加盖供应商公章）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供应商名称应与营业执照、资质证书、安全⽣产许可证及获取磋商⽂件时相⼀致</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磋商响应⽂件的计量单位、报价货币及签字盖章</w:t>
            </w:r>
          </w:p>
        </w:tc>
        <w:tc>
          <w:tcPr>
            <w:tcW w:type="dxa" w:w="3322"/>
          </w:tcPr>
          <w:p>
            <w:pPr>
              <w:pStyle w:val="null3"/>
            </w:pPr>
            <w:r>
              <w:rPr>
                <w:rFonts w:ascii="仿宋_GB2312" w:hAnsi="仿宋_GB2312" w:cs="仿宋_GB2312" w:eastAsia="仿宋_GB2312"/>
              </w:rPr>
              <w:t>磋商响应⽂件的计量单位、报价货币及签字盖章符合磋商⽂件的要求</w:t>
            </w:r>
          </w:p>
        </w:tc>
        <w:tc>
          <w:tcPr>
            <w:tcW w:type="dxa" w:w="1661"/>
          </w:tcPr>
          <w:p>
            <w:pPr>
              <w:pStyle w:val="null3"/>
            </w:pPr>
            <w:r>
              <w:rPr>
                <w:rFonts w:ascii="仿宋_GB2312" w:hAnsi="仿宋_GB2312" w:cs="仿宋_GB2312" w:eastAsia="仿宋_GB2312"/>
              </w:rPr>
              <w:t>响应文件封面 已标价工程量清单 响应函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只能有⼀个有效报价，不得提交选择性报价，且报价不超过最⾼限价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满⾜磋商⽂件规定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⼯期满⾜磋商⽂件规定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符合磋商⽂件中采购需求的规定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符合磋商⽂件中的规定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法律、法规和招标⽂件中规定的其他实质性要求</w:t>
            </w:r>
          </w:p>
        </w:tc>
        <w:tc>
          <w:tcPr>
            <w:tcW w:type="dxa" w:w="1661"/>
          </w:tcPr>
          <w:p>
            <w:pPr>
              <w:pStyle w:val="null3"/>
            </w:pPr>
            <w:r>
              <w:rPr>
                <w:rFonts w:ascii="仿宋_GB2312" w:hAnsi="仿宋_GB2312" w:cs="仿宋_GB2312" w:eastAsia="仿宋_GB2312"/>
              </w:rPr>
              <w:t>已标价工程量清单 响应函 供应商承诺书.docx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①组织措施详细，合理性、针对性强的得6分； ②组织措施有⼀定的可⾏性，基本满⾜项⽬需求，稍有⽋缺的得4分；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确保⽂明施⼯的技术组织措施及环境保护措施</w:t>
            </w:r>
          </w:p>
        </w:tc>
        <w:tc>
          <w:tcPr>
            <w:tcW w:type="dxa" w:w="2492"/>
          </w:tcPr>
          <w:p>
            <w:pPr>
              <w:pStyle w:val="null3"/>
            </w:pPr>
            <w:r>
              <w:rPr>
                <w:rFonts w:ascii="仿宋_GB2312" w:hAnsi="仿宋_GB2312" w:cs="仿宋_GB2312" w:eastAsia="仿宋_GB2312"/>
              </w:rPr>
              <w:t>①组织措施详细， 合理性、针对性强的得6分； ②组织措施有⼀定的可⾏性， 基本满⾜项⽬需求，稍有⽋缺的得4分；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确保安全⽣产的技术组织措施</w:t>
            </w:r>
          </w:p>
        </w:tc>
        <w:tc>
          <w:tcPr>
            <w:tcW w:type="dxa" w:w="2492"/>
          </w:tcPr>
          <w:p>
            <w:pPr>
              <w:pStyle w:val="null3"/>
            </w:pPr>
            <w:r>
              <w:rPr>
                <w:rFonts w:ascii="仿宋_GB2312" w:hAnsi="仿宋_GB2312" w:cs="仿宋_GB2312" w:eastAsia="仿宋_GB2312"/>
              </w:rPr>
              <w:t>①组织措施详细， 合理性、针对性强的得6分； ②组织措施有⼀定的可⾏性， 基本满⾜项⽬需求，稍有⽋缺的得4分；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①组织措施详细， 合理性、针对性强的得6分； ②组织措施有⼀定的可⾏性， 基本满⾜项⽬需求，稍有⽋缺的得4分；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①⽅案内容全⾯完整， 清晰合理， 可⾏性及针对性强，计8分； ②⽅案内容完整，具备⼀定合理性及可⾏性，计6分； ③⽅案内容不够全⾯， 合理性及可⾏性⼀般计4分； ④⽅案不合理， 内容有⽋缺且影响项⽬实施计2 分； ⑤未提供不计分。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施⼯机械及材料投⼊计划</w:t>
            </w:r>
          </w:p>
        </w:tc>
        <w:tc>
          <w:tcPr>
            <w:tcW w:type="dxa" w:w="2492"/>
          </w:tcPr>
          <w:p>
            <w:pPr>
              <w:pStyle w:val="null3"/>
            </w:pPr>
            <w:r>
              <w:rPr>
                <w:rFonts w:ascii="仿宋_GB2312" w:hAnsi="仿宋_GB2312" w:cs="仿宋_GB2312" w:eastAsia="仿宋_GB2312"/>
              </w:rPr>
              <w:t>①施⼯机械及材料投⼊充⾜、完善、合理， 计6分；②施⼯机械及材料投⼊基本完善、能满⾜项⽬需求，计4分；③机械设备投⼊不⾜，计2分；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施⼯进度表或施⼯⽹络图</w:t>
            </w:r>
          </w:p>
        </w:tc>
        <w:tc>
          <w:tcPr>
            <w:tcW w:type="dxa" w:w="2492"/>
          </w:tcPr>
          <w:p>
            <w:pPr>
              <w:pStyle w:val="null3"/>
            </w:pPr>
            <w:r>
              <w:rPr>
                <w:rFonts w:ascii="仿宋_GB2312" w:hAnsi="仿宋_GB2312" w:cs="仿宋_GB2312" w:eastAsia="仿宋_GB2312"/>
              </w:rPr>
              <w:t>①⽹络图或进度表内容详尽、安排合理且实施性强，计5分；②⽹络图或进度表内容缺失，关键节点不明确，计2分；③未提供本项不计分。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劳动⼒安排计划及劳务分包情况</w:t>
            </w:r>
          </w:p>
        </w:tc>
        <w:tc>
          <w:tcPr>
            <w:tcW w:type="dxa" w:w="2492"/>
          </w:tcPr>
          <w:p>
            <w:pPr>
              <w:pStyle w:val="null3"/>
            </w:pPr>
            <w:r>
              <w:rPr>
                <w:rFonts w:ascii="仿宋_GB2312" w:hAnsi="仿宋_GB2312" w:cs="仿宋_GB2312" w:eastAsia="仿宋_GB2312"/>
              </w:rPr>
              <w:t>①计划安排科学合理，措施完善，计6分；②计划安排较为合理，措施⼀般，计4分；③计划安排仅有粗略框架⽆关键节点，计2分；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项⽬经理部组织机构</w:t>
            </w:r>
          </w:p>
        </w:tc>
        <w:tc>
          <w:tcPr>
            <w:tcW w:type="dxa" w:w="2492"/>
          </w:tcPr>
          <w:p>
            <w:pPr>
              <w:pStyle w:val="null3"/>
            </w:pPr>
            <w:r>
              <w:rPr>
                <w:rFonts w:ascii="仿宋_GB2312" w:hAnsi="仿宋_GB2312" w:cs="仿宋_GB2312" w:eastAsia="仿宋_GB2312"/>
              </w:rPr>
              <w:t>①⼈员配备数量充⾜、分⼯明确、安排合理，计6分； ②⼈员分⼯安排相对合理，责任制度基本明确，计4分； ③⼈员分⼯安排⽋缺， 责任制度稍简单粗略得2分；④未提供本项不计分。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以合同复印件形式提供供应商2023年7⽉1⽇⾄今类似业绩，每份计2分，计满6分为⽌。注：供应商需提供采购合同（含施⼯内容⻚、签字盖章⻚）复印件，否则业绩不予认可。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承诺及建议</w:t>
            </w:r>
          </w:p>
        </w:tc>
        <w:tc>
          <w:tcPr>
            <w:tcW w:type="dxa" w:w="2492"/>
          </w:tcPr>
          <w:p>
            <w:pPr>
              <w:pStyle w:val="null3"/>
            </w:pPr>
            <w:r>
              <w:rPr>
                <w:rFonts w:ascii="仿宋_GB2312" w:hAnsi="仿宋_GB2312" w:cs="仿宋_GB2312" w:eastAsia="仿宋_GB2312"/>
              </w:rPr>
              <w:t>完全承诺磋商⽂件和合同条款，并针对本项⽬实际需求提供实质性承诺或合理化建议。 ①服务承诺详细全⾯、措施及建议合理可⾏，计9分； ②服务承诺相对详细全⾯，⽆合理化建议，计6分； ③服务承诺仅有框架⽆具体措施，计3分； ④未提供的不计分。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按照财政部《政府采购竞争性磋商采购⽅式管理暂⾏办法》（财库[2014]214号 )的有关规定：价格分采⽤低价优先法计算， 即满⾜竞争性磋商⽂件要求且最后报价最低的供应商的价格为磋商基准价， 其价格分为满分。其他供应商的价格分统⼀按照下列公式计算：磋商报价得分=（磋商基准价/最终磋商报价）×价格权值×100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