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2A82BA">
      <w:pPr>
        <w:pStyle w:val="3"/>
        <w:spacing w:before="147" w:line="221" w:lineRule="auto"/>
        <w:ind w:left="392"/>
        <w:rPr>
          <w:rFonts w:ascii="Times New Roman" w:hAnsi="Times New Roman" w:cs="Times New Roman"/>
          <w:color w:val="0000FF"/>
          <w:spacing w:val="11"/>
          <w:lang w:eastAsia="zh-CN"/>
        </w:rPr>
      </w:pPr>
      <w:r>
        <w:rPr>
          <w:rFonts w:ascii="Times New Roman" w:hAnsi="Times New Roman" w:cs="Times New Roman"/>
          <w:color w:val="0000FF"/>
          <w:spacing w:val="1"/>
          <w:lang w:eastAsia="zh-CN"/>
        </w:rPr>
        <w:t>标的名称：</w:t>
      </w:r>
      <w:r>
        <w:rPr>
          <w:rFonts w:hint="eastAsia"/>
          <w:sz w:val="21"/>
          <w:szCs w:val="28"/>
          <w:lang w:eastAsia="zh-CN"/>
        </w:rPr>
        <w:t>AI 科研创新开发平台</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7152"/>
        <w:gridCol w:w="886"/>
        <w:gridCol w:w="879"/>
      </w:tblGrid>
      <w:tr w14:paraId="397F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Align w:val="center"/>
          </w:tcPr>
          <w:p w14:paraId="6EE60E15">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产品名称</w:t>
            </w:r>
          </w:p>
        </w:tc>
        <w:tc>
          <w:tcPr>
            <w:tcW w:w="7152" w:type="dxa"/>
            <w:vAlign w:val="center"/>
          </w:tcPr>
          <w:p w14:paraId="0AB726DB">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技术参数</w:t>
            </w:r>
          </w:p>
        </w:tc>
        <w:tc>
          <w:tcPr>
            <w:tcW w:w="886" w:type="dxa"/>
            <w:vAlign w:val="center"/>
          </w:tcPr>
          <w:p w14:paraId="2F5A5057">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数量</w:t>
            </w:r>
          </w:p>
          <w:p w14:paraId="36C8D699">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（套）</w:t>
            </w:r>
          </w:p>
        </w:tc>
        <w:tc>
          <w:tcPr>
            <w:tcW w:w="879" w:type="dxa"/>
            <w:vAlign w:val="center"/>
          </w:tcPr>
          <w:p w14:paraId="51DD7FE0">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备注</w:t>
            </w:r>
          </w:p>
        </w:tc>
      </w:tr>
      <w:tr w14:paraId="4EA12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Align w:val="center"/>
          </w:tcPr>
          <w:p w14:paraId="6F7C6EC2">
            <w:pPr>
              <w:widowControl w:val="0"/>
              <w:jc w:val="center"/>
              <w:rPr>
                <w:rFonts w:hint="eastAsia" w:ascii="仿宋" w:hAnsi="仿宋" w:eastAsia="仿宋" w:cs="仿宋"/>
                <w:color w:val="auto"/>
                <w:lang w:eastAsia="zh-CN"/>
              </w:rPr>
            </w:pPr>
            <w:r>
              <w:rPr>
                <w:rFonts w:hint="eastAsia" w:ascii="仿宋" w:hAnsi="仿宋" w:eastAsia="仿宋" w:cs="仿宋"/>
                <w:lang w:eastAsia="zh-CN"/>
              </w:rPr>
              <w:t>AI高性能异构核心模块</w:t>
            </w:r>
          </w:p>
        </w:tc>
        <w:tc>
          <w:tcPr>
            <w:tcW w:w="7152" w:type="dxa"/>
            <w:vAlign w:val="center"/>
          </w:tcPr>
          <w:p w14:paraId="13B207B5">
            <w:pPr>
              <w:pStyle w:val="3"/>
              <w:widowControl w:val="0"/>
              <w:jc w:val="both"/>
              <w:rPr>
                <w:rFonts w:hint="eastAsia" w:ascii="仿宋" w:hAnsi="仿宋" w:eastAsia="仿宋" w:cs="仿宋"/>
                <w:spacing w:val="11"/>
                <w:sz w:val="21"/>
                <w:szCs w:val="21"/>
                <w:lang w:eastAsia="zh-CN"/>
              </w:rPr>
            </w:pPr>
            <w:r>
              <w:rPr>
                <w:rFonts w:hint="eastAsia" w:ascii="仿宋" w:hAnsi="仿宋" w:eastAsia="仿宋" w:cs="仿宋"/>
                <w:spacing w:val="11"/>
                <w:sz w:val="21"/>
                <w:szCs w:val="21"/>
                <w:lang w:eastAsia="zh-CN"/>
              </w:rPr>
              <w:t>一、配置要求（设备名称、数量）</w:t>
            </w:r>
          </w:p>
          <w:p w14:paraId="2FDE6EB7">
            <w:pPr>
              <w:pStyle w:val="3"/>
              <w:widowControl w:val="0"/>
              <w:jc w:val="both"/>
              <w:rPr>
                <w:rFonts w:hint="eastAsia" w:ascii="仿宋" w:hAnsi="仿宋" w:eastAsia="仿宋" w:cs="仿宋"/>
                <w:spacing w:val="11"/>
                <w:sz w:val="21"/>
                <w:szCs w:val="21"/>
                <w:lang w:eastAsia="zh-CN"/>
              </w:rPr>
            </w:pPr>
            <w:r>
              <w:rPr>
                <w:rFonts w:ascii="仿宋" w:hAnsi="仿宋" w:eastAsia="仿宋" w:cs="仿宋"/>
                <w:spacing w:val="11"/>
                <w:sz w:val="21"/>
                <w:szCs w:val="21"/>
                <w:lang w:eastAsia="zh-CN"/>
              </w:rPr>
              <w:t>1</w:t>
            </w:r>
            <w:r>
              <w:rPr>
                <w:rFonts w:hint="eastAsia" w:ascii="仿宋" w:hAnsi="仿宋" w:eastAsia="仿宋" w:cs="仿宋"/>
                <w:spacing w:val="11"/>
                <w:sz w:val="21"/>
                <w:szCs w:val="21"/>
                <w:lang w:eastAsia="zh-CN"/>
              </w:rPr>
              <w:t>.</w:t>
            </w:r>
            <w:r>
              <w:rPr>
                <w:rFonts w:ascii="仿宋" w:hAnsi="仿宋" w:eastAsia="仿宋" w:cs="仿宋"/>
                <w:spacing w:val="11"/>
                <w:sz w:val="21"/>
                <w:szCs w:val="21"/>
                <w:lang w:eastAsia="zh-CN"/>
              </w:rPr>
              <w:t>AI高性能异构核心模块，</w:t>
            </w:r>
            <w:r>
              <w:rPr>
                <w:rFonts w:hint="eastAsia" w:ascii="仿宋" w:hAnsi="仿宋" w:eastAsia="仿宋" w:cs="仿宋"/>
                <w:spacing w:val="11"/>
                <w:sz w:val="21"/>
                <w:szCs w:val="21"/>
                <w:lang w:eastAsia="zh-CN"/>
              </w:rPr>
              <w:t>1套</w:t>
            </w:r>
          </w:p>
          <w:p w14:paraId="034A32A8">
            <w:pPr>
              <w:pStyle w:val="3"/>
              <w:widowControl w:val="0"/>
              <w:jc w:val="both"/>
              <w:rPr>
                <w:rFonts w:hint="eastAsia" w:ascii="仿宋" w:hAnsi="仿宋" w:eastAsia="仿宋" w:cs="仿宋"/>
                <w:color w:val="auto"/>
                <w:spacing w:val="11"/>
                <w:lang w:eastAsia="zh-CN"/>
              </w:rPr>
            </w:pPr>
            <w:r>
              <w:rPr>
                <w:rFonts w:hint="eastAsia" w:ascii="仿宋" w:hAnsi="仿宋" w:eastAsia="仿宋" w:cs="仿宋"/>
                <w:spacing w:val="11"/>
                <w:sz w:val="21"/>
                <w:szCs w:val="21"/>
                <w:lang w:eastAsia="zh-CN"/>
              </w:rPr>
              <w:t>二、技术参数</w:t>
            </w:r>
          </w:p>
          <w:p w14:paraId="50861825">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w:t>
            </w:r>
            <w:bookmarkStart w:id="0" w:name="OLE_LINK1"/>
            <w:r>
              <w:rPr>
                <w:rFonts w:hint="eastAsia" w:ascii="仿宋" w:hAnsi="仿宋" w:eastAsia="仿宋" w:cs="仿宋"/>
                <w:b/>
                <w:bCs/>
                <w:color w:val="auto"/>
                <w:lang w:eastAsia="zh-CN"/>
              </w:rPr>
              <w:t>#</w:t>
            </w:r>
            <w:bookmarkEnd w:id="0"/>
            <w:r>
              <w:rPr>
                <w:rFonts w:hint="eastAsia" w:ascii="仿宋" w:hAnsi="仿宋" w:eastAsia="仿宋" w:cs="仿宋"/>
                <w:color w:val="auto"/>
                <w:lang w:eastAsia="zh-CN"/>
              </w:rPr>
              <w:t>机箱：机架式服务器；</w:t>
            </w:r>
          </w:p>
          <w:p w14:paraId="4359175D">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2.★AI芯片：本次配置8颗AI处理单元，单个AI处理单元≥310TFlops FP16，单个AI处理单元支持≥64GB HBM，非稀疏情况下：整机可提供≥2.5PFlopsFP16算力、使用FP32算力时整机可提供≥0.65PFLOPS FP32算力；提供8路AI处理单元全网状互联，AI处理单元间互联总带宽≥390GB/s；</w:t>
            </w:r>
          </w:p>
          <w:p w14:paraId="4BE2260C">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3.★核心处理单元：本次配置配置≥4颗ARM架构国产核心处理单元，单颗物理核心数≥48核，单颗基础主频≥2.6GHz；所投服务器的CPU须符合安全可靠测评要求，提供CPU符合安全可靠测评要求的证明材料；</w:t>
            </w:r>
          </w:p>
          <w:p w14:paraId="3DDA7D57">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4.▲系统内存：本次配置≥512GB DDR4内存，支持可扩展≥1024GB内存；</w:t>
            </w:r>
          </w:p>
          <w:p w14:paraId="6CBEE693">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5.▲数据存储单元：本次配置≥2个480GB SATA SSD，≥2个3.84TB NVMe SSD；配置磁盘阵列卡，支持RAID 0/1/10/5/50/6/60，缓存≥4G，支持掉电保护功能；</w:t>
            </w:r>
          </w:p>
          <w:p w14:paraId="72A09155">
            <w:pPr>
              <w:widowControl w:val="0"/>
              <w:jc w:val="both"/>
              <w:rPr>
                <w:rFonts w:hint="eastAsia" w:ascii="仿宋" w:hAnsi="仿宋" w:eastAsia="仿宋" w:cs="仿宋"/>
                <w:color w:val="auto"/>
                <w:lang w:eastAsia="zh-CN"/>
              </w:rPr>
            </w:pPr>
            <w:r>
              <w:rPr>
                <w:rFonts w:hint="eastAsia" w:ascii="仿宋" w:hAnsi="仿宋" w:eastAsia="仿宋" w:cs="仿宋"/>
                <w:color w:val="auto"/>
                <w:lang w:val="en-US" w:eastAsia="zh-CN"/>
              </w:rPr>
              <w:t>6</w:t>
            </w:r>
            <w:r>
              <w:rPr>
                <w:rFonts w:hint="eastAsia" w:ascii="仿宋" w:hAnsi="仿宋" w:eastAsia="仿宋" w:cs="仿宋"/>
                <w:color w:val="auto"/>
                <w:lang w:eastAsia="zh-CN"/>
              </w:rPr>
              <w:t>.</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网络接口：本次配置≥4个25GE光口（含对应数量25GE光模块），≥8个200GE接口（含对应数量200GE光模块）；</w:t>
            </w:r>
          </w:p>
          <w:p w14:paraId="14F46B6F">
            <w:pPr>
              <w:widowControl w:val="0"/>
              <w:jc w:val="both"/>
              <w:rPr>
                <w:rFonts w:hint="eastAsia" w:ascii="仿宋" w:hAnsi="仿宋" w:eastAsia="仿宋" w:cs="仿宋"/>
                <w:color w:val="auto"/>
                <w:lang w:eastAsia="zh-CN"/>
              </w:rPr>
            </w:pPr>
            <w:r>
              <w:rPr>
                <w:rFonts w:hint="eastAsia" w:ascii="仿宋" w:hAnsi="仿宋" w:eastAsia="仿宋" w:cs="仿宋"/>
                <w:color w:val="auto"/>
                <w:lang w:val="en-US" w:eastAsia="zh-CN"/>
              </w:rPr>
              <w:t>7</w:t>
            </w:r>
            <w:r>
              <w:rPr>
                <w:rFonts w:hint="eastAsia" w:ascii="仿宋" w:hAnsi="仿宋" w:eastAsia="仿宋" w:cs="仿宋"/>
                <w:color w:val="auto"/>
                <w:lang w:eastAsia="zh-CN"/>
              </w:rPr>
              <w:t>.</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电源：本次配置≥4个热插拔电源模块，支持2+2冗余；</w:t>
            </w:r>
          </w:p>
          <w:p w14:paraId="7FCA370B">
            <w:pPr>
              <w:widowControl w:val="0"/>
              <w:jc w:val="both"/>
              <w:rPr>
                <w:rFonts w:hint="eastAsia" w:ascii="仿宋" w:hAnsi="仿宋" w:eastAsia="仿宋" w:cs="仿宋"/>
                <w:color w:val="auto"/>
                <w:lang w:eastAsia="zh-CN"/>
              </w:rPr>
            </w:pPr>
            <w:r>
              <w:rPr>
                <w:rFonts w:hint="eastAsia" w:ascii="仿宋" w:hAnsi="仿宋" w:eastAsia="仿宋" w:cs="仿宋"/>
                <w:color w:val="auto"/>
                <w:lang w:val="en-US" w:eastAsia="zh-CN"/>
              </w:rPr>
              <w:t>8</w:t>
            </w:r>
            <w:r>
              <w:rPr>
                <w:rFonts w:hint="eastAsia" w:ascii="仿宋" w:hAnsi="仿宋" w:eastAsia="仿宋" w:cs="仿宋"/>
                <w:color w:val="auto"/>
                <w:lang w:eastAsia="zh-CN"/>
              </w:rPr>
              <w:t>.★为满足学校应用和教学要求，AI芯片厂家提供底层算子开发、模型迁移适配技术支持，提供AI芯片厂家针对本项目盖章的技术支持文件；</w:t>
            </w:r>
          </w:p>
          <w:p w14:paraId="0BAEAA45">
            <w:pPr>
              <w:widowControl w:val="0"/>
              <w:jc w:val="both"/>
              <w:rPr>
                <w:rFonts w:hint="eastAsia" w:ascii="仿宋" w:hAnsi="仿宋" w:eastAsia="仿宋" w:cs="仿宋"/>
                <w:color w:val="auto"/>
                <w:lang w:eastAsia="zh-CN"/>
              </w:rPr>
            </w:pPr>
            <w:r>
              <w:rPr>
                <w:rFonts w:hint="eastAsia" w:ascii="仿宋" w:hAnsi="仿宋" w:eastAsia="仿宋" w:cs="仿宋"/>
                <w:color w:val="auto"/>
                <w:lang w:val="en-US" w:eastAsia="zh-CN"/>
              </w:rPr>
              <w:t>9</w:t>
            </w:r>
            <w:r>
              <w:rPr>
                <w:rFonts w:hint="eastAsia" w:ascii="仿宋" w:hAnsi="仿宋" w:eastAsia="仿宋" w:cs="仿宋"/>
                <w:color w:val="auto"/>
                <w:lang w:eastAsia="zh-CN"/>
              </w:rPr>
              <w:t>.</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服务：提供3年原厂质保服务；</w:t>
            </w:r>
          </w:p>
        </w:tc>
        <w:tc>
          <w:tcPr>
            <w:tcW w:w="886" w:type="dxa"/>
            <w:vAlign w:val="center"/>
          </w:tcPr>
          <w:p w14:paraId="46C6C38D">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1</w:t>
            </w:r>
          </w:p>
        </w:tc>
        <w:tc>
          <w:tcPr>
            <w:tcW w:w="879" w:type="dxa"/>
            <w:vAlign w:val="center"/>
          </w:tcPr>
          <w:p w14:paraId="5248D1B0">
            <w:pPr>
              <w:widowControl w:val="0"/>
              <w:jc w:val="left"/>
              <w:rPr>
                <w:rFonts w:hint="eastAsia" w:ascii="仿宋" w:hAnsi="仿宋" w:eastAsia="仿宋" w:cs="仿宋"/>
                <w:color w:val="auto"/>
                <w:lang w:eastAsia="zh-CN"/>
              </w:rPr>
            </w:pPr>
            <w:r>
              <w:rPr>
                <w:rFonts w:hint="eastAsia" w:ascii="Times New Roman" w:hAnsi="Times New Roman" w:eastAsia="仿宋" w:cs="Times New Roman"/>
                <w:b/>
                <w:bCs/>
                <w:szCs w:val="18"/>
                <w:lang w:eastAsia="zh-CN"/>
              </w:rPr>
              <w:t>此设备为本项目核心产品</w:t>
            </w:r>
          </w:p>
        </w:tc>
      </w:tr>
      <w:tr w14:paraId="0BFD2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Align w:val="center"/>
          </w:tcPr>
          <w:p w14:paraId="16A739FC">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AI 科研创新开发数据交换模块</w:t>
            </w:r>
          </w:p>
        </w:tc>
        <w:tc>
          <w:tcPr>
            <w:tcW w:w="7152" w:type="dxa"/>
            <w:vAlign w:val="center"/>
          </w:tcPr>
          <w:p w14:paraId="286844E7">
            <w:pPr>
              <w:pStyle w:val="3"/>
              <w:widowControl w:val="0"/>
              <w:jc w:val="both"/>
              <w:rPr>
                <w:rFonts w:hint="eastAsia" w:ascii="仿宋" w:hAnsi="仿宋" w:eastAsia="仿宋" w:cs="仿宋"/>
                <w:spacing w:val="11"/>
                <w:sz w:val="21"/>
                <w:szCs w:val="21"/>
                <w:lang w:eastAsia="zh-CN"/>
              </w:rPr>
            </w:pPr>
            <w:r>
              <w:rPr>
                <w:rFonts w:hint="eastAsia" w:ascii="仿宋" w:hAnsi="仿宋" w:eastAsia="仿宋" w:cs="仿宋"/>
                <w:spacing w:val="11"/>
                <w:sz w:val="21"/>
                <w:szCs w:val="21"/>
                <w:lang w:eastAsia="zh-CN"/>
              </w:rPr>
              <w:t>一、配置要求（设备名称、数量）</w:t>
            </w:r>
          </w:p>
          <w:p w14:paraId="432808EA">
            <w:pPr>
              <w:pStyle w:val="3"/>
              <w:widowControl w:val="0"/>
              <w:jc w:val="both"/>
              <w:rPr>
                <w:rFonts w:hint="eastAsia" w:ascii="仿宋" w:hAnsi="仿宋" w:eastAsia="仿宋" w:cs="仿宋"/>
                <w:color w:val="auto"/>
                <w:sz w:val="21"/>
                <w:szCs w:val="21"/>
                <w:lang w:eastAsia="zh-CN"/>
              </w:rPr>
            </w:pPr>
            <w:r>
              <w:rPr>
                <w:rFonts w:ascii="仿宋" w:hAnsi="仿宋" w:eastAsia="仿宋" w:cs="仿宋"/>
                <w:spacing w:val="11"/>
                <w:sz w:val="21"/>
                <w:szCs w:val="21"/>
                <w:lang w:eastAsia="zh-CN"/>
              </w:rPr>
              <w:t>1</w:t>
            </w:r>
            <w:r>
              <w:rPr>
                <w:rFonts w:hint="eastAsia" w:ascii="仿宋" w:hAnsi="仿宋" w:eastAsia="仿宋" w:cs="仿宋"/>
                <w:spacing w:val="11"/>
                <w:sz w:val="21"/>
                <w:szCs w:val="21"/>
                <w:lang w:eastAsia="zh-CN"/>
              </w:rPr>
              <w:t>.</w:t>
            </w:r>
            <w:r>
              <w:rPr>
                <w:rFonts w:hint="eastAsia" w:ascii="仿宋" w:hAnsi="仿宋" w:eastAsia="仿宋" w:cs="仿宋"/>
                <w:color w:val="auto"/>
                <w:sz w:val="21"/>
                <w:szCs w:val="21"/>
                <w:lang w:eastAsia="zh-CN"/>
              </w:rPr>
              <w:t>集群交换节点，1台</w:t>
            </w:r>
          </w:p>
          <w:p w14:paraId="71EADF48">
            <w:pPr>
              <w:pStyle w:val="3"/>
              <w:widowControl w:val="0"/>
              <w:jc w:val="both"/>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2.业务交换节点，2台</w:t>
            </w:r>
          </w:p>
          <w:p w14:paraId="5A84CB09">
            <w:pPr>
              <w:pStyle w:val="3"/>
              <w:widowControl w:val="0"/>
              <w:jc w:val="both"/>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3.接入交换节点，2台</w:t>
            </w:r>
          </w:p>
          <w:p w14:paraId="336DF81B">
            <w:pPr>
              <w:pStyle w:val="3"/>
              <w:widowControl w:val="0"/>
              <w:jc w:val="both"/>
              <w:rPr>
                <w:rFonts w:hint="eastAsia" w:ascii="仿宋" w:hAnsi="仿宋" w:eastAsia="仿宋" w:cs="仿宋"/>
                <w:spacing w:val="11"/>
                <w:sz w:val="21"/>
                <w:szCs w:val="21"/>
                <w:lang w:eastAsia="zh-CN"/>
              </w:rPr>
            </w:pPr>
            <w:r>
              <w:rPr>
                <w:rFonts w:hint="eastAsia" w:ascii="仿宋" w:hAnsi="仿宋" w:eastAsia="仿宋" w:cs="仿宋"/>
                <w:color w:val="auto"/>
                <w:sz w:val="21"/>
                <w:szCs w:val="21"/>
                <w:lang w:eastAsia="zh-CN"/>
              </w:rPr>
              <w:t>4.管理交换节点，1台</w:t>
            </w:r>
          </w:p>
          <w:p w14:paraId="1CD3E380">
            <w:pPr>
              <w:pStyle w:val="3"/>
              <w:widowControl w:val="0"/>
              <w:jc w:val="both"/>
              <w:rPr>
                <w:rFonts w:hint="eastAsia" w:ascii="仿宋" w:hAnsi="仿宋" w:eastAsia="仿宋" w:cs="仿宋"/>
                <w:color w:val="auto"/>
                <w:spacing w:val="11"/>
                <w:lang w:eastAsia="zh-CN"/>
              </w:rPr>
            </w:pPr>
            <w:r>
              <w:rPr>
                <w:rFonts w:hint="eastAsia" w:ascii="仿宋" w:hAnsi="仿宋" w:eastAsia="仿宋" w:cs="仿宋"/>
                <w:spacing w:val="11"/>
                <w:sz w:val="21"/>
                <w:szCs w:val="21"/>
                <w:lang w:eastAsia="zh-CN"/>
              </w:rPr>
              <w:t>二、技术参数</w:t>
            </w:r>
          </w:p>
          <w:p w14:paraId="07CB681D">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（一）集群交换节点，1台</w:t>
            </w:r>
          </w:p>
          <w:p w14:paraId="2165E65F">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1.▲性能：交换容量≥25Tbps，包转发率≥19000Mpps（若存在多个参数，以最小值为准）；</w:t>
            </w:r>
          </w:p>
          <w:p w14:paraId="5D438913">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2.▲接口：支持 400GE QSFP-DD 光口≥32 个，10GE SFP+光口≥2 个，配置 16 个 400GE 多模光模块及配套线缆（支持一分二）；</w:t>
            </w:r>
          </w:p>
          <w:p w14:paraId="02EE9172">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3.▲电源风扇：要求配置 2 个交流电源模块，6 个风扇模块；</w:t>
            </w:r>
          </w:p>
          <w:p w14:paraId="154E7957">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4.路由功能：支持 RIP、OSPF、ISIS、BGP、RIPng、OSPFv3、ISISv6、BGP4+等动态路由协议；</w:t>
            </w:r>
          </w:p>
          <w:p w14:paraId="7E91B78D">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5.▲设备表项：支持 FIBv4 表项≥1500K，FIBv6 表项≥750K；</w:t>
            </w:r>
          </w:p>
          <w:p w14:paraId="373B8EDD">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6.</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可靠性：支持 M-LAG 或 vPC 或 DRNI 等跨机箱链路捆绑技术，支持一致性检查、维护模式无损升级、协议认证等功能；</w:t>
            </w:r>
          </w:p>
          <w:p w14:paraId="02E48AD5">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7.</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BFD 功能：支持硬件 BFD，最小 3.3ms 发包间隔；</w:t>
            </w:r>
          </w:p>
          <w:p w14:paraId="14AEB8FD">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8.</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智能运维：支持缓存的微突发状态统计；支持数据面故障快速自愈 DPFR；</w:t>
            </w:r>
          </w:p>
          <w:p w14:paraId="0DFB90D1">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9.</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▲智能无损：支持 RDMA 和 RoCEv2 智能无损网络，支持AI ECN 和 PFC 功能；</w:t>
            </w:r>
          </w:p>
          <w:p w14:paraId="06EF504F">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10.</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流量分析：支持 Netstream 1:1 采样功能，支持 IFIT随流检测功能；</w:t>
            </w:r>
          </w:p>
          <w:p w14:paraId="054F5671">
            <w:pPr>
              <w:pStyle w:val="2"/>
              <w:widowControl w:val="0"/>
              <w:spacing w:line="240" w:lineRule="auto"/>
              <w:jc w:val="left"/>
              <w:rPr>
                <w:rFonts w:hint="eastAsia" w:ascii="仿宋" w:hAnsi="仿宋" w:eastAsia="仿宋" w:cs="仿宋"/>
                <w:b w:val="0"/>
                <w:color w:val="auto"/>
                <w:sz w:val="21"/>
                <w:lang w:eastAsia="zh-CN"/>
              </w:rPr>
            </w:pPr>
            <w:r>
              <w:rPr>
                <w:rFonts w:hint="eastAsia" w:ascii="仿宋" w:hAnsi="仿宋" w:eastAsia="仿宋" w:cs="仿宋"/>
                <w:b w:val="0"/>
                <w:color w:val="auto"/>
                <w:sz w:val="21"/>
                <w:lang w:eastAsia="zh-CN"/>
              </w:rPr>
              <w:t>11.</w:t>
            </w:r>
            <w:r>
              <w:rPr>
                <w:rFonts w:hint="eastAsia" w:ascii="仿宋" w:hAnsi="仿宋" w:eastAsia="仿宋" w:cs="仿宋"/>
                <w:b w:val="0"/>
                <w:bCs w:val="0"/>
                <w:color w:val="auto"/>
                <w:lang w:eastAsia="zh-CN"/>
              </w:rPr>
              <w:t>#</w:t>
            </w:r>
            <w:r>
              <w:rPr>
                <w:rFonts w:hint="eastAsia" w:ascii="仿宋" w:hAnsi="仿宋" w:eastAsia="仿宋" w:cs="仿宋"/>
                <w:b w:val="0"/>
                <w:color w:val="auto"/>
                <w:sz w:val="21"/>
                <w:lang w:eastAsia="zh-CN"/>
              </w:rPr>
              <w:t>维护管理：支持SNMPv1/v2/v3等网络管理协议，支持Console、Telnet、SSH管理方式；</w:t>
            </w:r>
          </w:p>
          <w:p w14:paraId="25E8AAE3">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w:t>
            </w:r>
            <w:r>
              <w:rPr>
                <w:rFonts w:hint="eastAsia" w:ascii="仿宋" w:hAnsi="仿宋" w:eastAsia="仿宋" w:cs="仿宋"/>
                <w:color w:val="auto"/>
                <w:lang w:val="en-US" w:eastAsia="zh-CN"/>
              </w:rPr>
              <w:t>2</w:t>
            </w:r>
            <w:r>
              <w:rPr>
                <w:rFonts w:hint="eastAsia" w:ascii="仿宋" w:hAnsi="仿宋" w:eastAsia="仿宋" w:cs="仿宋"/>
                <w:color w:val="auto"/>
                <w:lang w:eastAsia="zh-CN"/>
              </w:rPr>
              <w:t>.▲国产化：关键芯片 CPU、交换芯片均为国产芯片；</w:t>
            </w:r>
          </w:p>
          <w:p w14:paraId="69F0852D">
            <w:pPr>
              <w:widowControl w:val="0"/>
              <w:numPr>
                <w:ilvl w:val="-1"/>
                <w:numId w:val="0"/>
              </w:numPr>
              <w:jc w:val="both"/>
              <w:rPr>
                <w:rFonts w:hint="eastAsia" w:ascii="仿宋" w:hAnsi="仿宋" w:eastAsia="仿宋" w:cs="仿宋"/>
                <w:color w:val="auto"/>
                <w:lang w:eastAsia="zh-CN"/>
              </w:rPr>
            </w:pPr>
            <w:r>
              <w:rPr>
                <w:rFonts w:hint="eastAsia" w:ascii="仿宋" w:hAnsi="仿宋" w:eastAsia="仿宋" w:cs="仿宋"/>
                <w:b w:val="0"/>
                <w:bCs w:val="0"/>
                <w:color w:val="auto"/>
                <w:lang w:val="en-US" w:eastAsia="zh-CN"/>
              </w:rPr>
              <w:t>13.</w:t>
            </w:r>
            <w:r>
              <w:rPr>
                <w:rFonts w:hint="eastAsia" w:ascii="仿宋" w:hAnsi="仿宋" w:eastAsia="仿宋" w:cs="仿宋"/>
                <w:b w:val="0"/>
                <w:bCs w:val="0"/>
                <w:color w:val="auto"/>
                <w:lang w:eastAsia="zh-CN"/>
              </w:rPr>
              <w:t>#</w:t>
            </w:r>
            <w:r>
              <w:rPr>
                <w:rFonts w:hint="eastAsia" w:ascii="仿宋" w:hAnsi="仿宋" w:eastAsia="仿宋" w:cs="仿宋"/>
                <w:color w:val="auto"/>
                <w:lang w:eastAsia="zh-CN"/>
              </w:rPr>
              <w:t>服务：三年原厂硬件质保服务；</w:t>
            </w:r>
          </w:p>
          <w:p w14:paraId="4B3210D3">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（二）业务交换节点，2台</w:t>
            </w:r>
          </w:p>
          <w:p w14:paraId="5ABC43B2">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1.▲性能：交换容量≥8Tbps，包转发率≥2000Mpps（若存在多个参数，以最小值为准）；</w:t>
            </w:r>
          </w:p>
          <w:p w14:paraId="037DE3BA">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2.▲接口：支持 10/25GE SFP28 光口≥48 个，100/200GE光口≥8 个，配置 10 个 25GE 多模光模块，4 个 100GE 多模光模块；</w:t>
            </w:r>
          </w:p>
          <w:p w14:paraId="0F9604CE">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3.▲电源风扇：要求配置2个交流电源，5 个风扇模块；</w:t>
            </w:r>
          </w:p>
          <w:p w14:paraId="09430916">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4.</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路由功能：支持 RIP、OSPF、ISIS、BGP、RIPng、OSPFv3、ISISv6、BGP4+等动态路由协议；</w:t>
            </w:r>
          </w:p>
          <w:p w14:paraId="6BC057F2">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5.</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设备表项：支持 FIBv4 表项≥1500K，FIBv6 表项≥750K；</w:t>
            </w:r>
          </w:p>
          <w:p w14:paraId="4CFADFA4">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6.</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可靠性：支持 M-LAG 或 vPC 或 DRNI 等跨机箱链路捆绑技术，支持一致性检查、维护模式无损升级、协议认证等功能；</w:t>
            </w:r>
          </w:p>
          <w:p w14:paraId="4F6272D0">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7.</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BFD 功能：支持硬件 BFD，最小 3.3ms 发包间隔；</w:t>
            </w:r>
          </w:p>
          <w:p w14:paraId="0EDB8668">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8.</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智能运维：支持缓存的微突发状态统计；支持数据面故障快速自愈 DPFR；</w:t>
            </w:r>
          </w:p>
          <w:p w14:paraId="16C00C64">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9.</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智能无损：支持 RDMA 和 RoCEv2 智能无损网络，支持AI ECN 和 PFC 功能；</w:t>
            </w:r>
          </w:p>
          <w:p w14:paraId="60A80C2D">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10.</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流量分析：支持 Netstream 1:1 采样功能，支持 IFIT随流检测功能；</w:t>
            </w:r>
          </w:p>
          <w:p w14:paraId="29E80EDD">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11.▲国产化：关键芯片 CPU、交换芯片均为国产芯片；</w:t>
            </w:r>
          </w:p>
          <w:p w14:paraId="468EF912">
            <w:pPr>
              <w:widowControl w:val="0"/>
              <w:tabs>
                <w:tab w:val="left" w:pos="312"/>
              </w:tabs>
              <w:jc w:val="both"/>
              <w:rPr>
                <w:rFonts w:hint="eastAsia" w:ascii="仿宋" w:hAnsi="仿宋" w:eastAsia="仿宋" w:cs="仿宋"/>
                <w:color w:val="auto"/>
                <w:lang w:eastAsia="zh-CN"/>
              </w:rPr>
            </w:pPr>
            <w:r>
              <w:rPr>
                <w:rFonts w:hint="eastAsia" w:ascii="仿宋" w:hAnsi="仿宋" w:eastAsia="仿宋" w:cs="仿宋"/>
                <w:color w:val="auto"/>
                <w:lang w:eastAsia="zh-CN"/>
              </w:rPr>
              <w:t>12.</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服务：三年原厂硬件质保服务；</w:t>
            </w:r>
          </w:p>
          <w:p w14:paraId="75F5F7A2">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（三）接入交换节点，2台</w:t>
            </w:r>
          </w:p>
          <w:p w14:paraId="782A08B8">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1.▲性能：交换容量≥8Tbps，包转发率≥2000Mpps（若存在多个参数，以最小值为准）；</w:t>
            </w:r>
          </w:p>
          <w:p w14:paraId="7F9D793F">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2.▲接口：支持 10/25GE SFP28 光口≥48 个，100/200GE光口≥8 个，配置 10 个 25GE 多模光模块；</w:t>
            </w:r>
          </w:p>
          <w:p w14:paraId="57415035">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3.▲电源风扇：要求配置2个交流电源，5 个风扇模块；</w:t>
            </w:r>
          </w:p>
          <w:p w14:paraId="7FAEF7DD">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4.</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路由功能：支持 RIP、OSPF、ISIS、BGP、RIPng、OSPFv3、ISISv6、BGP4+等动态路由协议；</w:t>
            </w:r>
          </w:p>
          <w:p w14:paraId="7667C7BA">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5.</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设备表项：支持 FIBv4 表项≥1500K，FIBv6 表项≥750K；</w:t>
            </w:r>
          </w:p>
          <w:p w14:paraId="066620E3">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6.</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可靠性：支持 M-LAG 或 vPC 或 DRNI 等跨机箱链路捆绑技术，支持一致性检查、维护模式无损升级、协议认证等功能；</w:t>
            </w:r>
          </w:p>
          <w:p w14:paraId="170850C0">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7.</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BFD 功能：支持硬件 BFD，最小 3.3ms 发包间隔；</w:t>
            </w:r>
          </w:p>
          <w:p w14:paraId="350E96A4">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8.</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智能运维：支持缓存的微突发状态统计；支持数据面故障快速自愈 DPFR；</w:t>
            </w:r>
          </w:p>
          <w:p w14:paraId="0BB5D099">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9.</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智能无损：支持 RDMA 和 RoCEv2 智能无损网络，支持AI ECN 和 PFC 功能；</w:t>
            </w:r>
          </w:p>
          <w:p w14:paraId="591027D7">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10.</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流量分析：支持 Netstream 1:1 采样功能，支持 IFIT随流检测功能；</w:t>
            </w:r>
          </w:p>
          <w:p w14:paraId="5BD54E07">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11.▲国产化：关键芯片 CPU、交换芯片均为国产芯片；</w:t>
            </w:r>
          </w:p>
          <w:p w14:paraId="211F441A">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12.</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服务：三年原厂硬件质保服务；</w:t>
            </w:r>
          </w:p>
          <w:p w14:paraId="47845FF4">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（四）管理交换节点，1台</w:t>
            </w:r>
          </w:p>
          <w:p w14:paraId="3C61EA8F">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性能：交换容量≥700Gbps，包转发率≥250Mpps（若存在多个参数，以最小值为准）；</w:t>
            </w:r>
          </w:p>
          <w:p w14:paraId="13703E67">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2.</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接口：支持 10/100/1000BASE-T 以太网端口≥48 个，万兆 SFP+光口≥4 个，配置 4 个万兆多模光模块；</w:t>
            </w:r>
          </w:p>
          <w:p w14:paraId="5416AFB6">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3.</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电源风扇：要求配置 2 个交流电源，2 个风扇模块；</w:t>
            </w:r>
          </w:p>
          <w:p w14:paraId="055FBF19">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4.</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VLAN 功能：支持 4K VLAN，支持IP、MAC、端口、VLAN的组合绑定；</w:t>
            </w:r>
          </w:p>
          <w:p w14:paraId="4532DDBA">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5.</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路由功能：支持 RIP、OSPF、ISIS、BGP、RIPng、OSPFv3、ISISv6、BGP4+等动态路由协议；</w:t>
            </w:r>
          </w:p>
          <w:p w14:paraId="4B70F286">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6.▲国产化：关键芯片 CPU、交换芯片均为国产芯片；</w:t>
            </w:r>
          </w:p>
          <w:p w14:paraId="4714E33C">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7.</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服务：三年原厂硬件质保服务；</w:t>
            </w:r>
          </w:p>
        </w:tc>
        <w:tc>
          <w:tcPr>
            <w:tcW w:w="886" w:type="dxa"/>
            <w:vAlign w:val="center"/>
          </w:tcPr>
          <w:p w14:paraId="075E4580">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1</w:t>
            </w:r>
          </w:p>
        </w:tc>
        <w:tc>
          <w:tcPr>
            <w:tcW w:w="879" w:type="dxa"/>
            <w:vAlign w:val="center"/>
          </w:tcPr>
          <w:p w14:paraId="469CE4AA">
            <w:pPr>
              <w:widowControl w:val="0"/>
              <w:jc w:val="both"/>
              <w:rPr>
                <w:rFonts w:hint="eastAsia" w:ascii="仿宋" w:hAnsi="仿宋" w:eastAsia="仿宋" w:cs="仿宋"/>
                <w:color w:val="auto"/>
                <w:lang w:eastAsia="zh-CN"/>
              </w:rPr>
            </w:pPr>
          </w:p>
        </w:tc>
      </w:tr>
      <w:tr w14:paraId="6E45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Align w:val="center"/>
          </w:tcPr>
          <w:p w14:paraId="0A6EE40D">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AI 科研创新开发互动设备</w:t>
            </w:r>
          </w:p>
        </w:tc>
        <w:tc>
          <w:tcPr>
            <w:tcW w:w="7152" w:type="dxa"/>
            <w:vAlign w:val="center"/>
          </w:tcPr>
          <w:p w14:paraId="5B2F73C1">
            <w:pPr>
              <w:pStyle w:val="3"/>
              <w:widowControl w:val="0"/>
              <w:jc w:val="both"/>
              <w:rPr>
                <w:rFonts w:hint="eastAsia" w:ascii="仿宋" w:hAnsi="仿宋" w:eastAsia="仿宋" w:cs="仿宋"/>
                <w:spacing w:val="11"/>
                <w:sz w:val="21"/>
                <w:szCs w:val="21"/>
                <w:lang w:eastAsia="zh-CN"/>
              </w:rPr>
            </w:pPr>
            <w:r>
              <w:rPr>
                <w:rFonts w:hint="eastAsia" w:ascii="仿宋" w:hAnsi="仿宋" w:eastAsia="仿宋" w:cs="仿宋"/>
                <w:spacing w:val="11"/>
                <w:sz w:val="21"/>
                <w:szCs w:val="21"/>
                <w:lang w:eastAsia="zh-CN"/>
              </w:rPr>
              <w:t>一、配置要求（设备名称、数量）</w:t>
            </w:r>
          </w:p>
          <w:p w14:paraId="46789352">
            <w:pPr>
              <w:pStyle w:val="3"/>
              <w:widowControl w:val="0"/>
              <w:jc w:val="both"/>
              <w:rPr>
                <w:rFonts w:hint="eastAsia" w:ascii="仿宋" w:hAnsi="仿宋" w:eastAsia="仿宋" w:cs="仿宋"/>
                <w:spacing w:val="11"/>
                <w:sz w:val="21"/>
                <w:szCs w:val="21"/>
                <w:lang w:eastAsia="zh-CN"/>
              </w:rPr>
            </w:pPr>
            <w:r>
              <w:rPr>
                <w:rFonts w:ascii="仿宋" w:hAnsi="仿宋" w:eastAsia="仿宋" w:cs="仿宋"/>
                <w:spacing w:val="11"/>
                <w:sz w:val="21"/>
                <w:szCs w:val="21"/>
                <w:lang w:eastAsia="zh-CN"/>
              </w:rPr>
              <w:t>1</w:t>
            </w:r>
            <w:r>
              <w:rPr>
                <w:rFonts w:hint="eastAsia" w:ascii="仿宋" w:hAnsi="仿宋" w:eastAsia="仿宋" w:cs="仿宋"/>
                <w:spacing w:val="11"/>
                <w:sz w:val="21"/>
                <w:szCs w:val="21"/>
                <w:lang w:eastAsia="zh-CN"/>
              </w:rPr>
              <w:t>.</w:t>
            </w:r>
            <w:r>
              <w:rPr>
                <w:rFonts w:ascii="仿宋" w:hAnsi="仿宋" w:eastAsia="仿宋" w:cs="仿宋"/>
                <w:spacing w:val="11"/>
                <w:sz w:val="21"/>
                <w:szCs w:val="21"/>
                <w:lang w:eastAsia="zh-CN"/>
              </w:rPr>
              <w:t>AI 科研创新开发互动设备，</w:t>
            </w:r>
            <w:r>
              <w:rPr>
                <w:rFonts w:hint="eastAsia" w:ascii="仿宋" w:hAnsi="仿宋" w:eastAsia="仿宋" w:cs="仿宋"/>
                <w:spacing w:val="11"/>
                <w:sz w:val="21"/>
                <w:szCs w:val="21"/>
                <w:lang w:eastAsia="zh-CN"/>
              </w:rPr>
              <w:t>1套</w:t>
            </w:r>
          </w:p>
          <w:p w14:paraId="1AB89353">
            <w:pPr>
              <w:pStyle w:val="3"/>
              <w:widowControl w:val="0"/>
              <w:jc w:val="both"/>
              <w:rPr>
                <w:rFonts w:hint="eastAsia" w:ascii="仿宋" w:hAnsi="仿宋" w:eastAsia="仿宋" w:cs="仿宋"/>
                <w:spacing w:val="11"/>
                <w:sz w:val="21"/>
                <w:szCs w:val="21"/>
                <w:lang w:eastAsia="zh-CN"/>
              </w:rPr>
            </w:pPr>
            <w:r>
              <w:rPr>
                <w:rFonts w:hint="eastAsia" w:ascii="仿宋" w:hAnsi="仿宋" w:eastAsia="仿宋" w:cs="仿宋"/>
                <w:spacing w:val="11"/>
                <w:sz w:val="21"/>
                <w:szCs w:val="21"/>
                <w:lang w:eastAsia="zh-CN"/>
              </w:rPr>
              <w:t>二、技术参数</w:t>
            </w:r>
          </w:p>
          <w:p w14:paraId="35F88529">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w:t>
            </w:r>
            <w:r>
              <w:rPr>
                <w:rFonts w:hint="eastAsia" w:ascii="仿宋" w:hAnsi="仿宋" w:eastAsia="仿宋" w:cs="仿宋"/>
                <w:b/>
                <w:bCs/>
                <w:color w:val="auto"/>
                <w:lang w:eastAsia="zh-CN"/>
              </w:rPr>
              <w:t xml:space="preserve"> #</w:t>
            </w:r>
            <w:r>
              <w:rPr>
                <w:rFonts w:hint="eastAsia" w:ascii="仿宋" w:hAnsi="仿宋" w:eastAsia="仿宋" w:cs="仿宋"/>
                <w:color w:val="auto"/>
                <w:lang w:eastAsia="zh-CN"/>
              </w:rPr>
              <w:t>取景传感设备≥8000000PIXEL，使用国产化操作系统，互动采样传感设备≥13000000PIXEL，视觉体验模块≥2800x1840，数据缓存资源容量：≥8GB；数据存储容量≥256GB，终端接口支持Type-C</w:t>
            </w:r>
          </w:p>
        </w:tc>
        <w:tc>
          <w:tcPr>
            <w:tcW w:w="886" w:type="dxa"/>
            <w:vAlign w:val="center"/>
          </w:tcPr>
          <w:p w14:paraId="1A193D9B">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1</w:t>
            </w:r>
          </w:p>
        </w:tc>
        <w:tc>
          <w:tcPr>
            <w:tcW w:w="879" w:type="dxa"/>
            <w:vAlign w:val="center"/>
          </w:tcPr>
          <w:p w14:paraId="555D1044">
            <w:pPr>
              <w:widowControl w:val="0"/>
              <w:jc w:val="both"/>
              <w:rPr>
                <w:rFonts w:hint="eastAsia" w:ascii="仿宋" w:hAnsi="仿宋" w:eastAsia="仿宋" w:cs="仿宋"/>
                <w:color w:val="auto"/>
                <w:lang w:eastAsia="zh-CN"/>
              </w:rPr>
            </w:pPr>
          </w:p>
        </w:tc>
      </w:tr>
      <w:tr w14:paraId="1532E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Align w:val="center"/>
          </w:tcPr>
          <w:p w14:paraId="08C6D935">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一体化融合应用工作台</w:t>
            </w:r>
          </w:p>
        </w:tc>
        <w:tc>
          <w:tcPr>
            <w:tcW w:w="7152" w:type="dxa"/>
            <w:vAlign w:val="center"/>
          </w:tcPr>
          <w:p w14:paraId="4F877409">
            <w:pPr>
              <w:pStyle w:val="3"/>
              <w:widowControl w:val="0"/>
              <w:jc w:val="both"/>
              <w:rPr>
                <w:rFonts w:hint="eastAsia" w:ascii="仿宋" w:hAnsi="仿宋" w:eastAsia="仿宋" w:cs="仿宋"/>
                <w:spacing w:val="11"/>
                <w:sz w:val="21"/>
                <w:szCs w:val="21"/>
                <w:lang w:eastAsia="zh-CN"/>
              </w:rPr>
            </w:pPr>
            <w:r>
              <w:rPr>
                <w:rFonts w:hint="eastAsia" w:ascii="仿宋" w:hAnsi="仿宋" w:eastAsia="仿宋" w:cs="仿宋"/>
                <w:spacing w:val="11"/>
                <w:sz w:val="21"/>
                <w:szCs w:val="21"/>
                <w:lang w:eastAsia="zh-CN"/>
              </w:rPr>
              <w:t>一、配置要求（设备名称、数量）</w:t>
            </w:r>
          </w:p>
          <w:p w14:paraId="1A7B5670">
            <w:pPr>
              <w:pStyle w:val="3"/>
              <w:widowControl w:val="0"/>
              <w:jc w:val="both"/>
              <w:rPr>
                <w:rFonts w:hint="eastAsia" w:ascii="仿宋" w:hAnsi="仿宋" w:eastAsia="仿宋" w:cs="仿宋"/>
                <w:spacing w:val="11"/>
                <w:sz w:val="21"/>
                <w:szCs w:val="21"/>
                <w:lang w:eastAsia="zh-CN"/>
              </w:rPr>
            </w:pPr>
            <w:r>
              <w:rPr>
                <w:rFonts w:ascii="仿宋" w:hAnsi="仿宋" w:eastAsia="仿宋" w:cs="仿宋"/>
                <w:spacing w:val="11"/>
                <w:sz w:val="21"/>
                <w:szCs w:val="21"/>
                <w:lang w:eastAsia="zh-CN"/>
              </w:rPr>
              <w:t>1</w:t>
            </w:r>
            <w:r>
              <w:rPr>
                <w:rFonts w:hint="eastAsia" w:ascii="仿宋" w:hAnsi="仿宋" w:eastAsia="仿宋" w:cs="仿宋"/>
                <w:spacing w:val="11"/>
                <w:sz w:val="21"/>
                <w:szCs w:val="21"/>
                <w:lang w:eastAsia="zh-CN"/>
              </w:rPr>
              <w:t>.</w:t>
            </w:r>
            <w:r>
              <w:rPr>
                <w:rFonts w:ascii="仿宋" w:hAnsi="仿宋" w:eastAsia="仿宋" w:cs="仿宋"/>
                <w:spacing w:val="11"/>
                <w:sz w:val="21"/>
                <w:szCs w:val="21"/>
                <w:lang w:eastAsia="zh-CN"/>
              </w:rPr>
              <w:t>一体化融合应用工作台，</w:t>
            </w:r>
            <w:r>
              <w:rPr>
                <w:rFonts w:hint="eastAsia" w:ascii="仿宋" w:hAnsi="仿宋" w:eastAsia="仿宋" w:cs="仿宋"/>
                <w:spacing w:val="11"/>
                <w:sz w:val="21"/>
                <w:szCs w:val="21"/>
                <w:lang w:eastAsia="zh-CN"/>
              </w:rPr>
              <w:t>1套</w:t>
            </w:r>
          </w:p>
          <w:p w14:paraId="08AFC003">
            <w:pPr>
              <w:pStyle w:val="3"/>
              <w:widowControl w:val="0"/>
              <w:jc w:val="both"/>
              <w:rPr>
                <w:rFonts w:hint="eastAsia" w:ascii="仿宋" w:hAnsi="仿宋" w:eastAsia="仿宋" w:cs="仿宋"/>
                <w:spacing w:val="11"/>
                <w:sz w:val="21"/>
                <w:szCs w:val="21"/>
                <w:lang w:eastAsia="zh-CN"/>
              </w:rPr>
            </w:pPr>
            <w:r>
              <w:rPr>
                <w:rFonts w:hint="eastAsia" w:ascii="仿宋" w:hAnsi="仿宋" w:eastAsia="仿宋" w:cs="仿宋"/>
                <w:spacing w:val="11"/>
                <w:sz w:val="21"/>
                <w:szCs w:val="21"/>
                <w:lang w:eastAsia="zh-CN"/>
              </w:rPr>
              <w:t>二、技术参数</w:t>
            </w:r>
          </w:p>
          <w:p w14:paraId="5965E4D7">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在学校现有融合门户平台基础上构建一体化融合应用工作台，实现全场景、一站式功能整合与集约化呈现。</w:t>
            </w:r>
          </w:p>
          <w:p w14:paraId="3508FD53">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深度汇聚整合校内各类应用系统入口、数据空间可视化展示、个人待办事项提醒、全流程业务办理等核心功能，打破原有门户中办事大厅、数据展示、业务应用相互割裂、分散独立的现状，有效解决功能分散、入口繁多、页面跳转繁琐等问题，打造集中统一、便捷高效的综合服务与一站式操作入口。全面提升门户使用体验与服务效能，支持师生在单一页面内即可完成应用快速访问、数据直观查阅、待办一键处理、流程便捷发起等全链路操作，实现校园信息化服务从“分散展示”向“集约融合、一站直达、高效办理”的转型升级，为全校师生提供极简、高效、统一的前端服务支撑，显著提升校园智慧化服务水平与用户满意度。</w:t>
            </w:r>
          </w:p>
          <w:p w14:paraId="34EB1E3D">
            <w:pPr>
              <w:widowControl w:val="0"/>
              <w:jc w:val="both"/>
              <w:rPr>
                <w:rFonts w:hint="eastAsia" w:ascii="仿宋" w:hAnsi="仿宋" w:eastAsia="仿宋" w:cs="仿宋"/>
                <w:lang w:eastAsia="zh-CN"/>
              </w:rPr>
            </w:pPr>
            <w:r>
              <w:rPr>
                <w:rFonts w:ascii="仿宋" w:hAnsi="仿宋" w:eastAsia="仿宋" w:cs="仿宋"/>
                <w:lang w:eastAsia="zh-CN"/>
              </w:rPr>
              <w:t>1.</w:t>
            </w:r>
            <w:r>
              <w:rPr>
                <w:rFonts w:hint="eastAsia" w:ascii="仿宋" w:hAnsi="仿宋" w:eastAsia="仿宋" w:cs="仿宋"/>
                <w:lang w:eastAsia="zh-CN"/>
              </w:rPr>
              <w:t>业务办理与进度管控</w:t>
            </w:r>
          </w:p>
          <w:p w14:paraId="3AF3CFC5">
            <w:pPr>
              <w:widowControl w:val="0"/>
              <w:jc w:val="both"/>
              <w:rPr>
                <w:rFonts w:hint="eastAsia" w:ascii="仿宋" w:hAnsi="仿宋" w:eastAsia="仿宋" w:cs="仿宋"/>
                <w:lang w:eastAsia="zh-CN"/>
              </w:rPr>
            </w:pPr>
            <w:r>
              <w:rPr>
                <w:rFonts w:hint="eastAsia" w:ascii="仿宋" w:hAnsi="仿宋" w:eastAsia="仿宋" w:cs="仿宋"/>
                <w:lang w:eastAsia="zh-CN"/>
              </w:rPr>
              <w:t>▲应支持第三方事项办理页面嵌入学校现有门户平台内展示，融合并在工作台集中展示来自不同已对接系统的审批事项流转信息，支持点击后直接进入事项处理页面，无需跳转至对应第三方业务系统，且支持在工作台直接查看办理进度，实现全校各业务系统审批事项的互联互通与融合展示。</w:t>
            </w:r>
          </w:p>
          <w:p w14:paraId="36768897">
            <w:pPr>
              <w:widowControl w:val="0"/>
              <w:jc w:val="both"/>
              <w:rPr>
                <w:rFonts w:hint="eastAsia" w:ascii="仿宋" w:hAnsi="仿宋" w:eastAsia="仿宋" w:cs="仿宋"/>
                <w:lang w:eastAsia="zh-CN"/>
              </w:rPr>
            </w:pPr>
            <w:r>
              <w:rPr>
                <w:rFonts w:hint="eastAsia" w:ascii="仿宋" w:hAnsi="仿宋" w:eastAsia="仿宋" w:cs="仿宋"/>
                <w:lang w:eastAsia="zh-CN"/>
              </w:rPr>
              <w:t>支持个人需办理事项数据汇总，统一查看待处理事务；支持个人已办结事项数据汇总，统一查看已处理业务；支持待阅信息、已阅信息及各类申请办事业务数据的统一汇总与展示。</w:t>
            </w:r>
          </w:p>
          <w:p w14:paraId="7C62E264">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支持关键字检索、多字段组合查询；支持将业务系统事项关键字段信息推送至平台展示；支持以任务条形式展示业务系统事项流转处理记录及各节点办理耗时。</w:t>
            </w:r>
          </w:p>
          <w:p w14:paraId="789418DA">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支持事务催办提醒功能，教师可对个人提交的申请事务发起催办，提醒审批人员及时处理，催办指令可根据实际需求关闭。</w:t>
            </w:r>
          </w:p>
          <w:p w14:paraId="648A4D38">
            <w:pPr>
              <w:widowControl w:val="0"/>
              <w:jc w:val="both"/>
              <w:rPr>
                <w:rFonts w:hint="eastAsia" w:ascii="仿宋" w:hAnsi="仿宋" w:eastAsia="仿宋" w:cs="仿宋"/>
                <w:lang w:eastAsia="zh-CN"/>
              </w:rPr>
            </w:pPr>
            <w:r>
              <w:rPr>
                <w:rFonts w:ascii="仿宋" w:hAnsi="仿宋" w:eastAsia="仿宋" w:cs="仿宋"/>
                <w:lang w:eastAsia="zh-CN"/>
              </w:rPr>
              <w:t>2.</w:t>
            </w:r>
            <w:r>
              <w:rPr>
                <w:rFonts w:hint="eastAsia" w:ascii="仿宋" w:hAnsi="仿宋" w:eastAsia="仿宋" w:cs="仿宋"/>
                <w:lang w:eastAsia="zh-CN"/>
              </w:rPr>
              <w:t>服务汇聚与集约化管控</w:t>
            </w:r>
          </w:p>
          <w:p w14:paraId="28C13815">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构建平台全域服务集中展示，实现全量可用服务一站式汇聚呈现，面向用户提供完整访问入口，支持服务关键词检索及个性化收藏管理。</w:t>
            </w:r>
          </w:p>
          <w:p w14:paraId="17915632">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支持基于多维度分类标签实现服务资源精准筛选，筛选场景涵盖个人收藏、自建服务、部门归属、业务类型等多种维度。</w:t>
            </w:r>
          </w:p>
          <w:p w14:paraId="3DA48A77">
            <w:pPr>
              <w:widowControl w:val="0"/>
              <w:jc w:val="both"/>
              <w:rPr>
                <w:rFonts w:hint="eastAsia" w:ascii="仿宋" w:hAnsi="仿宋" w:eastAsia="仿宋" w:cs="仿宋"/>
                <w:lang w:eastAsia="zh-CN"/>
              </w:rPr>
            </w:pPr>
            <w:r>
              <w:rPr>
                <w:rFonts w:hint="eastAsia" w:ascii="仿宋" w:hAnsi="仿宋" w:eastAsia="仿宋" w:cs="仿宋"/>
                <w:lang w:eastAsia="zh-CN"/>
              </w:rPr>
              <w:t>在平台集成管控体系下，支持系统访问入口与业务流程服务入口分层分场景展示；针对流程类服务入口，可按照平台标准集成规范，内嵌展示完整配套办事指引信息，包含办事审批进度、服务表单、流程图及流转记录等内容，并支持一键导出和打印。（需提供演示）</w:t>
            </w:r>
          </w:p>
          <w:p w14:paraId="6C60C9F3">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支持对服务资源列表执行多维度个性化排序。</w:t>
            </w:r>
          </w:p>
          <w:p w14:paraId="58305D7F">
            <w:pPr>
              <w:widowControl w:val="0"/>
              <w:jc w:val="both"/>
              <w:rPr>
                <w:rFonts w:hint="eastAsia" w:ascii="仿宋" w:hAnsi="仿宋" w:eastAsia="仿宋" w:cs="仿宋"/>
                <w:lang w:eastAsia="zh-CN"/>
              </w:rPr>
            </w:pPr>
            <w:r>
              <w:rPr>
                <w:rFonts w:ascii="仿宋" w:hAnsi="仿宋" w:eastAsia="仿宋" w:cs="仿宋"/>
                <w:lang w:eastAsia="zh-CN"/>
              </w:rPr>
              <w:t>3.</w:t>
            </w:r>
            <w:r>
              <w:rPr>
                <w:rFonts w:hint="eastAsia" w:ascii="仿宋" w:hAnsi="仿宋" w:eastAsia="仿宋" w:cs="仿宋"/>
                <w:lang w:eastAsia="zh-CN"/>
              </w:rPr>
              <w:t>资讯展示与个性化推送</w:t>
            </w:r>
          </w:p>
          <w:p w14:paraId="527FB278">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实现对校园资讯信息的集中梳理与分类呈现，支持用户根据个人需求进行栏目订阅，提供拖拽排序、卡片式增减、信息收藏及历史检索功能，实现个性化信息精准触达。</w:t>
            </w:r>
          </w:p>
          <w:p w14:paraId="07EE7D90">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通过标准</w:t>
            </w:r>
            <w:r>
              <w:rPr>
                <w:rFonts w:ascii="仿宋" w:hAnsi="仿宋" w:eastAsia="仿宋" w:cs="仿宋"/>
                <w:lang w:eastAsia="zh-CN"/>
              </w:rPr>
              <w:t xml:space="preserve"> API </w:t>
            </w:r>
            <w:r>
              <w:rPr>
                <w:rFonts w:hint="eastAsia" w:ascii="仿宋" w:hAnsi="仿宋" w:eastAsia="仿宋" w:cs="仿宋"/>
                <w:lang w:eastAsia="zh-CN"/>
              </w:rPr>
              <w:t>对接模式，支持信息内容在平台内直接呈现，也可跳转至原业务详情页面；平台内展示支持内容打印、附件预览等操作。</w:t>
            </w:r>
          </w:p>
          <w:p w14:paraId="6353BA3A">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智能信息推荐，依托信息发布时间、浏览量、浏览人群等基础数据，采用协同过滤算法为用户精准推送相关信息内容。个性化偏好推荐，用户可主动关注指定标签类信息，平台将依据用户偏好持续推送同类型信息内容。</w:t>
            </w:r>
          </w:p>
          <w:p w14:paraId="1E1C36C3">
            <w:pPr>
              <w:widowControl w:val="0"/>
              <w:jc w:val="both"/>
              <w:rPr>
                <w:rFonts w:hint="eastAsia" w:ascii="仿宋" w:hAnsi="仿宋" w:eastAsia="仿宋" w:cs="仿宋"/>
                <w:color w:val="auto"/>
                <w:lang w:eastAsia="zh-CN"/>
              </w:rPr>
            </w:pPr>
            <w:r>
              <w:rPr>
                <w:rFonts w:ascii="仿宋" w:hAnsi="仿宋" w:eastAsia="仿宋" w:cs="仿宋"/>
                <w:lang w:eastAsia="zh-CN"/>
              </w:rPr>
              <w:t>4.</w:t>
            </w:r>
            <w:r>
              <w:rPr>
                <w:rFonts w:hint="eastAsia" w:ascii="仿宋" w:hAnsi="仿宋" w:eastAsia="仿宋" w:cs="仿宋"/>
                <w:lang w:eastAsia="zh-CN"/>
              </w:rPr>
              <w:t>▲</w:t>
            </w:r>
            <w:r>
              <w:rPr>
                <w:rFonts w:ascii="仿宋" w:hAnsi="仿宋" w:eastAsia="仿宋" w:cs="仿宋"/>
                <w:lang w:eastAsia="zh-CN"/>
              </w:rPr>
              <w:t>AI</w:t>
            </w:r>
            <w:r>
              <w:rPr>
                <w:rFonts w:hint="eastAsia" w:ascii="仿宋" w:hAnsi="仿宋" w:eastAsia="仿宋" w:cs="仿宋"/>
                <w:lang w:eastAsia="zh-CN"/>
              </w:rPr>
              <w:t>智能服务，实时响应师生的操作疑问、业务咨询，同步自动推荐对应办事流程、自动填写相关信息并校验相关材料的合规性、完整性，有效降低师生操作门槛。</w:t>
            </w:r>
          </w:p>
        </w:tc>
        <w:tc>
          <w:tcPr>
            <w:tcW w:w="886" w:type="dxa"/>
            <w:vAlign w:val="center"/>
          </w:tcPr>
          <w:p w14:paraId="3B6D9BB3">
            <w:pPr>
              <w:widowControl w:val="0"/>
              <w:jc w:val="center"/>
              <w:rPr>
                <w:rFonts w:hint="eastAsia" w:ascii="仿宋" w:hAnsi="仿宋" w:eastAsia="仿宋" w:cs="仿宋"/>
                <w:lang w:eastAsia="zh-CN"/>
              </w:rPr>
            </w:pPr>
            <w:r>
              <w:rPr>
                <w:rFonts w:hint="eastAsia" w:ascii="仿宋" w:hAnsi="仿宋" w:eastAsia="仿宋" w:cs="仿宋"/>
                <w:lang w:eastAsia="zh-CN"/>
              </w:rPr>
              <w:t>1</w:t>
            </w:r>
          </w:p>
        </w:tc>
        <w:tc>
          <w:tcPr>
            <w:tcW w:w="879" w:type="dxa"/>
            <w:vAlign w:val="center"/>
          </w:tcPr>
          <w:p w14:paraId="76FAF917">
            <w:pPr>
              <w:widowControl w:val="0"/>
              <w:jc w:val="both"/>
              <w:rPr>
                <w:rFonts w:hint="eastAsia" w:ascii="仿宋" w:hAnsi="仿宋" w:eastAsia="仿宋" w:cs="仿宋"/>
                <w:lang w:eastAsia="zh-CN"/>
              </w:rPr>
            </w:pPr>
          </w:p>
        </w:tc>
      </w:tr>
      <w:tr w14:paraId="6D6F5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Align w:val="center"/>
          </w:tcPr>
          <w:p w14:paraId="5D4BE64C">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AI智能体开发平台</w:t>
            </w:r>
          </w:p>
        </w:tc>
        <w:tc>
          <w:tcPr>
            <w:tcW w:w="7152" w:type="dxa"/>
            <w:vAlign w:val="center"/>
          </w:tcPr>
          <w:p w14:paraId="43CEDF4E">
            <w:pPr>
              <w:pStyle w:val="3"/>
              <w:widowControl w:val="0"/>
              <w:jc w:val="both"/>
              <w:rPr>
                <w:rFonts w:hint="eastAsia" w:ascii="仿宋" w:hAnsi="仿宋" w:eastAsia="仿宋" w:cs="仿宋"/>
                <w:spacing w:val="11"/>
                <w:sz w:val="21"/>
                <w:szCs w:val="21"/>
                <w:lang w:eastAsia="zh-CN"/>
              </w:rPr>
            </w:pPr>
            <w:r>
              <w:rPr>
                <w:rFonts w:hint="eastAsia" w:ascii="仿宋" w:hAnsi="仿宋" w:eastAsia="仿宋" w:cs="仿宋"/>
                <w:spacing w:val="11"/>
                <w:sz w:val="21"/>
                <w:szCs w:val="21"/>
                <w:lang w:eastAsia="zh-CN"/>
              </w:rPr>
              <w:t>一、配置要求（设备名称、数量）</w:t>
            </w:r>
          </w:p>
          <w:p w14:paraId="72598A2D">
            <w:pPr>
              <w:pStyle w:val="3"/>
              <w:widowControl w:val="0"/>
              <w:jc w:val="both"/>
              <w:rPr>
                <w:rFonts w:hint="eastAsia" w:ascii="仿宋" w:hAnsi="仿宋" w:eastAsia="仿宋" w:cs="仿宋"/>
                <w:spacing w:val="11"/>
                <w:sz w:val="21"/>
                <w:szCs w:val="21"/>
                <w:lang w:eastAsia="zh-CN"/>
              </w:rPr>
            </w:pPr>
            <w:r>
              <w:rPr>
                <w:rFonts w:ascii="仿宋" w:hAnsi="仿宋" w:eastAsia="仿宋" w:cs="仿宋"/>
                <w:spacing w:val="11"/>
                <w:sz w:val="21"/>
                <w:szCs w:val="21"/>
                <w:lang w:eastAsia="zh-CN"/>
              </w:rPr>
              <w:t>1</w:t>
            </w:r>
            <w:r>
              <w:rPr>
                <w:rFonts w:hint="eastAsia" w:ascii="仿宋" w:hAnsi="仿宋" w:eastAsia="仿宋" w:cs="仿宋"/>
                <w:spacing w:val="11"/>
                <w:sz w:val="21"/>
                <w:szCs w:val="21"/>
                <w:lang w:eastAsia="zh-CN"/>
              </w:rPr>
              <w:t>.</w:t>
            </w:r>
            <w:r>
              <w:rPr>
                <w:rFonts w:ascii="仿宋" w:hAnsi="仿宋" w:eastAsia="仿宋" w:cs="仿宋"/>
                <w:spacing w:val="11"/>
                <w:sz w:val="21"/>
                <w:szCs w:val="21"/>
                <w:lang w:eastAsia="zh-CN"/>
              </w:rPr>
              <w:t>AI智能体开发平台，</w:t>
            </w:r>
            <w:r>
              <w:rPr>
                <w:rFonts w:hint="eastAsia" w:ascii="仿宋" w:hAnsi="仿宋" w:eastAsia="仿宋" w:cs="仿宋"/>
                <w:spacing w:val="11"/>
                <w:sz w:val="21"/>
                <w:szCs w:val="21"/>
                <w:lang w:eastAsia="zh-CN"/>
              </w:rPr>
              <w:t>1套</w:t>
            </w:r>
          </w:p>
          <w:p w14:paraId="7016CE31">
            <w:pPr>
              <w:pStyle w:val="3"/>
              <w:widowControl w:val="0"/>
              <w:jc w:val="both"/>
              <w:rPr>
                <w:rFonts w:hint="eastAsia" w:ascii="仿宋" w:hAnsi="仿宋" w:eastAsia="仿宋" w:cs="仿宋"/>
                <w:spacing w:val="11"/>
                <w:sz w:val="21"/>
                <w:szCs w:val="21"/>
                <w:lang w:eastAsia="zh-CN"/>
              </w:rPr>
            </w:pPr>
            <w:r>
              <w:rPr>
                <w:rFonts w:hint="eastAsia" w:ascii="仿宋" w:hAnsi="仿宋" w:eastAsia="仿宋" w:cs="仿宋"/>
                <w:spacing w:val="11"/>
                <w:sz w:val="21"/>
                <w:szCs w:val="21"/>
                <w:lang w:eastAsia="zh-CN"/>
              </w:rPr>
              <w:t>二、技术参数</w:t>
            </w:r>
          </w:p>
          <w:p w14:paraId="35F112BB">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服务权限与资源管控：支持创建团队空间，邀请校内外用户共同管理资源，团队空间数量无限制。空间所有者拥有完整管理权限，包括编辑空间简介、管理空间成员、转让团队、删除团队等操作。工作空间实现资源隔离，不同空间间资源和数据完全隔离，确保敏感数据安全，支持私有化部署。支持配置资源发布权限，可设置允许全部成员发布智能体和应用，或仅限白名单成员发布，确保项目质量和安全性。</w:t>
            </w:r>
          </w:p>
          <w:p w14:paraId="7C685D2E">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模型管理：提供包含但不限于：doubao、kimi、DeepSeek、智谱清言等主流模型接入，提供不同任务类型的模型能力评估。支持深度思考模型、大语言模型。</w:t>
            </w:r>
          </w:p>
          <w:p w14:paraId="4ACBB854">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提供视觉语言模型、向量模型、视觉大模型、语音大模型。支持信息抽取、内容创作、代码生成、文生图、深度思考、图生视频、文生视频、角色扮演、逻辑推理、翻译能力。</w:t>
            </w:r>
          </w:p>
          <w:p w14:paraId="046B49DB">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能够接入开源模型：支持对接学校本地大模型。</w:t>
            </w:r>
          </w:p>
          <w:p w14:paraId="22FD1A25">
            <w:pPr>
              <w:widowControl w:val="0"/>
              <w:jc w:val="both"/>
              <w:rPr>
                <w:rFonts w:hint="eastAsia" w:ascii="仿宋" w:hAnsi="仿宋" w:eastAsia="仿宋" w:cs="仿宋"/>
                <w:lang w:eastAsia="zh-CN"/>
              </w:rPr>
            </w:pPr>
            <w:r>
              <w:rPr>
                <w:rFonts w:hint="eastAsia" w:ascii="仿宋" w:hAnsi="仿宋" w:eastAsia="仿宋" w:cs="仿宋"/>
                <w:lang w:eastAsia="zh-CN"/>
              </w:rPr>
              <w:t>大模型体验中心：用户可以通过对话的方式进行模型试用，包括模型选择、模型参数配置、Prompt编写Prompt模板引用、编辑历史会话管理。全部模型及工具的免费调用。（需提供演示）</w:t>
            </w:r>
          </w:p>
          <w:p w14:paraId="62E0D122">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Prompt开发与管理：支持通过自然语言告诉 AI 期望编写或优化的提示词，大语言模型会根据描述，自动生成提示词；支持根据调试结果，告诉 AI 提示词哪里不符合预期以及预期效果，通过大语言模型会自动完成优化。 支持各种业务场景的提示词模版，支持直接使用这些模版，或将其修改为更适合自己业务的提示词。 支持在资源库中创建提示词，供团队内的其他成员引用。通过更新和丰富提示词资源库，可以不断提高提示词的编写效率。</w:t>
            </w:r>
          </w:p>
          <w:p w14:paraId="65C4016E">
            <w:pPr>
              <w:widowControl w:val="0"/>
              <w:jc w:val="both"/>
              <w:rPr>
                <w:rFonts w:hint="eastAsia" w:ascii="仿宋" w:hAnsi="仿宋" w:eastAsia="仿宋" w:cs="仿宋"/>
                <w:lang w:eastAsia="zh-CN"/>
              </w:rPr>
            </w:pPr>
            <w:r>
              <w:rPr>
                <w:rFonts w:hint="eastAsia" w:ascii="仿宋" w:hAnsi="仿宋" w:eastAsia="仿宋" w:cs="仿宋"/>
                <w:lang w:eastAsia="zh-CN"/>
              </w:rPr>
              <w:t>数字分身：支持行业领先的大模型，用户通过自然语言与Agent 对话实现通用任务，支持8大类数字技能，包括高质量生成文档、PPT、视频、图片、网页、表格、播客、图表。基于 SOUL.md、USER.md、MEMORY.md、TOOLS.md、CONTACT.md、SECRET.md 等结构化记忆文件沉淀 Agent 人设、用户画像、长期事实、工具使用方式与敏感信息，支持跨会话、跨场景复用；支持为用户的 Agent 分配专属云手机与云电脑。支持生成多种格式内容，包括PPT幻灯片、网页、PDF、Markdown文档、Excel表格等，满足不同办公场景需求，支持一键导出可编辑文件。支持通过 CLI 创建和管理 Agent、Workflow、Web 应用、Skill、小程序等资源。支持从文案策划、剧本生成到成片导出的完整视频生产流程，提供对话式剪辑与时间线手动剪辑双轨模式，可灵活调整镜头、配音和字幕；支持导出通用 MP4 文件和视频剪辑工程，适用于品牌宣传、培训课程、短剧等视频场景。提供开箱即用的行业化的技能商店，可以通过自然语言方式开发专属技能，平台提供开箱免费可用的技能≥100款，同时支持技能自定义开发上传、下载、搜索与分享，技能可分享到学校组织内或平台生态。</w:t>
            </w:r>
          </w:p>
          <w:p w14:paraId="2B77D15F">
            <w:pPr>
              <w:widowControl w:val="0"/>
              <w:jc w:val="both"/>
              <w:rPr>
                <w:rFonts w:hint="eastAsia" w:ascii="仿宋" w:hAnsi="仿宋" w:eastAsia="仿宋" w:cs="仿宋"/>
                <w:lang w:eastAsia="zh-CN"/>
              </w:rPr>
            </w:pPr>
            <w:r>
              <w:rPr>
                <w:rFonts w:hint="eastAsia" w:ascii="仿宋" w:hAnsi="仿宋" w:eastAsia="仿宋" w:cs="仿宋"/>
                <w:lang w:eastAsia="zh-CN"/>
              </w:rPr>
              <w:t>Vibe Coding能力：支持通过简单对话让AI承担编码调试等繁琐工作，将复杂代码逻辑转变为清晰可见的图形界面。支持通过自然语言对话的发方式完成应用开发，开发过程自动分配云端运行环境，自主解决编码所需基础功能和依赖环境。支持通过简单的对话即可构建全代码智能体。支持全代码开发工作流，将用户需求转化为可执行、可观测、可迭代的工作流代码，支持API集成。支持快速封装可复用的AI能力单元，支持灵活嵌入，提供模块化功能扩展。支持全栈网页应用开发，支持自定义设置视觉风格，可实现自定义域名部署。支持全代码移动应用程序开发，支持一键生成可供下载的Android版APK安装包。支持一键部署能力，无需关注底层服务器资源分配，无需手动打包与构建，点击"部署"即可自动完成云端打包、构建与服务部署。（需提供演示）</w:t>
            </w:r>
          </w:p>
          <w:p w14:paraId="2EA7FF62">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应用插件管理：支持平台所有官方插件的使用费用抵扣。支持创建自定义插件，连接集成各种三方平台和三方公网服务。支持通过 API 连接集成各种三方平台和三方服务，通过插件扩展 Agent 能力。提供≥1000官方插件，提供搜索、天气、图像生成和处理等通用/垂直场景插件。提供大模型开发中常用插件能力，包括知识库、文档解析、文生图、图生视频、函数调用、信息检索、应用插件等。提供自主开发插件能力，融合到智能体开发平台使用。</w:t>
            </w:r>
          </w:p>
          <w:p w14:paraId="7DFD0C38">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应用流程编排：支持通过可视化的方式，对插件、大语言模型、数据库等功能进行组合，从而实现复杂、稳定的业务流程编排。节点配置支持多种类型的节点进行混合编排，支持大模型节点、插件节点、工作流节点。支持业务逻辑的编排，支持引入代码节点、选择器节点、意图识别节点、循环节点、批处理节点、支持变量聚合和异步任务。支持数据库节点，支持sql自定义、数据的增删改查节点。</w:t>
            </w:r>
          </w:p>
          <w:p w14:paraId="6FCAB455">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支持知识库类型节点，支持知识库写入、检索、删除，支持变量赋值和长期记忆的写入与检索。支持图像生成、视频生成节点，支持视频的抽帧与音频提取，支持抠图、画板、画质提升。支持工作流内的问答、文本处理、http请求、json序列化与反序列化。</w:t>
            </w:r>
          </w:p>
          <w:p w14:paraId="4E75019C">
            <w:pPr>
              <w:widowControl w:val="0"/>
              <w:jc w:val="both"/>
              <w:rPr>
                <w:rFonts w:hint="eastAsia" w:ascii="仿宋" w:hAnsi="仿宋" w:eastAsia="仿宋" w:cs="仿宋"/>
                <w:lang w:eastAsia="zh-CN"/>
              </w:rPr>
            </w:pPr>
            <w:r>
              <w:rPr>
                <w:rFonts w:hint="eastAsia" w:ascii="仿宋" w:hAnsi="仿宋" w:eastAsia="仿宋" w:cs="仿宋"/>
                <w:lang w:eastAsia="zh-CN"/>
              </w:rPr>
              <w:t>系统运营与监控：提供从编写、调试、优化到版本管理的全流程支持，支持可视化Playground实现实时交互测试。评测功能内置专家评估器，支持多对象评测，提供开箱即用的结果洞察分析、多实验对比及观测能力，实现评测过程透明化。内置大模型评估器模板，支持快速验证和复杂场景深度评测。观测功能提供大模型应用全生命周期可视化支持，覆盖开发调试与线上运行全流程，助力开发者快速定位问题根因与性能瓶颈，实时掌控应用全链路状态，完整记录从用户输入到AI输出的每个处理环节，包括Prompt解析、模型调用、工具执行等关键节点。自动捕获中间结果和异常状态，精准定位错误发生环节。（需提供演示）</w:t>
            </w:r>
          </w:p>
          <w:p w14:paraId="79CBAAB0">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智能体API的认证服务： 支持将智能体发布到多种社交渠道，包括但不限于：微信小程序、微信服务号、微信订阅号、飞书、飞书多维表格、校内定制门户站群等。支持将Agent发布为Web SDK。支持将Agent发布为 API</w:t>
            </w:r>
          </w:p>
          <w:p w14:paraId="15602D28">
            <w:pPr>
              <w:widowControl w:val="0"/>
              <w:jc w:val="both"/>
              <w:rPr>
                <w:rFonts w:hint="eastAsia" w:ascii="仿宋" w:hAnsi="仿宋" w:eastAsia="仿宋" w:cs="仿宋"/>
                <w:lang w:eastAsia="zh-CN"/>
              </w:rPr>
            </w:pPr>
            <w:r>
              <w:rPr>
                <w:rFonts w:hint="eastAsia" w:ascii="仿宋" w:hAnsi="仿宋" w:eastAsia="仿宋" w:cs="仿宋"/>
                <w:lang w:eastAsia="zh-CN" w:bidi="ar"/>
              </w:rPr>
              <w:t>▲</w:t>
            </w:r>
            <w:r>
              <w:rPr>
                <w:rFonts w:hint="eastAsia" w:ascii="仿宋" w:hAnsi="仿宋" w:eastAsia="仿宋" w:cs="仿宋"/>
                <w:lang w:eastAsia="zh-CN"/>
              </w:rPr>
              <w:t>工作空间人数配置：每年提供≥1000个开发者坐席。开发者座席具备个人或部门专属空间及账号，可独立部署个人数字分身及个人Claw。</w:t>
            </w:r>
          </w:p>
          <w:p w14:paraId="25B11DE4">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调用大模型的逻辑推理、知识问答、语言理解、代码生成等能力，可实现多轮对话、复杂说法的精确理解、个性化的问题回复，增强用户对人机对话的接受度、意愿度，确保高质量的对话体验。</w:t>
            </w:r>
          </w:p>
          <w:p w14:paraId="16D47CD0">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支持平台所有官方插件和大模型的使用费用抵扣。</w:t>
            </w:r>
          </w:p>
          <w:p w14:paraId="70C4E7E3">
            <w:pPr>
              <w:widowControl w:val="0"/>
              <w:jc w:val="both"/>
              <w:rPr>
                <w:rFonts w:hint="eastAsia" w:ascii="仿宋" w:hAnsi="仿宋" w:eastAsia="仿宋" w:cs="仿宋"/>
                <w:lang w:eastAsia="zh-CN"/>
              </w:rPr>
            </w:pPr>
            <w:r>
              <w:rPr>
                <w:rFonts w:hint="eastAsia" w:ascii="仿宋" w:hAnsi="仿宋" w:eastAsia="仿宋" w:cs="仿宋"/>
                <w:b/>
                <w:bCs/>
                <w:color w:val="auto"/>
                <w:lang w:eastAsia="zh-CN"/>
              </w:rPr>
              <w:t>#</w:t>
            </w:r>
            <w:r>
              <w:rPr>
                <w:rFonts w:hint="eastAsia" w:ascii="仿宋" w:hAnsi="仿宋" w:eastAsia="仿宋" w:cs="仿宋"/>
                <w:lang w:eastAsia="zh-CN"/>
              </w:rPr>
              <w:t>资源包：不低于2个</w:t>
            </w:r>
          </w:p>
          <w:p w14:paraId="4D00F5BC">
            <w:pPr>
              <w:widowControl w:val="0"/>
              <w:jc w:val="both"/>
              <w:rPr>
                <w:rFonts w:hint="eastAsia" w:ascii="仿宋" w:hAnsi="仿宋" w:eastAsia="仿宋" w:cs="仿宋"/>
                <w:lang w:eastAsia="zh-CN"/>
              </w:rPr>
            </w:pPr>
            <w:r>
              <w:rPr>
                <w:rFonts w:hint="eastAsia" w:ascii="仿宋" w:hAnsi="仿宋" w:eastAsia="仿宋" w:cs="仿宋"/>
                <w:lang w:eastAsia="zh-CN"/>
              </w:rPr>
              <w:t>（1）</w:t>
            </w:r>
            <w:r>
              <w:rPr>
                <w:rFonts w:hint="eastAsia" w:ascii="仿宋" w:hAnsi="仿宋" w:eastAsia="仿宋" w:cs="仿宋"/>
                <w:b/>
                <w:bCs/>
                <w:color w:val="auto"/>
                <w:lang w:eastAsia="zh-CN"/>
              </w:rPr>
              <w:t>#</w:t>
            </w:r>
            <w:r>
              <w:rPr>
                <w:rFonts w:hint="eastAsia" w:ascii="仿宋" w:hAnsi="仿宋" w:eastAsia="仿宋" w:cs="仿宋"/>
                <w:lang w:eastAsia="zh-CN"/>
              </w:rPr>
              <w:t>提供每月300万点资源包（全年约360亿token数）。</w:t>
            </w:r>
          </w:p>
          <w:p w14:paraId="38E01A51">
            <w:pPr>
              <w:widowControl w:val="0"/>
              <w:jc w:val="both"/>
              <w:rPr>
                <w:rFonts w:hint="eastAsia" w:ascii="仿宋" w:hAnsi="仿宋" w:eastAsia="仿宋" w:cs="仿宋"/>
                <w:lang w:eastAsia="zh-CN"/>
              </w:rPr>
            </w:pPr>
            <w:r>
              <w:rPr>
                <w:rFonts w:hint="eastAsia" w:ascii="仿宋" w:hAnsi="仿宋" w:eastAsia="仿宋" w:cs="仿宋"/>
                <w:lang w:eastAsia="zh-CN"/>
              </w:rPr>
              <w:t>（2）</w:t>
            </w:r>
            <w:r>
              <w:rPr>
                <w:rFonts w:hint="eastAsia" w:ascii="仿宋" w:hAnsi="仿宋" w:eastAsia="仿宋" w:cs="仿宋"/>
                <w:b/>
                <w:bCs/>
                <w:color w:val="auto"/>
                <w:lang w:eastAsia="zh-CN"/>
              </w:rPr>
              <w:t>#</w:t>
            </w:r>
            <w:r>
              <w:rPr>
                <w:rFonts w:hint="eastAsia" w:ascii="仿宋" w:hAnsi="仿宋" w:eastAsia="仿宋" w:cs="仿宋"/>
                <w:lang w:eastAsia="zh-CN"/>
              </w:rPr>
              <w:t>提供1000万点一年内有效资源包(大约100亿token数）。</w:t>
            </w:r>
          </w:p>
          <w:p w14:paraId="085E7A48">
            <w:pPr>
              <w:widowControl w:val="0"/>
              <w:jc w:val="both"/>
              <w:rPr>
                <w:rFonts w:hint="eastAsia" w:ascii="仿宋" w:hAnsi="仿宋" w:eastAsia="仿宋" w:cs="仿宋"/>
                <w:lang w:eastAsia="zh-CN"/>
              </w:rPr>
            </w:pPr>
            <w:r>
              <w:rPr>
                <w:rFonts w:hint="eastAsia" w:ascii="仿宋" w:hAnsi="仿宋" w:eastAsia="仿宋" w:cs="仿宋"/>
                <w:lang w:eastAsia="zh-CN"/>
              </w:rPr>
              <w:t>（3）</w:t>
            </w:r>
            <w:r>
              <w:rPr>
                <w:rFonts w:hint="eastAsia" w:ascii="仿宋" w:hAnsi="仿宋" w:eastAsia="仿宋" w:cs="仿宋"/>
                <w:b/>
                <w:bCs/>
                <w:color w:val="auto"/>
                <w:lang w:eastAsia="zh-CN"/>
              </w:rPr>
              <w:t>#</w:t>
            </w:r>
            <w:r>
              <w:rPr>
                <w:rFonts w:hint="eastAsia" w:ascii="仿宋" w:hAnsi="仿宋" w:eastAsia="仿宋" w:cs="仿宋"/>
                <w:lang w:eastAsia="zh-CN"/>
              </w:rPr>
              <w:t>可以抵扣平台内所有计费项。</w:t>
            </w:r>
          </w:p>
          <w:p w14:paraId="2B85E25E">
            <w:pPr>
              <w:widowControl w:val="0"/>
              <w:jc w:val="both"/>
              <w:rPr>
                <w:rFonts w:hint="eastAsia" w:ascii="仿宋" w:hAnsi="仿宋" w:eastAsia="仿宋" w:cs="仿宋"/>
                <w:lang w:eastAsia="zh-CN"/>
              </w:rPr>
            </w:pPr>
            <w:r>
              <w:rPr>
                <w:rFonts w:hint="eastAsia" w:ascii="仿宋" w:hAnsi="仿宋" w:eastAsia="仿宋" w:cs="仿宋"/>
                <w:lang w:eastAsia="zh-CN"/>
              </w:rPr>
              <w:t>（4）</w:t>
            </w:r>
            <w:r>
              <w:rPr>
                <w:rFonts w:hint="eastAsia" w:ascii="仿宋" w:hAnsi="仿宋" w:eastAsia="仿宋" w:cs="仿宋"/>
                <w:b/>
                <w:bCs/>
                <w:color w:val="auto"/>
                <w:lang w:eastAsia="zh-CN"/>
              </w:rPr>
              <w:t>#</w:t>
            </w:r>
            <w:r>
              <w:rPr>
                <w:rFonts w:hint="eastAsia" w:ascii="仿宋" w:hAnsi="仿宋" w:eastAsia="仿宋" w:cs="仿宋"/>
                <w:lang w:eastAsia="zh-CN"/>
              </w:rPr>
              <w:t>资源包的规格单位为资源点。</w:t>
            </w:r>
          </w:p>
          <w:p w14:paraId="4A49EB31">
            <w:pPr>
              <w:widowControl w:val="0"/>
              <w:jc w:val="both"/>
              <w:rPr>
                <w:rFonts w:hint="eastAsia" w:ascii="仿宋" w:hAnsi="仿宋" w:eastAsia="仿宋" w:cs="仿宋"/>
                <w:color w:val="auto"/>
                <w:lang w:eastAsia="zh-CN"/>
              </w:rPr>
            </w:pPr>
            <w:r>
              <w:rPr>
                <w:rFonts w:hint="eastAsia" w:ascii="仿宋" w:hAnsi="仿宋" w:eastAsia="仿宋" w:cs="仿宋"/>
                <w:lang w:eastAsia="zh-CN"/>
              </w:rPr>
              <w:t>（5）</w:t>
            </w:r>
            <w:r>
              <w:rPr>
                <w:rFonts w:hint="eastAsia" w:ascii="仿宋" w:hAnsi="仿宋" w:eastAsia="仿宋" w:cs="仿宋"/>
                <w:b/>
                <w:bCs/>
                <w:color w:val="auto"/>
                <w:lang w:eastAsia="zh-CN"/>
              </w:rPr>
              <w:t>#</w:t>
            </w:r>
            <w:r>
              <w:rPr>
                <w:rFonts w:hint="eastAsia" w:ascii="仿宋" w:hAnsi="仿宋" w:eastAsia="仿宋" w:cs="仿宋"/>
                <w:lang w:eastAsia="zh-CN"/>
              </w:rPr>
              <w:t>平台模型插件等的计费标准按照资源点设计定义。提供国内通用大语言模型，支持深度思考及长上下文输入输出。提供国内通用多模态模型，每年提供支持图片生成、视频生成的多模态模型算力消耗。</w:t>
            </w:r>
          </w:p>
        </w:tc>
        <w:tc>
          <w:tcPr>
            <w:tcW w:w="886" w:type="dxa"/>
            <w:vAlign w:val="center"/>
          </w:tcPr>
          <w:p w14:paraId="10D095BD">
            <w:pPr>
              <w:widowControl w:val="0"/>
              <w:jc w:val="center"/>
              <w:rPr>
                <w:rFonts w:hint="eastAsia" w:ascii="仿宋" w:hAnsi="仿宋" w:eastAsia="仿宋" w:cs="仿宋"/>
                <w:lang w:eastAsia="zh-CN"/>
              </w:rPr>
            </w:pPr>
            <w:r>
              <w:rPr>
                <w:rFonts w:hint="eastAsia" w:ascii="仿宋" w:hAnsi="仿宋" w:eastAsia="仿宋" w:cs="仿宋"/>
                <w:lang w:eastAsia="zh-CN"/>
              </w:rPr>
              <w:t>1</w:t>
            </w:r>
          </w:p>
        </w:tc>
        <w:tc>
          <w:tcPr>
            <w:tcW w:w="879" w:type="dxa"/>
            <w:vAlign w:val="center"/>
          </w:tcPr>
          <w:p w14:paraId="2D0D2C75">
            <w:pPr>
              <w:widowControl w:val="0"/>
              <w:jc w:val="both"/>
              <w:rPr>
                <w:rFonts w:hint="eastAsia" w:ascii="仿宋" w:hAnsi="仿宋" w:eastAsia="仿宋" w:cs="仿宋"/>
              </w:rPr>
            </w:pPr>
          </w:p>
        </w:tc>
      </w:tr>
    </w:tbl>
    <w:p w14:paraId="19C59600"/>
    <w:p w14:paraId="02B53F7A">
      <w:pPr>
        <w:pStyle w:val="2"/>
      </w:pPr>
    </w:p>
    <w:p w14:paraId="7FA11AA8"/>
    <w:p w14:paraId="13C14384">
      <w:pPr>
        <w:pStyle w:val="2"/>
      </w:pPr>
    </w:p>
    <w:p w14:paraId="7AA5AB62"/>
    <w:p w14:paraId="3C672C23">
      <w:pPr>
        <w:pStyle w:val="3"/>
        <w:spacing w:before="147" w:line="221" w:lineRule="auto"/>
        <w:ind w:left="392"/>
        <w:rPr>
          <w:rFonts w:ascii="Times New Roman" w:hAnsi="Times New Roman" w:cs="Times New Roman"/>
          <w:color w:val="0000FF"/>
          <w:spacing w:val="11"/>
          <w:lang w:eastAsia="zh-CN"/>
        </w:rPr>
      </w:pPr>
      <w:r>
        <w:rPr>
          <w:rFonts w:ascii="Times New Roman" w:hAnsi="Times New Roman" w:cs="Times New Roman"/>
          <w:color w:val="0000FF"/>
          <w:spacing w:val="1"/>
          <w:lang w:eastAsia="zh-CN"/>
        </w:rPr>
        <w:t>标的名称：</w:t>
      </w:r>
      <w:r>
        <w:rPr>
          <w:rFonts w:hint="eastAsia"/>
          <w:sz w:val="21"/>
          <w:szCs w:val="28"/>
          <w:lang w:eastAsia="zh-CN"/>
        </w:rPr>
        <w:t>AI 科研创新融合应用平台</w:t>
      </w:r>
    </w:p>
    <w:tbl>
      <w:tblPr>
        <w:tblStyle w:val="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7"/>
        <w:gridCol w:w="6123"/>
        <w:gridCol w:w="675"/>
        <w:gridCol w:w="695"/>
      </w:tblGrid>
      <w:tr w14:paraId="76D7F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pct"/>
            <w:vAlign w:val="center"/>
          </w:tcPr>
          <w:p w14:paraId="5D14FEAC">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产品名称</w:t>
            </w:r>
          </w:p>
        </w:tc>
        <w:tc>
          <w:tcPr>
            <w:tcW w:w="3592" w:type="pct"/>
            <w:vAlign w:val="center"/>
          </w:tcPr>
          <w:p w14:paraId="097B0306">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技术参数</w:t>
            </w:r>
          </w:p>
        </w:tc>
        <w:tc>
          <w:tcPr>
            <w:tcW w:w="396" w:type="pct"/>
            <w:vAlign w:val="center"/>
          </w:tcPr>
          <w:p w14:paraId="4F2FBE4B">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数量</w:t>
            </w:r>
          </w:p>
          <w:p w14:paraId="75A4172A">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（套）</w:t>
            </w:r>
          </w:p>
        </w:tc>
        <w:tc>
          <w:tcPr>
            <w:tcW w:w="408" w:type="pct"/>
            <w:vAlign w:val="center"/>
          </w:tcPr>
          <w:p w14:paraId="331990E2">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备注</w:t>
            </w:r>
          </w:p>
        </w:tc>
      </w:tr>
      <w:tr w14:paraId="41AB9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9" w:hRule="atLeast"/>
        </w:trPr>
        <w:tc>
          <w:tcPr>
            <w:tcW w:w="602" w:type="pct"/>
            <w:vAlign w:val="center"/>
          </w:tcPr>
          <w:p w14:paraId="55B31CE2">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AI 科研创新存储模块</w:t>
            </w:r>
          </w:p>
        </w:tc>
        <w:tc>
          <w:tcPr>
            <w:tcW w:w="3592" w:type="pct"/>
          </w:tcPr>
          <w:p w14:paraId="5367DB8C">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一、配置要求（设备名称、数量）</w:t>
            </w:r>
          </w:p>
          <w:p w14:paraId="525E74B5">
            <w:pPr>
              <w:widowControl w:val="0"/>
              <w:jc w:val="both"/>
              <w:rPr>
                <w:rFonts w:hint="eastAsia" w:ascii="仿宋" w:hAnsi="仿宋" w:eastAsia="仿宋" w:cs="仿宋"/>
                <w:color w:val="auto"/>
                <w:lang w:eastAsia="zh-CN"/>
              </w:rPr>
            </w:pPr>
            <w:r>
              <w:rPr>
                <w:rFonts w:ascii="仿宋" w:hAnsi="仿宋" w:eastAsia="仿宋" w:cs="仿宋"/>
                <w:color w:val="auto"/>
                <w:lang w:eastAsia="zh-CN"/>
              </w:rPr>
              <w:t>1</w:t>
            </w:r>
            <w:r>
              <w:rPr>
                <w:rFonts w:hint="eastAsia" w:ascii="仿宋" w:hAnsi="仿宋" w:eastAsia="仿宋" w:cs="仿宋"/>
                <w:color w:val="auto"/>
                <w:lang w:eastAsia="zh-CN"/>
              </w:rPr>
              <w:t>.AI 科研创新存储模块，</w:t>
            </w:r>
            <w:r>
              <w:rPr>
                <w:rFonts w:ascii="仿宋" w:hAnsi="仿宋" w:eastAsia="仿宋" w:cs="仿宋"/>
                <w:color w:val="auto"/>
                <w:lang w:eastAsia="zh-CN"/>
              </w:rPr>
              <w:t>1</w:t>
            </w:r>
            <w:r>
              <w:rPr>
                <w:rFonts w:hint="eastAsia" w:ascii="仿宋" w:hAnsi="仿宋" w:eastAsia="仿宋" w:cs="仿宋"/>
                <w:color w:val="auto"/>
                <w:lang w:eastAsia="zh-CN"/>
              </w:rPr>
              <w:t>套</w:t>
            </w:r>
          </w:p>
          <w:p w14:paraId="0CB01E58">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二、技术参数</w:t>
            </w:r>
          </w:p>
          <w:p w14:paraId="5B88E099">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1.▲控制器：配置≥2控制器，控制器采用多核处理器，控制器总物理核心数≥64核，单处理器主频率≥2.6GHz；</w:t>
            </w:r>
          </w:p>
          <w:p w14:paraId="2D1D2420">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2.</w:t>
            </w:r>
            <w:r>
              <w:rPr>
                <w:rFonts w:hint="eastAsia" w:ascii="仿宋" w:hAnsi="仿宋" w:eastAsia="仿宋" w:cs="仿宋"/>
                <w:b w:val="0"/>
                <w:bCs w:val="0"/>
                <w:color w:val="auto"/>
                <w:lang w:eastAsia="zh-CN"/>
              </w:rPr>
              <w:t xml:space="preserve"> #</w:t>
            </w:r>
            <w:r>
              <w:rPr>
                <w:rFonts w:hint="eastAsia" w:ascii="仿宋" w:hAnsi="仿宋" w:eastAsia="仿宋" w:cs="仿宋"/>
                <w:color w:val="auto"/>
                <w:lang w:eastAsia="zh-CN"/>
              </w:rPr>
              <w:t>租户：存储系统配置SAN和NAS的多租户功能，多租户功能能够提供存储资源、网络和业务的隔离，客户端通过租户数据逻辑端口只能访问该租户内的共享，并且支持租户自管理；</w:t>
            </w:r>
          </w:p>
          <w:p w14:paraId="51FFB199">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3.▲CPU指令集：存储 CPU 的指令集，采用RISC 精简指令集；</w:t>
            </w:r>
          </w:p>
          <w:p w14:paraId="594D097B">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4.▲存储缓存：存储系统内总一级缓存容量配置≥128GB，且任意控制器一级缓存容量≥64GB（不含任何性能加速模块、FlashCache、PAM卡，SSD Cache、SCM等）；</w:t>
            </w:r>
          </w:p>
          <w:p w14:paraId="7B7197C9">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5.</w:t>
            </w:r>
            <w:r>
              <w:rPr>
                <w:rFonts w:hint="eastAsia" w:ascii="仿宋" w:hAnsi="仿宋" w:eastAsia="仿宋" w:cs="仿宋"/>
                <w:b w:val="0"/>
                <w:bCs w:val="0"/>
                <w:color w:val="auto"/>
                <w:lang w:eastAsia="zh-CN"/>
              </w:rPr>
              <w:t xml:space="preserve"> #</w:t>
            </w:r>
            <w:r>
              <w:rPr>
                <w:rFonts w:hint="eastAsia" w:ascii="仿宋" w:hAnsi="仿宋" w:eastAsia="仿宋" w:cs="仿宋"/>
                <w:color w:val="auto"/>
                <w:lang w:eastAsia="zh-CN"/>
              </w:rPr>
              <w:t>硬盘和接口配置：配置≥8*960GB SAS SSD 硬盘，配置≥12块16TB 7.2K NL-SAS硬盘；配置≥8*10GE 光口（含光模块），≥8*25GE 光口（含25GE光模块），≥8个GE电口；</w:t>
            </w:r>
          </w:p>
          <w:p w14:paraId="4FD8EDA2">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6.</w:t>
            </w:r>
            <w:r>
              <w:rPr>
                <w:rFonts w:hint="eastAsia" w:ascii="仿宋" w:hAnsi="仿宋" w:eastAsia="仿宋" w:cs="仿宋"/>
                <w:b w:val="0"/>
                <w:bCs w:val="0"/>
                <w:color w:val="auto"/>
                <w:lang w:eastAsia="zh-CN"/>
              </w:rPr>
              <w:t xml:space="preserve"> #</w:t>
            </w:r>
            <w:r>
              <w:rPr>
                <w:rFonts w:hint="eastAsia" w:ascii="仿宋" w:hAnsi="仿宋" w:eastAsia="仿宋" w:cs="仿宋"/>
                <w:color w:val="auto"/>
                <w:lang w:eastAsia="zh-CN"/>
              </w:rPr>
              <w:t>存储多路径：存储系统支持厂商自研的多路径软件，支持链路的负载均衡，支持路径故障自动切换与回切，支持链路检测和隔离，支持主机链路告警在存储界面统一管理；</w:t>
            </w:r>
          </w:p>
          <w:p w14:paraId="5021442E">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7.▲NAS文件系统：存储采用分布式文件系统架构，文件系统无控制器归属，在多控配置下，支持多个控制器负载均衡，在单文件系统的情况下，多个控制器负载均衡，控制器的 OPS 和 CPU 利用率差异小于5%；</w:t>
            </w:r>
          </w:p>
          <w:p w14:paraId="16136E8B">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8.</w:t>
            </w:r>
            <w:r>
              <w:rPr>
                <w:rFonts w:hint="eastAsia" w:ascii="仿宋" w:hAnsi="仿宋" w:eastAsia="仿宋" w:cs="仿宋"/>
                <w:b w:val="0"/>
                <w:bCs w:val="0"/>
                <w:color w:val="auto"/>
                <w:lang w:eastAsia="zh-CN"/>
              </w:rPr>
              <w:t>#</w:t>
            </w:r>
            <w:r>
              <w:rPr>
                <w:rFonts w:hint="eastAsia" w:ascii="仿宋" w:hAnsi="仿宋" w:eastAsia="仿宋" w:cs="仿宋"/>
                <w:color w:val="auto"/>
                <w:lang w:eastAsia="zh-CN"/>
              </w:rPr>
              <w:t>存储支持端到端 DIF 校验特性，对静默数据的损坏可以检测和修复；</w:t>
            </w:r>
          </w:p>
          <w:p w14:paraId="02848073">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9.▲存储底层操作系统、虚拟化软件基于国产操作系统，不得采用国外开源社区操作系统（包括但不限于RedHat、CentOS及衍生版本）和国外操作系统（如Suse）；</w:t>
            </w:r>
          </w:p>
          <w:p w14:paraId="304066DD">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10.</w:t>
            </w:r>
            <w:r>
              <w:rPr>
                <w:rFonts w:hint="eastAsia" w:ascii="仿宋" w:hAnsi="仿宋" w:eastAsia="仿宋" w:cs="仿宋"/>
                <w:b w:val="0"/>
                <w:bCs w:val="0"/>
                <w:color w:val="auto"/>
                <w:lang w:eastAsia="zh-CN"/>
              </w:rPr>
              <w:t xml:space="preserve"> #</w:t>
            </w:r>
            <w:r>
              <w:rPr>
                <w:rFonts w:hint="eastAsia" w:ascii="仿宋" w:hAnsi="仿宋" w:eastAsia="仿宋" w:cs="仿宋"/>
                <w:color w:val="auto"/>
                <w:lang w:eastAsia="zh-CN"/>
              </w:rPr>
              <w:t>配额：支持针对目录、用户、用户组这三类对象进行配额限；</w:t>
            </w:r>
          </w:p>
          <w:p w14:paraId="31B6F0C6">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11.▲快照：配置快照功能，开启快照后对存储性能影响≤5%；</w:t>
            </w:r>
          </w:p>
          <w:p w14:paraId="79F250F3">
            <w:pPr>
              <w:widowControl w:val="0"/>
              <w:jc w:val="both"/>
              <w:rPr>
                <w:rFonts w:hint="eastAsia" w:ascii="仿宋" w:hAnsi="仿宋" w:eastAsia="仿宋" w:cs="仿宋"/>
                <w:color w:val="auto"/>
                <w:lang w:val="en-US" w:eastAsia="zh-CN"/>
              </w:rPr>
            </w:pPr>
            <w:r>
              <w:rPr>
                <w:rFonts w:hint="eastAsia" w:ascii="仿宋" w:hAnsi="仿宋" w:eastAsia="仿宋" w:cs="仿宋"/>
                <w:color w:val="auto"/>
                <w:lang w:val="en-US" w:eastAsia="zh-CN"/>
              </w:rPr>
              <w:t>12.</w:t>
            </w:r>
            <w:r>
              <w:rPr>
                <w:rFonts w:hint="eastAsia" w:ascii="仿宋" w:hAnsi="仿宋" w:eastAsia="仿宋" w:cs="仿宋"/>
                <w:b w:val="0"/>
                <w:bCs w:val="0"/>
                <w:color w:val="auto"/>
                <w:lang w:eastAsia="zh-CN"/>
              </w:rPr>
              <w:t>#</w:t>
            </w:r>
            <w:r>
              <w:rPr>
                <w:rFonts w:hint="eastAsia" w:ascii="仿宋" w:hAnsi="仿宋" w:eastAsia="仿宋" w:cs="仿宋"/>
                <w:color w:val="auto"/>
                <w:lang w:val="en-US" w:eastAsia="zh-CN"/>
              </w:rPr>
              <w:t>级联快照：存储系统支持级联快照，支持对快照创建快照和数据恢复，快照可以读写；</w:t>
            </w:r>
          </w:p>
          <w:p w14:paraId="65B90AC1">
            <w:pPr>
              <w:widowControl w:val="0"/>
              <w:jc w:val="both"/>
              <w:rPr>
                <w:rFonts w:hint="eastAsia" w:ascii="仿宋" w:hAnsi="仿宋" w:eastAsia="仿宋" w:cs="仿宋"/>
                <w:color w:val="auto"/>
                <w:lang w:eastAsia="zh-CN"/>
              </w:rPr>
            </w:pPr>
            <w:r>
              <w:rPr>
                <w:rFonts w:hint="eastAsia" w:ascii="仿宋" w:hAnsi="仿宋" w:eastAsia="仿宋" w:cs="仿宋"/>
                <w:color w:val="auto"/>
                <w:lang w:val="en-US" w:eastAsia="zh-CN"/>
              </w:rPr>
              <w:t>13</w:t>
            </w:r>
            <w:r>
              <w:rPr>
                <w:rFonts w:hint="eastAsia" w:ascii="仿宋" w:hAnsi="仿宋" w:eastAsia="仿宋" w:cs="仿宋"/>
                <w:color w:val="auto"/>
                <w:lang w:eastAsia="zh-CN"/>
              </w:rPr>
              <w:t>.</w:t>
            </w:r>
            <w:r>
              <w:rPr>
                <w:rFonts w:hint="eastAsia" w:ascii="仿宋" w:hAnsi="仿宋" w:eastAsia="仿宋" w:cs="仿宋"/>
                <w:b w:val="0"/>
                <w:bCs w:val="0"/>
                <w:color w:val="auto"/>
                <w:lang w:eastAsia="zh-CN"/>
              </w:rPr>
              <w:t>#</w:t>
            </w:r>
            <w:r>
              <w:rPr>
                <w:rFonts w:hint="eastAsia" w:ascii="仿宋" w:hAnsi="仿宋" w:eastAsia="仿宋" w:cs="仿宋"/>
                <w:color w:val="auto"/>
                <w:lang w:eastAsia="zh-CN"/>
              </w:rPr>
              <w:t>数据加密：支持数据加密功能，可以通过与外置密管的配合实现数据的加密。数据加密模块通过国家密码管理局《商用密码产品认证证书》；</w:t>
            </w:r>
          </w:p>
          <w:p w14:paraId="07BB0865">
            <w:pPr>
              <w:widowControl w:val="0"/>
              <w:jc w:val="both"/>
              <w:rPr>
                <w:rFonts w:hint="eastAsia" w:ascii="仿宋" w:hAnsi="仿宋" w:eastAsia="仿宋" w:cs="仿宋"/>
                <w:color w:val="auto"/>
                <w:lang w:val="en-US" w:eastAsia="zh-CN"/>
              </w:rPr>
            </w:pPr>
            <w:r>
              <w:rPr>
                <w:rFonts w:hint="eastAsia" w:ascii="仿宋" w:hAnsi="仿宋" w:eastAsia="仿宋" w:cs="仿宋"/>
                <w:color w:val="auto"/>
                <w:lang w:val="en-US" w:eastAsia="zh-CN"/>
              </w:rPr>
              <w:t>14.</w:t>
            </w:r>
            <w:r>
              <w:rPr>
                <w:rFonts w:hint="eastAsia" w:ascii="仿宋" w:hAnsi="仿宋" w:eastAsia="仿宋" w:cs="仿宋"/>
                <w:color w:val="auto"/>
                <w:lang w:eastAsia="zh-CN"/>
              </w:rPr>
              <w:t>▲</w:t>
            </w:r>
            <w:r>
              <w:rPr>
                <w:rFonts w:hint="eastAsia" w:ascii="仿宋" w:hAnsi="仿宋" w:eastAsia="仿宋" w:cs="仿宋"/>
                <w:color w:val="auto"/>
                <w:lang w:val="en-US" w:eastAsia="zh-CN"/>
              </w:rPr>
              <w:t>国芯验证：存储的关键芯片（控制器CPU、系统BMC管理芯片、接口卡处理芯片、SSD控制芯片）均为国产品牌；</w:t>
            </w:r>
          </w:p>
          <w:p w14:paraId="33E7AC7A">
            <w:pPr>
              <w:widowControl w:val="0"/>
              <w:jc w:val="both"/>
              <w:rPr>
                <w:rFonts w:hint="eastAsia" w:ascii="仿宋" w:hAnsi="仿宋" w:eastAsia="仿宋" w:cs="仿宋"/>
                <w:color w:val="auto"/>
                <w:lang w:val="en-US" w:eastAsia="zh-CN"/>
              </w:rPr>
            </w:pPr>
            <w:r>
              <w:rPr>
                <w:rFonts w:hint="eastAsia" w:ascii="仿宋" w:hAnsi="仿宋" w:eastAsia="仿宋" w:cs="仿宋"/>
                <w:color w:val="auto"/>
                <w:lang w:val="en-US" w:eastAsia="zh-CN"/>
              </w:rPr>
              <w:t>15.</w:t>
            </w:r>
            <w:r>
              <w:rPr>
                <w:rFonts w:hint="eastAsia" w:ascii="仿宋" w:hAnsi="仿宋" w:eastAsia="仿宋" w:cs="仿宋"/>
                <w:b w:val="0"/>
                <w:bCs w:val="0"/>
                <w:color w:val="auto"/>
                <w:lang w:eastAsia="zh-CN"/>
              </w:rPr>
              <w:t>#</w:t>
            </w:r>
            <w:r>
              <w:rPr>
                <w:rFonts w:hint="eastAsia" w:ascii="仿宋" w:hAnsi="仿宋" w:eastAsia="仿宋" w:cs="仿宋"/>
                <w:color w:val="auto"/>
                <w:lang w:val="en-US" w:eastAsia="zh-CN"/>
              </w:rPr>
              <w:t>文件系统WORM：存储支持文件系统WORM功能，支持时间周期配置策略；</w:t>
            </w:r>
          </w:p>
          <w:p w14:paraId="523FA728">
            <w:pPr>
              <w:widowControl w:val="0"/>
              <w:jc w:val="both"/>
              <w:rPr>
                <w:rFonts w:hint="eastAsia" w:ascii="仿宋" w:hAnsi="仿宋" w:eastAsia="仿宋" w:cs="仿宋"/>
                <w:color w:val="auto"/>
                <w:lang w:eastAsia="zh-CN"/>
              </w:rPr>
            </w:pPr>
            <w:r>
              <w:rPr>
                <w:rFonts w:hint="eastAsia" w:ascii="仿宋" w:hAnsi="仿宋" w:eastAsia="仿宋" w:cs="仿宋"/>
                <w:color w:val="auto"/>
                <w:lang w:eastAsia="zh-CN"/>
              </w:rPr>
              <w:t>1</w:t>
            </w:r>
            <w:r>
              <w:rPr>
                <w:rFonts w:hint="eastAsia" w:ascii="仿宋" w:hAnsi="仿宋" w:eastAsia="仿宋" w:cs="仿宋"/>
                <w:color w:val="auto"/>
                <w:lang w:val="en-US" w:eastAsia="zh-CN"/>
              </w:rPr>
              <w:t>6</w:t>
            </w:r>
            <w:r>
              <w:rPr>
                <w:rFonts w:hint="eastAsia" w:ascii="仿宋" w:hAnsi="仿宋" w:eastAsia="仿宋" w:cs="仿宋"/>
                <w:color w:val="auto"/>
                <w:lang w:eastAsia="zh-CN"/>
              </w:rPr>
              <w:t>.</w:t>
            </w:r>
            <w:r>
              <w:rPr>
                <w:rFonts w:hint="eastAsia" w:ascii="仿宋" w:hAnsi="仿宋" w:eastAsia="仿宋" w:cs="仿宋"/>
                <w:b w:val="0"/>
                <w:bCs w:val="0"/>
                <w:color w:val="auto"/>
                <w:lang w:eastAsia="zh-CN"/>
              </w:rPr>
              <w:t xml:space="preserve"> #</w:t>
            </w:r>
            <w:r>
              <w:rPr>
                <w:rFonts w:hint="eastAsia" w:ascii="仿宋" w:hAnsi="仿宋" w:eastAsia="仿宋" w:cs="仿宋"/>
                <w:color w:val="auto"/>
                <w:lang w:eastAsia="zh-CN"/>
              </w:rPr>
              <w:t>维保：提供三年原厂维保服务；</w:t>
            </w:r>
          </w:p>
        </w:tc>
        <w:tc>
          <w:tcPr>
            <w:tcW w:w="396" w:type="pct"/>
            <w:vAlign w:val="center"/>
          </w:tcPr>
          <w:p w14:paraId="6EFC9174">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1</w:t>
            </w:r>
          </w:p>
        </w:tc>
        <w:tc>
          <w:tcPr>
            <w:tcW w:w="408" w:type="pct"/>
            <w:vAlign w:val="center"/>
          </w:tcPr>
          <w:p w14:paraId="6A650CDE">
            <w:pPr>
              <w:widowControl w:val="0"/>
              <w:jc w:val="both"/>
              <w:rPr>
                <w:rFonts w:hint="eastAsia" w:ascii="仿宋" w:hAnsi="仿宋" w:eastAsia="仿宋" w:cs="仿宋"/>
                <w:color w:val="auto"/>
                <w:lang w:eastAsia="zh-CN"/>
              </w:rPr>
            </w:pPr>
            <w:r>
              <w:rPr>
                <w:rFonts w:hint="eastAsia" w:ascii="Times New Roman" w:hAnsi="Times New Roman" w:eastAsia="仿宋" w:cs="Times New Roman"/>
                <w:b/>
                <w:bCs/>
                <w:szCs w:val="18"/>
                <w:lang w:eastAsia="zh-CN"/>
              </w:rPr>
              <w:t>此设备为本项目核心产品</w:t>
            </w:r>
          </w:p>
        </w:tc>
      </w:tr>
      <w:tr w14:paraId="00435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pct"/>
            <w:vAlign w:val="center"/>
          </w:tcPr>
          <w:p w14:paraId="6F1BAA51">
            <w:pPr>
              <w:widowControl w:val="0"/>
              <w:jc w:val="center"/>
              <w:rPr>
                <w:rFonts w:hint="eastAsia" w:ascii="仿宋" w:hAnsi="仿宋" w:eastAsia="仿宋" w:cs="仿宋"/>
                <w:color w:val="auto"/>
                <w:lang w:eastAsia="zh-CN"/>
              </w:rPr>
            </w:pPr>
            <w:r>
              <w:rPr>
                <w:rFonts w:hint="eastAsia" w:ascii="仿宋" w:hAnsi="仿宋" w:eastAsia="仿宋" w:cs="仿宋"/>
                <w:color w:val="0D0D0D" w:themeColor="text1" w:themeTint="F2"/>
                <w:lang w:eastAsia="zh-CN" w:bidi="ar"/>
                <w14:textFill>
                  <w14:solidFill>
                    <w14:schemeClr w14:val="tx1">
                      <w14:lumMod w14:val="95000"/>
                      <w14:lumOff w14:val="5000"/>
                    </w14:schemeClr>
                  </w14:solidFill>
                </w14:textFill>
              </w:rPr>
              <w:t>数据空间综合应用平台</w:t>
            </w:r>
          </w:p>
        </w:tc>
        <w:tc>
          <w:tcPr>
            <w:tcW w:w="3592" w:type="pct"/>
          </w:tcPr>
          <w:p w14:paraId="6943C72E">
            <w:pPr>
              <w:widowControl w:val="0"/>
              <w:jc w:val="both"/>
              <w:textAlignment w:val="center"/>
              <w:rPr>
                <w:rFonts w:hint="eastAsia" w:ascii="仿宋" w:hAnsi="仿宋" w:eastAsia="仿宋" w:cs="仿宋"/>
                <w:color w:val="auto"/>
                <w:lang w:eastAsia="zh-CN"/>
              </w:rPr>
            </w:pPr>
            <w:r>
              <w:rPr>
                <w:rFonts w:hint="eastAsia" w:ascii="仿宋" w:hAnsi="仿宋" w:eastAsia="仿宋" w:cs="仿宋"/>
                <w:color w:val="auto"/>
                <w:lang w:eastAsia="zh-CN"/>
              </w:rPr>
              <w:t>一、配置要求（设备名称、数量）</w:t>
            </w:r>
          </w:p>
          <w:p w14:paraId="5EA89813">
            <w:pPr>
              <w:widowControl w:val="0"/>
              <w:jc w:val="both"/>
              <w:textAlignment w:val="center"/>
              <w:rPr>
                <w:rFonts w:hint="eastAsia" w:ascii="仿宋" w:hAnsi="仿宋" w:eastAsia="仿宋" w:cs="仿宋"/>
                <w:color w:val="auto"/>
                <w:lang w:eastAsia="zh-CN"/>
              </w:rPr>
            </w:pPr>
            <w:r>
              <w:rPr>
                <w:rFonts w:ascii="仿宋" w:hAnsi="仿宋" w:eastAsia="仿宋" w:cs="仿宋"/>
                <w:color w:val="auto"/>
                <w:lang w:eastAsia="zh-CN"/>
              </w:rPr>
              <w:t>1</w:t>
            </w:r>
            <w:r>
              <w:rPr>
                <w:rFonts w:hint="eastAsia" w:ascii="仿宋" w:hAnsi="仿宋" w:eastAsia="仿宋" w:cs="仿宋"/>
                <w:color w:val="auto"/>
                <w:lang w:eastAsia="zh-CN"/>
              </w:rPr>
              <w:t>.</w:t>
            </w:r>
            <w:r>
              <w:rPr>
                <w:rFonts w:ascii="仿宋" w:hAnsi="仿宋" w:eastAsia="仿宋" w:cs="仿宋"/>
                <w:color w:val="auto"/>
                <w:lang w:eastAsia="zh-CN"/>
              </w:rPr>
              <w:t>数据空间综合应用平台</w:t>
            </w:r>
            <w:r>
              <w:rPr>
                <w:rFonts w:hint="eastAsia" w:ascii="仿宋" w:hAnsi="仿宋" w:eastAsia="仿宋" w:cs="仿宋"/>
                <w:color w:val="auto"/>
                <w:lang w:eastAsia="zh-CN"/>
              </w:rPr>
              <w:t>，</w:t>
            </w:r>
            <w:r>
              <w:rPr>
                <w:rFonts w:ascii="仿宋" w:hAnsi="仿宋" w:eastAsia="仿宋" w:cs="仿宋"/>
                <w:color w:val="auto"/>
                <w:lang w:eastAsia="zh-CN"/>
              </w:rPr>
              <w:t>1</w:t>
            </w:r>
            <w:r>
              <w:rPr>
                <w:rFonts w:hint="eastAsia" w:ascii="仿宋" w:hAnsi="仿宋" w:eastAsia="仿宋" w:cs="仿宋"/>
                <w:color w:val="auto"/>
                <w:lang w:eastAsia="zh-CN"/>
              </w:rPr>
              <w:t>套</w:t>
            </w:r>
          </w:p>
          <w:p w14:paraId="6E8128C1">
            <w:pPr>
              <w:widowControl w:val="0"/>
              <w:jc w:val="both"/>
              <w:textAlignment w:val="center"/>
              <w:rPr>
                <w:rFonts w:hint="eastAsia" w:ascii="仿宋" w:hAnsi="仿宋" w:eastAsia="仿宋" w:cs="仿宋"/>
                <w:color w:val="auto"/>
                <w:lang w:eastAsia="zh-CN"/>
              </w:rPr>
            </w:pPr>
            <w:r>
              <w:rPr>
                <w:rFonts w:hint="eastAsia" w:ascii="仿宋" w:hAnsi="仿宋" w:eastAsia="仿宋" w:cs="仿宋"/>
                <w:color w:val="auto"/>
                <w:lang w:eastAsia="zh-CN"/>
              </w:rPr>
              <w:t>二、技术参数</w:t>
            </w:r>
          </w:p>
          <w:p w14:paraId="51739BB5">
            <w:pPr>
              <w:widowControl w:val="0"/>
              <w:jc w:val="both"/>
              <w:textAlignment w:val="center"/>
              <w:rPr>
                <w:lang w:eastAsia="zh-CN"/>
              </w:rPr>
            </w:pPr>
            <w:r>
              <w:rPr>
                <w:rFonts w:hint="eastAsia" w:ascii="仿宋" w:hAnsi="仿宋" w:eastAsia="仿宋" w:cs="仿宋"/>
                <w:b/>
                <w:bCs/>
                <w:lang w:eastAsia="zh-CN"/>
              </w:rPr>
              <w:t>#</w:t>
            </w:r>
            <w:r>
              <w:rPr>
                <w:rFonts w:ascii="仿宋" w:hAnsi="仿宋" w:eastAsia="仿宋" w:cs="仿宋"/>
                <w:lang w:eastAsia="zh-CN"/>
              </w:rPr>
              <w:t>依托学校已建成的领导驾驶舱及现有数据中心核心资源，深度衔接原有建设成果，新增构建职能部门数据空间、二级学院数据空间、师生个人数据空间，与原有领导驾驶舱实现无缝融合、协同联动，最终形成五维一体化数据空间新格局。</w:t>
            </w:r>
          </w:p>
          <w:p w14:paraId="305D852C">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（一）重点任务发展监测财资平台：</w:t>
            </w:r>
          </w:p>
          <w:p w14:paraId="1D6C7344">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1、总体要求</w:t>
            </w:r>
          </w:p>
          <w:p w14:paraId="369006D6">
            <w:pPr>
              <w:widowControl w:val="0"/>
              <w:jc w:val="both"/>
              <w:textAlignment w:val="center"/>
              <w:rPr>
                <w:rFonts w:hint="eastAsia" w:ascii="仿宋" w:hAnsi="仿宋" w:eastAsia="仿宋" w:cs="仿宋"/>
                <w:lang w:eastAsia="zh-CN"/>
              </w:rPr>
            </w:pPr>
            <w:r>
              <w:rPr>
                <w:rFonts w:hint="eastAsia" w:ascii="仿宋" w:hAnsi="仿宋" w:eastAsia="仿宋" w:cs="仿宋"/>
                <w:b/>
                <w:bCs/>
                <w:lang w:eastAsia="zh-CN"/>
              </w:rPr>
              <w:t>#</w:t>
            </w:r>
            <w:r>
              <w:rPr>
                <w:rFonts w:hint="eastAsia" w:ascii="仿宋" w:hAnsi="仿宋" w:eastAsia="仿宋" w:cs="仿宋"/>
                <w:lang w:eastAsia="zh-CN"/>
              </w:rPr>
              <w:t>紧扣学校新双高、十五五等建设主线，打造集监测、预警、展示于一体的综合性财资管理支撑平台。围绕重要任务、关键指标与验收标准，构建全过程、可追溯的监测体系，通过数据整合与可视化分析服务，实现对建设进度、资金使用、成果产出等要素的实时跟踪与可视化呈现。</w:t>
            </w:r>
          </w:p>
          <w:p w14:paraId="47087F37">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2、核心成果总览模块</w:t>
            </w:r>
          </w:p>
          <w:p w14:paraId="0DE31953">
            <w:pPr>
              <w:widowControl w:val="0"/>
              <w:jc w:val="both"/>
              <w:textAlignment w:val="center"/>
              <w:rPr>
                <w:rFonts w:hint="eastAsia" w:ascii="仿宋" w:hAnsi="仿宋" w:eastAsia="仿宋" w:cs="仿宋"/>
                <w:lang w:eastAsia="zh-CN"/>
              </w:rPr>
            </w:pPr>
            <w:r>
              <w:rPr>
                <w:rFonts w:hint="eastAsia" w:ascii="仿宋" w:hAnsi="仿宋" w:eastAsia="仿宋" w:cs="仿宋"/>
                <w:lang w:val="en-US" w:eastAsia="zh-CN"/>
              </w:rPr>
              <w:t>（1）</w:t>
            </w:r>
            <w:r>
              <w:rPr>
                <w:rFonts w:hint="eastAsia" w:ascii="仿宋" w:hAnsi="仿宋" w:eastAsia="仿宋" w:cs="仿宋"/>
                <w:b/>
                <w:bCs/>
                <w:lang w:eastAsia="zh-CN"/>
              </w:rPr>
              <w:t>#</w:t>
            </w:r>
            <w:r>
              <w:rPr>
                <w:rFonts w:hint="eastAsia" w:ascii="仿宋" w:hAnsi="仿宋" w:eastAsia="仿宋" w:cs="仿宋"/>
                <w:lang w:eastAsia="zh-CN"/>
              </w:rPr>
              <w:t>支持建设成效一屏统览，以可视化大屏全景展示学校重点任务全量成果，实现成果价值的直观量化呈现，支持按建设周期、建设类别、成果等级等多维度筛选展示。</w:t>
            </w:r>
          </w:p>
          <w:p w14:paraId="4A8BDCC2">
            <w:pPr>
              <w:widowControl w:val="0"/>
              <w:jc w:val="both"/>
              <w:textAlignment w:val="center"/>
              <w:rPr>
                <w:rFonts w:hint="eastAsia" w:ascii="仿宋" w:hAnsi="仿宋" w:eastAsia="仿宋" w:cs="仿宋"/>
                <w:lang w:eastAsia="zh-CN"/>
              </w:rPr>
            </w:pPr>
            <w:r>
              <w:rPr>
                <w:rFonts w:hint="eastAsia" w:ascii="仿宋" w:hAnsi="仿宋" w:eastAsia="仿宋" w:cs="仿宋"/>
                <w:lang w:val="en-US" w:eastAsia="zh-CN"/>
              </w:rPr>
              <w:t>（2）</w:t>
            </w:r>
            <w:r>
              <w:rPr>
                <w:rFonts w:hint="eastAsia" w:ascii="仿宋" w:hAnsi="仿宋" w:eastAsia="仿宋" w:cs="仿宋"/>
                <w:b/>
                <w:bCs/>
                <w:lang w:eastAsia="zh-CN"/>
              </w:rPr>
              <w:t>#</w:t>
            </w:r>
            <w:r>
              <w:rPr>
                <w:rFonts w:hint="eastAsia" w:ascii="仿宋" w:hAnsi="仿宋" w:eastAsia="仿宋" w:cs="仿宋"/>
                <w:lang w:eastAsia="zh-CN"/>
              </w:rPr>
              <w:t>具备全级别成果精准统计能力，支持校级、院级、部门级等全层级建设成果的自动统计、分类汇总，可按成果类型、完成度、价值贡献等维度生成统计报表，数据实时更新。</w:t>
            </w:r>
          </w:p>
          <w:p w14:paraId="29036CC7">
            <w:pPr>
              <w:widowControl w:val="0"/>
              <w:jc w:val="both"/>
              <w:textAlignment w:val="center"/>
              <w:rPr>
                <w:rFonts w:hint="eastAsia" w:ascii="仿宋" w:hAnsi="仿宋" w:eastAsia="仿宋" w:cs="仿宋"/>
                <w:lang w:eastAsia="zh-CN"/>
              </w:rPr>
            </w:pPr>
            <w:r>
              <w:rPr>
                <w:rFonts w:hint="eastAsia" w:ascii="仿宋" w:hAnsi="仿宋" w:eastAsia="仿宋" w:cs="仿宋"/>
                <w:lang w:val="en-US" w:eastAsia="zh-CN"/>
              </w:rPr>
              <w:t>（3）</w:t>
            </w:r>
            <w:r>
              <w:rPr>
                <w:rFonts w:hint="eastAsia" w:ascii="仿宋" w:hAnsi="仿宋" w:eastAsia="仿宋" w:cs="仿宋"/>
                <w:b/>
                <w:bCs/>
                <w:lang w:eastAsia="zh-CN"/>
              </w:rPr>
              <w:t>#</w:t>
            </w:r>
            <w:r>
              <w:rPr>
                <w:rFonts w:hint="eastAsia" w:ascii="仿宋" w:hAnsi="仿宋" w:eastAsia="仿宋" w:cs="仿宋"/>
                <w:lang w:eastAsia="zh-CN"/>
              </w:rPr>
              <w:t>支持核心建设定位可视化，可将建设任务与学校发展战略、信息化建设规划进行关联映射，直观呈现建设内容的定位与价值，清晰展示建设目标的匹配度。</w:t>
            </w:r>
          </w:p>
          <w:p w14:paraId="45682A87">
            <w:pPr>
              <w:widowControl w:val="0"/>
              <w:jc w:val="both"/>
              <w:textAlignment w:val="center"/>
              <w:rPr>
                <w:rFonts w:hint="eastAsia" w:ascii="仿宋" w:hAnsi="仿宋" w:eastAsia="仿宋" w:cs="仿宋"/>
                <w:lang w:eastAsia="zh-CN"/>
              </w:rPr>
            </w:pPr>
            <w:r>
              <w:rPr>
                <w:rFonts w:hint="eastAsia" w:ascii="仿宋" w:hAnsi="仿宋" w:eastAsia="仿宋" w:cs="仿宋"/>
                <w:lang w:val="en-US" w:eastAsia="zh-CN"/>
              </w:rPr>
              <w:t>（4）</w:t>
            </w:r>
            <w:r>
              <w:rPr>
                <w:rFonts w:hint="eastAsia" w:ascii="仿宋" w:hAnsi="仿宋" w:eastAsia="仿宋" w:cs="仿宋"/>
                <w:b/>
                <w:bCs/>
                <w:lang w:eastAsia="zh-CN"/>
              </w:rPr>
              <w:t>#</w:t>
            </w:r>
            <w:r>
              <w:rPr>
                <w:rFonts w:hint="eastAsia" w:ascii="仿宋" w:hAnsi="仿宋" w:eastAsia="仿宋" w:cs="仿宋"/>
                <w:lang w:eastAsia="zh-CN"/>
              </w:rPr>
              <w:t>支持与学校现有业务系统、项目管理系统、数据中台等无缝对接，自动归集建设成果数据，无需人工二次录入。</w:t>
            </w:r>
          </w:p>
          <w:p w14:paraId="2ADEC417">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3、资金预算管理模块</w:t>
            </w:r>
          </w:p>
          <w:p w14:paraId="3F3839D8">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（1）</w:t>
            </w:r>
            <w:r>
              <w:rPr>
                <w:rFonts w:hint="eastAsia" w:ascii="仿宋" w:hAnsi="仿宋" w:eastAsia="仿宋" w:cs="仿宋"/>
                <w:b/>
                <w:bCs/>
                <w:lang w:eastAsia="zh-CN"/>
              </w:rPr>
              <w:t>#</w:t>
            </w:r>
            <w:r>
              <w:rPr>
                <w:rFonts w:hint="eastAsia" w:ascii="仿宋" w:hAnsi="仿宋" w:eastAsia="仿宋" w:cs="仿宋"/>
                <w:lang w:eastAsia="zh-CN"/>
              </w:rPr>
              <w:t>支持分任务资金投向分析，可按建设任务、项目类别、责任部门、时间周期等维度，对资金投向进行多维度分析，自动生成柱状图、饼图、趋势图等可视化分析图表。</w:t>
            </w:r>
          </w:p>
          <w:p w14:paraId="217D663B">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（2）</w:t>
            </w:r>
            <w:r>
              <w:rPr>
                <w:rFonts w:hint="eastAsia" w:ascii="仿宋" w:hAnsi="仿宋" w:eastAsia="仿宋" w:cs="仿宋"/>
                <w:b/>
                <w:bCs/>
                <w:lang w:eastAsia="zh-CN"/>
              </w:rPr>
              <w:t>#</w:t>
            </w:r>
            <w:r>
              <w:rPr>
                <w:rFonts w:hint="eastAsia" w:ascii="仿宋" w:hAnsi="仿宋" w:eastAsia="仿宋" w:cs="仿宋"/>
                <w:lang w:eastAsia="zh-CN"/>
              </w:rPr>
              <w:t>具备专款专用监管能力，支持对专项经费、财政资金等进行专款专用监管，对超预算、违规列支等情况进行实时预警。</w:t>
            </w:r>
          </w:p>
          <w:p w14:paraId="32CFB987">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4、绩效目标达成模块</w:t>
            </w:r>
          </w:p>
          <w:p w14:paraId="33214E94">
            <w:pPr>
              <w:widowControl w:val="0"/>
              <w:jc w:val="both"/>
              <w:textAlignment w:val="center"/>
              <w:rPr>
                <w:rFonts w:hint="eastAsia" w:ascii="仿宋" w:hAnsi="仿宋" w:eastAsia="仿宋" w:cs="仿宋"/>
                <w:lang w:eastAsia="zh-CN"/>
              </w:rPr>
            </w:pPr>
            <w:r>
              <w:rPr>
                <w:rFonts w:hint="eastAsia" w:ascii="仿宋" w:hAnsi="仿宋" w:eastAsia="仿宋" w:cs="仿宋"/>
                <w:lang w:val="en-US" w:eastAsia="zh-CN"/>
              </w:rPr>
              <w:t>（1）</w:t>
            </w:r>
            <w:r>
              <w:rPr>
                <w:rFonts w:hint="eastAsia" w:ascii="仿宋" w:hAnsi="仿宋" w:eastAsia="仿宋" w:cs="仿宋"/>
                <w:b/>
                <w:bCs/>
                <w:lang w:eastAsia="zh-CN"/>
              </w:rPr>
              <w:t>#</w:t>
            </w:r>
            <w:r>
              <w:rPr>
                <w:rFonts w:hint="eastAsia" w:ascii="仿宋" w:hAnsi="仿宋" w:eastAsia="仿宋" w:cs="仿宋"/>
                <w:lang w:eastAsia="zh-CN"/>
              </w:rPr>
              <w:t>支持全维度指标动态追踪，可自定义建设绩效指标体系，实现绩效指标全维度、全周期动态追踪，实时展示指标完成进度、达成率。</w:t>
            </w:r>
          </w:p>
          <w:p w14:paraId="153A56D4">
            <w:pPr>
              <w:widowControl w:val="0"/>
              <w:jc w:val="both"/>
              <w:textAlignment w:val="center"/>
              <w:rPr>
                <w:rFonts w:hint="eastAsia" w:ascii="仿宋" w:hAnsi="仿宋" w:eastAsia="仿宋" w:cs="仿宋"/>
                <w:lang w:eastAsia="zh-CN"/>
              </w:rPr>
            </w:pPr>
            <w:r>
              <w:rPr>
                <w:rFonts w:hint="eastAsia" w:ascii="仿宋" w:hAnsi="仿宋" w:eastAsia="仿宋" w:cs="仿宋"/>
                <w:lang w:val="en-US" w:eastAsia="zh-CN"/>
              </w:rPr>
              <w:t>（2）</w:t>
            </w:r>
            <w:r>
              <w:rPr>
                <w:rFonts w:hint="eastAsia" w:ascii="仿宋" w:hAnsi="仿宋" w:eastAsia="仿宋" w:cs="仿宋"/>
                <w:b/>
                <w:bCs/>
                <w:lang w:eastAsia="zh-CN"/>
              </w:rPr>
              <w:t>#</w:t>
            </w:r>
            <w:r>
              <w:rPr>
                <w:rFonts w:hint="eastAsia" w:ascii="仿宋" w:hAnsi="仿宋" w:eastAsia="仿宋" w:cs="仿宋"/>
                <w:lang w:eastAsia="zh-CN"/>
              </w:rPr>
              <w:t>具备建设达标预警能力，针对未达标、进度滞后的绩效指标，自动触发预警，支持系统消息、短信、邮件等多渠道预警消息推送。</w:t>
            </w:r>
          </w:p>
          <w:p w14:paraId="42763EEC">
            <w:pPr>
              <w:widowControl w:val="0"/>
              <w:jc w:val="both"/>
              <w:textAlignment w:val="center"/>
              <w:rPr>
                <w:rFonts w:hint="eastAsia" w:ascii="仿宋" w:hAnsi="仿宋" w:eastAsia="仿宋" w:cs="仿宋"/>
                <w:lang w:eastAsia="zh-CN"/>
              </w:rPr>
            </w:pPr>
            <w:r>
              <w:rPr>
                <w:rFonts w:hint="eastAsia" w:ascii="仿宋" w:hAnsi="仿宋" w:eastAsia="仿宋" w:cs="仿宋"/>
                <w:lang w:val="en-US" w:eastAsia="zh-CN"/>
              </w:rPr>
              <w:t>（3）</w:t>
            </w:r>
            <w:r>
              <w:rPr>
                <w:rFonts w:hint="eastAsia" w:ascii="仿宋" w:hAnsi="仿宋" w:eastAsia="仿宋" w:cs="仿宋"/>
                <w:b/>
                <w:bCs/>
                <w:lang w:eastAsia="zh-CN"/>
              </w:rPr>
              <w:t>#</w:t>
            </w:r>
            <w:r>
              <w:rPr>
                <w:rFonts w:hint="eastAsia" w:ascii="仿宋" w:hAnsi="仿宋" w:eastAsia="仿宋" w:cs="仿宋"/>
                <w:lang w:eastAsia="zh-CN"/>
              </w:rPr>
              <w:t>支持多维度效益监测，可从社会效益、管理效益、师生效益等多维度，对建设成效进行效益监测与分析。</w:t>
            </w:r>
          </w:p>
          <w:p w14:paraId="24D20D02">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4、建设任务管控模块</w:t>
            </w:r>
          </w:p>
          <w:p w14:paraId="605357BB">
            <w:pPr>
              <w:widowControl w:val="0"/>
              <w:jc w:val="both"/>
              <w:textAlignment w:val="center"/>
              <w:rPr>
                <w:rFonts w:hint="eastAsia" w:ascii="仿宋" w:hAnsi="仿宋" w:eastAsia="仿宋" w:cs="仿宋"/>
                <w:lang w:eastAsia="zh-CN"/>
              </w:rPr>
            </w:pPr>
            <w:r>
              <w:rPr>
                <w:rFonts w:hint="eastAsia" w:ascii="仿宋" w:hAnsi="仿宋" w:eastAsia="仿宋" w:cs="仿宋"/>
                <w:lang w:val="en-US" w:eastAsia="zh-CN"/>
              </w:rPr>
              <w:t>（1）</w:t>
            </w:r>
            <w:r>
              <w:rPr>
                <w:rFonts w:hint="eastAsia" w:ascii="仿宋" w:hAnsi="仿宋" w:eastAsia="仿宋" w:cs="仿宋"/>
                <w:b/>
                <w:bCs/>
                <w:lang w:eastAsia="zh-CN"/>
              </w:rPr>
              <w:t>#</w:t>
            </w:r>
            <w:r>
              <w:rPr>
                <w:rFonts w:hint="eastAsia" w:ascii="仿宋" w:hAnsi="仿宋" w:eastAsia="仿宋" w:cs="仿宋"/>
                <w:lang w:eastAsia="zh-CN"/>
              </w:rPr>
              <w:t>支持年度</w:t>
            </w:r>
            <w:r>
              <w:rPr>
                <w:rFonts w:ascii="仿宋" w:hAnsi="仿宋" w:eastAsia="仿宋" w:cs="仿宋"/>
                <w:lang w:eastAsia="zh-CN"/>
              </w:rPr>
              <w:t>/</w:t>
            </w:r>
            <w:r>
              <w:rPr>
                <w:rFonts w:hint="eastAsia" w:ascii="仿宋" w:hAnsi="仿宋" w:eastAsia="仿宋" w:cs="仿宋"/>
                <w:lang w:eastAsia="zh-CN"/>
              </w:rPr>
              <w:t>专项任务进度可视化，实时展示年度建设任务、专项建设任务的完成状态、进度百分比，直观呈现任务推进情况。</w:t>
            </w:r>
          </w:p>
          <w:p w14:paraId="0DC3E8FA">
            <w:pPr>
              <w:widowControl w:val="0"/>
              <w:jc w:val="both"/>
              <w:textAlignment w:val="center"/>
              <w:rPr>
                <w:rFonts w:hint="eastAsia" w:ascii="仿宋" w:hAnsi="仿宋" w:eastAsia="仿宋" w:cs="仿宋"/>
                <w:lang w:eastAsia="zh-CN"/>
              </w:rPr>
            </w:pPr>
            <w:r>
              <w:rPr>
                <w:rFonts w:hint="eastAsia" w:ascii="仿宋" w:hAnsi="仿宋" w:eastAsia="仿宋" w:cs="仿宋"/>
                <w:lang w:val="en-US" w:eastAsia="zh-CN"/>
              </w:rPr>
              <w:t>（2）</w:t>
            </w:r>
            <w:r>
              <w:rPr>
                <w:rFonts w:hint="eastAsia" w:ascii="仿宋" w:hAnsi="仿宋" w:eastAsia="仿宋" w:cs="仿宋"/>
                <w:b/>
                <w:bCs/>
                <w:lang w:eastAsia="zh-CN"/>
              </w:rPr>
              <w:t>#</w:t>
            </w:r>
            <w:r>
              <w:rPr>
                <w:rFonts w:hint="eastAsia" w:ascii="仿宋" w:hAnsi="仿宋" w:eastAsia="仿宋" w:cs="仿宋"/>
                <w:lang w:eastAsia="zh-CN"/>
              </w:rPr>
              <w:t>支持建设任务清单化管理，可将建设任务拆解为可执行的任务清单，明确任务内容、完成标准、时间节点，支持任务分层拆解（校级→部门级→个人级）。</w:t>
            </w:r>
          </w:p>
          <w:p w14:paraId="621DF060">
            <w:pPr>
              <w:widowControl w:val="0"/>
              <w:jc w:val="both"/>
              <w:textAlignment w:val="center"/>
            </w:pPr>
            <w:r>
              <w:rPr>
                <w:rFonts w:hint="eastAsia" w:ascii="仿宋" w:hAnsi="仿宋" w:eastAsia="仿宋" w:cs="仿宋"/>
                <w:lang w:val="en-US" w:eastAsia="zh-CN"/>
              </w:rPr>
              <w:t>（3）</w:t>
            </w:r>
            <w:r>
              <w:rPr>
                <w:rFonts w:hint="eastAsia" w:ascii="仿宋" w:hAnsi="仿宋" w:eastAsia="仿宋" w:cs="仿宋"/>
                <w:b/>
                <w:bCs/>
                <w:lang w:eastAsia="zh-CN"/>
              </w:rPr>
              <w:t>#</w:t>
            </w:r>
            <w:r>
              <w:rPr>
                <w:rFonts w:hint="eastAsia" w:ascii="仿宋" w:hAnsi="仿宋" w:eastAsia="仿宋" w:cs="仿宋"/>
                <w:lang w:eastAsia="zh-CN"/>
              </w:rPr>
              <w:t>实现责任主体绑定，可将建设任务与责任部门、责任人进行绑定，明确责任主体，实现任务到人、责任到人，支持全流程责任追溯。</w:t>
            </w:r>
          </w:p>
          <w:p w14:paraId="6CC6C647">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（二）AI智慧大脑数据空间</w:t>
            </w:r>
          </w:p>
          <w:p w14:paraId="4C18062A">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1、总体要求</w:t>
            </w:r>
          </w:p>
          <w:p w14:paraId="05B6BFB4">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（1）▲依托学校已建成的领导驾驶舱及现有数据中心核心资源基于</w:t>
            </w:r>
            <w:r>
              <w:rPr>
                <w:rFonts w:ascii="仿宋" w:hAnsi="仿宋" w:eastAsia="仿宋" w:cs="仿宋"/>
                <w:lang w:eastAsia="zh-CN"/>
              </w:rPr>
              <w:t>AI</w:t>
            </w:r>
            <w:r>
              <w:rPr>
                <w:rFonts w:hint="eastAsia" w:ascii="仿宋" w:hAnsi="仿宋" w:eastAsia="仿宋" w:cs="仿宋"/>
                <w:lang w:eastAsia="zh-CN"/>
              </w:rPr>
              <w:t>技术及可视化</w:t>
            </w:r>
            <w:r>
              <w:rPr>
                <w:rFonts w:ascii="仿宋" w:hAnsi="仿宋" w:eastAsia="仿宋" w:cs="仿宋"/>
                <w:lang w:eastAsia="zh-CN"/>
              </w:rPr>
              <w:t>BI</w:t>
            </w:r>
            <w:r>
              <w:rPr>
                <w:rFonts w:hint="eastAsia" w:ascii="仿宋" w:hAnsi="仿宋" w:eastAsia="仿宋" w:cs="仿宋"/>
                <w:lang w:eastAsia="zh-CN"/>
              </w:rPr>
              <w:t>架构划分二级学院、职能部门、班主任、师生个人四类智慧大脑数据空间。</w:t>
            </w:r>
          </w:p>
          <w:p w14:paraId="1A84618B">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2）要求学校空间、学院空间、师生空间、班级空间全部集中在一个页面分级展示，并能够支持集成到学校门户顶层导航栏，无需独立域名，实现界面一体化的展示，完全贴合学校门户交互架构，便于相关管理人员集中查看与切换。</w:t>
            </w:r>
            <w:r>
              <w:rPr>
                <w:rFonts w:ascii="仿宋" w:hAnsi="仿宋" w:eastAsia="仿宋" w:cs="仿宋"/>
                <w:lang w:eastAsia="zh-CN"/>
              </w:rPr>
              <w:t>（需提供</w:t>
            </w:r>
            <w:r>
              <w:rPr>
                <w:rFonts w:hint="eastAsia" w:ascii="仿宋" w:hAnsi="仿宋" w:eastAsia="仿宋" w:cs="仿宋"/>
                <w:lang w:eastAsia="zh-CN"/>
              </w:rPr>
              <w:t>演示</w:t>
            </w:r>
            <w:r>
              <w:rPr>
                <w:rFonts w:ascii="仿宋" w:hAnsi="仿宋" w:eastAsia="仿宋" w:cs="仿宋"/>
                <w:lang w:eastAsia="zh-CN"/>
              </w:rPr>
              <w:t>）</w:t>
            </w:r>
          </w:p>
          <w:p w14:paraId="048534B9">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2、二级学院数据空间</w:t>
            </w:r>
          </w:p>
          <w:p w14:paraId="5477B520">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（1）</w:t>
            </w:r>
            <w:r>
              <w:rPr>
                <w:rFonts w:hint="eastAsia" w:ascii="仿宋" w:hAnsi="仿宋" w:eastAsia="仿宋" w:cs="仿宋"/>
                <w:b/>
                <w:bCs/>
                <w:lang w:eastAsia="zh-CN"/>
              </w:rPr>
              <w:t>#</w:t>
            </w:r>
            <w:r>
              <w:rPr>
                <w:rFonts w:hint="eastAsia" w:ascii="仿宋" w:hAnsi="仿宋" w:eastAsia="仿宋" w:cs="仿宋"/>
                <w:lang w:eastAsia="zh-CN"/>
              </w:rPr>
              <w:t>依托首页、师资力量、人才培养、教育教学、产学研合作五大板块，集中汇聚师资职称结构、生师比、课程建设、学生招录培养、实习就业、校企合作、成果与实训基地等全维度办学指标</w:t>
            </w:r>
          </w:p>
          <w:p w14:paraId="39B25834">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（2）</w:t>
            </w:r>
            <w:r>
              <w:rPr>
                <w:rFonts w:hint="eastAsia" w:ascii="仿宋" w:hAnsi="仿宋" w:eastAsia="仿宋" w:cs="仿宋"/>
                <w:b/>
                <w:bCs/>
                <w:lang w:eastAsia="zh-CN"/>
              </w:rPr>
              <w:t>#</w:t>
            </w:r>
            <w:r>
              <w:rPr>
                <w:rFonts w:hint="eastAsia" w:ascii="仿宋" w:hAnsi="仿宋" w:eastAsia="仿宋" w:cs="仿宋"/>
                <w:lang w:eastAsia="zh-CN"/>
              </w:rPr>
              <w:t>配套多时段筛选、指标口径注释与明细下钻；</w:t>
            </w:r>
          </w:p>
          <w:p w14:paraId="09CE9BC7">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3、职能部门数据空间</w:t>
            </w:r>
          </w:p>
          <w:p w14:paraId="60F74A7F">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（1）</w:t>
            </w:r>
            <w:r>
              <w:rPr>
                <w:rFonts w:hint="eastAsia" w:ascii="仿宋" w:hAnsi="仿宋" w:eastAsia="仿宋" w:cs="仿宋"/>
                <w:b/>
                <w:bCs/>
                <w:lang w:eastAsia="zh-CN"/>
              </w:rPr>
              <w:t>#</w:t>
            </w:r>
            <w:r>
              <w:rPr>
                <w:rFonts w:hint="eastAsia" w:ascii="仿宋" w:hAnsi="仿宋" w:eastAsia="仿宋" w:cs="仿宋"/>
                <w:lang w:eastAsia="zh-CN"/>
              </w:rPr>
              <w:t>围绕人员概况、产学研合作、财务资产、网办服务开展统计；</w:t>
            </w:r>
          </w:p>
          <w:p w14:paraId="558BEE68">
            <w:pPr>
              <w:widowControl w:val="0"/>
              <w:jc w:val="both"/>
            </w:pPr>
            <w:r>
              <w:rPr>
                <w:rFonts w:hint="eastAsia" w:ascii="仿宋" w:hAnsi="仿宋" w:eastAsia="仿宋" w:cs="仿宋"/>
                <w:lang w:eastAsia="zh-CN"/>
              </w:rPr>
              <w:t>（2）</w:t>
            </w:r>
            <w:r>
              <w:rPr>
                <w:rFonts w:hint="eastAsia" w:ascii="仿宋" w:hAnsi="仿宋" w:eastAsia="仿宋" w:cs="仿宋"/>
                <w:b/>
                <w:bCs/>
                <w:lang w:eastAsia="zh-CN"/>
              </w:rPr>
              <w:t>#</w:t>
            </w:r>
            <w:r>
              <w:rPr>
                <w:rFonts w:hint="eastAsia" w:ascii="仿宋" w:hAnsi="仿宋" w:eastAsia="仿宋" w:cs="仿宋"/>
                <w:lang w:eastAsia="zh-CN"/>
              </w:rPr>
              <w:t>分别实现人员编制与十年流动分析、校企合作成果与基地台账、年度预算收支与资产增减折旧核算、网办工单存量与月度办事趋势研判，</w:t>
            </w:r>
          </w:p>
          <w:p w14:paraId="13200591">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全模块附带指标说明及明细穿透查询；</w:t>
            </w:r>
          </w:p>
          <w:p w14:paraId="663ECD78">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4、师生个人数据空间</w:t>
            </w:r>
          </w:p>
          <w:p w14:paraId="7EBF0557">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（1）</w:t>
            </w:r>
            <w:r>
              <w:rPr>
                <w:rFonts w:hint="eastAsia" w:ascii="仿宋" w:hAnsi="仿宋" w:eastAsia="仿宋" w:cs="仿宋"/>
                <w:b/>
                <w:bCs/>
                <w:lang w:eastAsia="zh-CN"/>
              </w:rPr>
              <w:t>#</w:t>
            </w:r>
            <w:r>
              <w:rPr>
                <w:rFonts w:hint="eastAsia" w:ascii="仿宋" w:hAnsi="仿宋" w:eastAsia="仿宋" w:cs="仿宋"/>
                <w:lang w:eastAsia="zh-CN"/>
              </w:rPr>
              <w:t>细分教师、学生两类专属页面。</w:t>
            </w:r>
          </w:p>
          <w:p w14:paraId="6DE48E65">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（2）</w:t>
            </w:r>
            <w:r>
              <w:rPr>
                <w:rFonts w:hint="eastAsia" w:ascii="仿宋" w:hAnsi="仿宋" w:eastAsia="仿宋" w:cs="仿宋"/>
                <w:b/>
                <w:bCs/>
                <w:lang w:eastAsia="zh-CN"/>
              </w:rPr>
              <w:t>#</w:t>
            </w:r>
            <w:r>
              <w:rPr>
                <w:rFonts w:hint="eastAsia" w:ascii="仿宋" w:hAnsi="仿宋" w:eastAsia="仿宋" w:cs="仿宋"/>
                <w:lang w:eastAsia="zh-CN"/>
              </w:rPr>
              <w:t>教师端以时间轴呈现基础履历、进修考核信息，从教学工作量、评教成果、课题论文知识产权多维度量化教研育人能力。</w:t>
            </w:r>
          </w:p>
          <w:p w14:paraId="37125001">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（3）</w:t>
            </w:r>
            <w:r>
              <w:rPr>
                <w:rFonts w:hint="eastAsia" w:ascii="仿宋" w:hAnsi="仿宋" w:eastAsia="仿宋" w:cs="仿宋"/>
                <w:b/>
                <w:bCs/>
                <w:lang w:eastAsia="zh-CN"/>
              </w:rPr>
              <w:t>#</w:t>
            </w:r>
            <w:r>
              <w:rPr>
                <w:rFonts w:hint="eastAsia" w:ascii="仿宋" w:hAnsi="仿宋" w:eastAsia="仿宋" w:cs="仿宋"/>
                <w:lang w:eastAsia="zh-CN"/>
              </w:rPr>
              <w:t>学生端展示学籍档案、在校异动、二课堂与奖惩记录，从综测学分、课业成绩、实习证书研判学业水平，并依托一卡通、借阅、上网、校园定位数据实现日常消费、图书借阅、上网规律、在校轨迹等校园生活画像分析。</w:t>
            </w:r>
          </w:p>
          <w:p w14:paraId="75A70D79">
            <w:pPr>
              <w:widowControl w:val="0"/>
              <w:jc w:val="both"/>
              <w:textAlignment w:val="center"/>
              <w:rPr>
                <w:rFonts w:hint="eastAsia" w:ascii="仿宋" w:hAnsi="仿宋" w:eastAsia="仿宋" w:cs="仿宋"/>
                <w:lang w:eastAsia="zh-CN"/>
              </w:rPr>
            </w:pPr>
            <w:r>
              <w:rPr>
                <w:rFonts w:hint="eastAsia" w:ascii="仿宋" w:hAnsi="仿宋" w:eastAsia="仿宋" w:cs="仿宋"/>
                <w:lang w:eastAsia="zh-CN"/>
              </w:rPr>
              <w:t>5、</w:t>
            </w:r>
            <w:r>
              <w:rPr>
                <w:rFonts w:hint="eastAsia" w:ascii="仿宋" w:hAnsi="仿宋" w:eastAsia="仿宋" w:cs="仿宋"/>
                <w:b/>
                <w:bCs/>
                <w:lang w:eastAsia="zh-CN"/>
              </w:rPr>
              <w:t>#</w:t>
            </w:r>
            <w:r>
              <w:rPr>
                <w:rFonts w:hint="eastAsia" w:ascii="仿宋" w:hAnsi="仿宋" w:eastAsia="仿宋" w:cs="仿宋"/>
                <w:lang w:eastAsia="zh-CN"/>
              </w:rPr>
              <w:t>班级空间：一站式聚合学生学籍生源、考勤请假、综测成绩、学分预警、奖惩资助、技能证书、班级课表等班级精细化管理数据，支持切换班级、限定时间查看明细与数据导出。</w:t>
            </w:r>
          </w:p>
        </w:tc>
        <w:tc>
          <w:tcPr>
            <w:tcW w:w="396" w:type="pct"/>
            <w:vAlign w:val="center"/>
          </w:tcPr>
          <w:p w14:paraId="24BCD8EA">
            <w:pPr>
              <w:widowControl/>
              <w:jc w:val="center"/>
              <w:textAlignment w:val="center"/>
              <w:rPr>
                <w:rFonts w:hint="eastAsia" w:ascii="仿宋" w:hAnsi="仿宋" w:eastAsia="仿宋" w:cs="仿宋"/>
                <w:lang w:eastAsia="zh-CN"/>
              </w:rPr>
            </w:pPr>
            <w:r>
              <w:rPr>
                <w:rFonts w:hint="eastAsia" w:ascii="仿宋" w:hAnsi="仿宋" w:eastAsia="仿宋" w:cs="仿宋"/>
                <w:lang w:eastAsia="zh-CN"/>
              </w:rPr>
              <w:t>1</w:t>
            </w:r>
          </w:p>
        </w:tc>
        <w:tc>
          <w:tcPr>
            <w:tcW w:w="408" w:type="pct"/>
          </w:tcPr>
          <w:p w14:paraId="7BDA4985">
            <w:pPr>
              <w:widowControl/>
              <w:jc w:val="both"/>
              <w:textAlignment w:val="center"/>
              <w:rPr>
                <w:rFonts w:hint="eastAsia" w:ascii="仿宋" w:hAnsi="仿宋" w:eastAsia="仿宋" w:cs="仿宋"/>
                <w:lang w:eastAsia="zh-CN"/>
              </w:rPr>
            </w:pPr>
          </w:p>
        </w:tc>
      </w:tr>
      <w:tr w14:paraId="0B76A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pct"/>
            <w:vAlign w:val="center"/>
          </w:tcPr>
          <w:p w14:paraId="33358F36">
            <w:pPr>
              <w:widowControl w:val="0"/>
              <w:jc w:val="center"/>
              <w:rPr>
                <w:rFonts w:hint="eastAsia" w:ascii="仿宋" w:hAnsi="仿宋" w:eastAsia="仿宋" w:cs="仿宋"/>
                <w:color w:val="auto"/>
                <w:lang w:eastAsia="zh-CN"/>
              </w:rPr>
            </w:pPr>
            <w:r>
              <w:rPr>
                <w:rFonts w:hint="eastAsia" w:ascii="仿宋" w:hAnsi="仿宋" w:eastAsia="仿宋" w:cs="仿宋"/>
                <w:lang w:bidi="ar"/>
              </w:rPr>
              <w:t>高质量数据集</w:t>
            </w:r>
          </w:p>
        </w:tc>
        <w:tc>
          <w:tcPr>
            <w:tcW w:w="3592" w:type="pct"/>
          </w:tcPr>
          <w:p w14:paraId="05E008A8">
            <w:pPr>
              <w:widowControl/>
              <w:jc w:val="left"/>
              <w:rPr>
                <w:rFonts w:hint="eastAsia" w:ascii="仿宋" w:hAnsi="仿宋" w:eastAsia="仿宋" w:cs="仿宋"/>
                <w:bCs/>
                <w:lang w:eastAsia="zh-CN"/>
              </w:rPr>
            </w:pPr>
            <w:r>
              <w:rPr>
                <w:rFonts w:hint="eastAsia" w:ascii="仿宋" w:hAnsi="仿宋" w:eastAsia="仿宋" w:cs="仿宋"/>
                <w:bCs/>
                <w:lang w:eastAsia="zh-CN"/>
              </w:rPr>
              <w:t>一、配置要求（设备名称、数量）</w:t>
            </w:r>
          </w:p>
          <w:p w14:paraId="60203A5D">
            <w:pPr>
              <w:widowControl/>
              <w:jc w:val="left"/>
              <w:rPr>
                <w:rFonts w:hint="eastAsia" w:ascii="仿宋" w:hAnsi="仿宋" w:eastAsia="仿宋" w:cs="仿宋"/>
                <w:bCs/>
                <w:lang w:eastAsia="zh-CN"/>
              </w:rPr>
            </w:pPr>
            <w:r>
              <w:rPr>
                <w:rFonts w:hint="eastAsia" w:ascii="仿宋" w:hAnsi="仿宋" w:eastAsia="仿宋" w:cs="仿宋"/>
                <w:bCs/>
                <w:lang w:eastAsia="zh-CN"/>
              </w:rPr>
              <w:t>1.高质量数据集，1套</w:t>
            </w:r>
          </w:p>
          <w:p w14:paraId="0F2B463C">
            <w:pPr>
              <w:widowControl/>
              <w:jc w:val="left"/>
              <w:rPr>
                <w:rFonts w:hint="eastAsia" w:ascii="仿宋" w:hAnsi="仿宋" w:eastAsia="仿宋" w:cs="仿宋"/>
                <w:bCs/>
                <w:lang w:eastAsia="zh-CN"/>
              </w:rPr>
            </w:pPr>
            <w:r>
              <w:rPr>
                <w:rFonts w:hint="eastAsia" w:ascii="仿宋" w:hAnsi="仿宋" w:eastAsia="仿宋" w:cs="仿宋"/>
                <w:bCs/>
                <w:lang w:eastAsia="zh-CN"/>
              </w:rPr>
              <w:t>二、技术参数</w:t>
            </w:r>
          </w:p>
          <w:p w14:paraId="34693E42">
            <w:pPr>
              <w:widowControl/>
              <w:jc w:val="left"/>
              <w:rPr>
                <w:rFonts w:hint="eastAsia" w:ascii="仿宋" w:hAnsi="仿宋" w:eastAsia="仿宋" w:cs="仿宋"/>
                <w:bCs/>
                <w:lang w:eastAsia="zh-CN"/>
              </w:rPr>
            </w:pPr>
            <w:r>
              <w:rPr>
                <w:rFonts w:hint="eastAsia" w:ascii="仿宋" w:hAnsi="仿宋" w:eastAsia="仿宋" w:cs="仿宋"/>
                <w:bCs/>
                <w:lang w:eastAsia="zh-CN"/>
              </w:rPr>
              <w:t>1、总体要求</w:t>
            </w:r>
          </w:p>
          <w:p w14:paraId="4FEF7ADE">
            <w:pPr>
              <w:widowControl/>
              <w:jc w:val="left"/>
              <w:rPr>
                <w:rFonts w:hint="eastAsia" w:ascii="仿宋" w:hAnsi="仿宋" w:eastAsia="仿宋" w:cs="仿宋"/>
                <w:bCs/>
                <w:lang w:eastAsia="zh-CN"/>
              </w:rPr>
            </w:pPr>
            <w:r>
              <w:rPr>
                <w:rFonts w:hint="eastAsia" w:ascii="仿宋" w:hAnsi="仿宋" w:eastAsia="仿宋" w:cs="仿宋"/>
                <w:bCs/>
                <w:lang w:eastAsia="zh-CN"/>
              </w:rPr>
              <w:t>（1）</w:t>
            </w:r>
            <w:r>
              <w:rPr>
                <w:rFonts w:hint="eastAsia" w:ascii="仿宋" w:hAnsi="仿宋" w:eastAsia="仿宋" w:cs="仿宋"/>
                <w:b/>
                <w:bCs/>
                <w:lang w:eastAsia="zh-CN"/>
              </w:rPr>
              <w:t>#</w:t>
            </w:r>
            <w:r>
              <w:rPr>
                <w:rFonts w:hint="eastAsia" w:ascii="仿宋" w:hAnsi="仿宋" w:eastAsia="仿宋" w:cs="仿宋"/>
                <w:bCs/>
                <w:lang w:eastAsia="zh-CN"/>
              </w:rPr>
              <w:t>以学校现有数据中心的结构化数据为核心底座，全面利用教务、学工、人事、科研、财务等业务系统的权威主数据与业务数据，坚持 “充分利旧、价值优先” 的原则，在不重复建设、不额外增加业务负担的前提下，深度挖掘存量数据及半结构、非结构化数据的应用潜力，最大化释放数据价值。</w:t>
            </w:r>
          </w:p>
          <w:p w14:paraId="3F2C01A1">
            <w:pPr>
              <w:widowControl/>
              <w:jc w:val="left"/>
              <w:rPr>
                <w:rFonts w:hint="eastAsia" w:ascii="仿宋" w:hAnsi="仿宋" w:eastAsia="仿宋" w:cs="仿宋"/>
                <w:bCs/>
                <w:lang w:eastAsia="zh-CN"/>
              </w:rPr>
            </w:pPr>
            <w:r>
              <w:rPr>
                <w:rFonts w:hint="eastAsia" w:ascii="仿宋" w:hAnsi="仿宋" w:eastAsia="仿宋" w:cs="仿宋"/>
                <w:bCs/>
                <w:lang w:eastAsia="zh-CN"/>
              </w:rPr>
              <w:t>（2）</w:t>
            </w:r>
            <w:r>
              <w:rPr>
                <w:rFonts w:hint="eastAsia" w:ascii="仿宋" w:hAnsi="仿宋" w:eastAsia="仿宋" w:cs="仿宋"/>
                <w:b/>
                <w:bCs/>
                <w:lang w:eastAsia="zh-CN"/>
              </w:rPr>
              <w:t>#</w:t>
            </w:r>
            <w:r>
              <w:rPr>
                <w:rFonts w:hint="eastAsia" w:ascii="仿宋" w:hAnsi="仿宋" w:eastAsia="仿宋" w:cs="仿宋"/>
                <w:bCs/>
                <w:lang w:eastAsia="zh-CN"/>
              </w:rPr>
              <w:t>建设过程中，将同步衔接现有数据中心安全防护体系，严格遵循教育部教育数据分类分级规范，构建覆盖数据采集、存储、共享、使用、销毁全生命周期的安全管控机制，筑牢数据安全防线，确保数据应用的合规性与安全性。</w:t>
            </w:r>
          </w:p>
          <w:p w14:paraId="105FD0CA">
            <w:pPr>
              <w:widowControl/>
              <w:jc w:val="left"/>
              <w:rPr>
                <w:rFonts w:hint="eastAsia" w:ascii="仿宋" w:hAnsi="仿宋" w:eastAsia="仿宋" w:cs="仿宋"/>
                <w:bCs/>
                <w:lang w:eastAsia="zh-CN"/>
              </w:rPr>
            </w:pPr>
            <w:r>
              <w:rPr>
                <w:rFonts w:hint="eastAsia" w:ascii="仿宋" w:hAnsi="仿宋" w:eastAsia="仿宋" w:cs="仿宋"/>
                <w:bCs/>
                <w:lang w:eastAsia="zh-CN"/>
              </w:rPr>
              <w:t>（3）</w:t>
            </w:r>
            <w:r>
              <w:rPr>
                <w:rFonts w:hint="eastAsia" w:ascii="仿宋" w:hAnsi="仿宋" w:eastAsia="仿宋" w:cs="仿宋"/>
                <w:b/>
                <w:bCs/>
                <w:lang w:eastAsia="zh-CN"/>
              </w:rPr>
              <w:t>#</w:t>
            </w:r>
            <w:r>
              <w:rPr>
                <w:rFonts w:hint="eastAsia" w:ascii="仿宋" w:hAnsi="仿宋" w:eastAsia="仿宋" w:cs="仿宋"/>
                <w:bCs/>
                <w:lang w:eastAsia="zh-CN"/>
              </w:rPr>
              <w:t>建立常态化数据运营体系，实现数据从 “采集入库” 到 “价值变现” 的闭环管理，保障数据集的持续更新、质量稳定与高效复用。</w:t>
            </w:r>
          </w:p>
          <w:p w14:paraId="5F02BC11">
            <w:pPr>
              <w:widowControl/>
              <w:jc w:val="left"/>
              <w:rPr>
                <w:rFonts w:hint="eastAsia" w:ascii="仿宋" w:hAnsi="仿宋" w:eastAsia="仿宋" w:cs="仿宋"/>
                <w:bCs/>
                <w:lang w:eastAsia="zh-CN"/>
              </w:rPr>
            </w:pPr>
            <w:r>
              <w:rPr>
                <w:rFonts w:hint="eastAsia" w:ascii="仿宋" w:hAnsi="仿宋" w:eastAsia="仿宋" w:cs="仿宋"/>
                <w:bCs/>
                <w:lang w:eastAsia="zh-CN"/>
              </w:rPr>
              <w:t>（4）</w:t>
            </w:r>
            <w:r>
              <w:rPr>
                <w:rFonts w:hint="eastAsia" w:ascii="仿宋" w:hAnsi="仿宋" w:eastAsia="仿宋" w:cs="仿宋"/>
                <w:b/>
                <w:bCs/>
                <w:lang w:eastAsia="zh-CN"/>
              </w:rPr>
              <w:t>#</w:t>
            </w:r>
            <w:r>
              <w:rPr>
                <w:rFonts w:hint="eastAsia" w:ascii="仿宋" w:hAnsi="仿宋" w:eastAsia="仿宋" w:cs="仿宋"/>
                <w:bCs/>
                <w:lang w:eastAsia="zh-CN"/>
              </w:rPr>
              <w:t>同步开展非结构化与半结构化数据的采集与解析工作，形成 “结构化数据为主体、非 / 半结构化数据为补充” 的统一数据资源池，为智慧校园、职教大脑上报、决策分析等场景提供高质量、高安全、可运营的数据支撑。</w:t>
            </w:r>
          </w:p>
          <w:p w14:paraId="240AE49D">
            <w:pPr>
              <w:widowControl/>
              <w:jc w:val="left"/>
              <w:rPr>
                <w:rFonts w:hint="eastAsia" w:ascii="仿宋" w:hAnsi="仿宋" w:eastAsia="仿宋" w:cs="仿宋"/>
                <w:bCs/>
                <w:lang w:eastAsia="zh-CN"/>
              </w:rPr>
            </w:pPr>
            <w:r>
              <w:rPr>
                <w:rFonts w:hint="eastAsia" w:ascii="仿宋" w:hAnsi="仿宋" w:eastAsia="仿宋" w:cs="仿宋"/>
                <w:bCs/>
                <w:lang w:eastAsia="zh-CN"/>
              </w:rPr>
              <w:t>2、文件、消息、日志集成</w:t>
            </w:r>
          </w:p>
          <w:p w14:paraId="71F11C9F">
            <w:pPr>
              <w:widowControl/>
              <w:jc w:val="left"/>
              <w:rPr>
                <w:rFonts w:hint="eastAsia" w:ascii="仿宋" w:hAnsi="仿宋" w:eastAsia="仿宋" w:cs="仿宋"/>
                <w:bCs/>
                <w:lang w:eastAsia="zh-CN"/>
              </w:rPr>
            </w:pPr>
            <w:r>
              <w:rPr>
                <w:rFonts w:hint="eastAsia" w:ascii="仿宋" w:hAnsi="仿宋" w:eastAsia="仿宋" w:cs="仿宋"/>
                <w:bCs/>
                <w:lang w:eastAsia="zh-CN"/>
              </w:rPr>
              <w:t>（1）▲实现文件、日志、消息三类数据接入能力。文件集成可对 csv、txt、excel、xml、json、照片、DB文件及音视频等多格式文档完成归集解析入湖。</w:t>
            </w:r>
          </w:p>
          <w:p w14:paraId="63CF385E">
            <w:pPr>
              <w:widowControl/>
              <w:jc w:val="left"/>
              <w:rPr>
                <w:rFonts w:hint="eastAsia" w:ascii="仿宋" w:hAnsi="仿宋" w:eastAsia="仿宋" w:cs="仿宋"/>
                <w:bCs/>
                <w:lang w:eastAsia="zh-CN"/>
              </w:rPr>
            </w:pPr>
            <w:r>
              <w:rPr>
                <w:rFonts w:hint="eastAsia" w:ascii="仿宋" w:hAnsi="仿宋" w:eastAsia="仿宋" w:cs="仿宋"/>
                <w:bCs/>
                <w:lang w:eastAsia="zh-CN"/>
              </w:rPr>
              <w:t>（2）</w:t>
            </w:r>
            <w:r>
              <w:rPr>
                <w:rFonts w:hint="eastAsia" w:ascii="仿宋" w:hAnsi="仿宋" w:eastAsia="仿宋" w:cs="仿宋"/>
                <w:b/>
                <w:bCs/>
                <w:lang w:eastAsia="zh-CN"/>
              </w:rPr>
              <w:t>#</w:t>
            </w:r>
            <w:r>
              <w:rPr>
                <w:rFonts w:hint="eastAsia" w:ascii="仿宋" w:hAnsi="仿宋" w:eastAsia="仿宋" w:cs="仿宋"/>
                <w:bCs/>
                <w:lang w:eastAsia="zh-CN"/>
              </w:rPr>
              <w:t>文件集成兼容 FTP、SFTP、HDFS 数据源浏览、自选归集与可视化配置解析规则，实现集成任务全生命周期增删改查、单批启停执行与运行日志查阅.</w:t>
            </w:r>
          </w:p>
          <w:p w14:paraId="57F74CFF">
            <w:pPr>
              <w:widowControl/>
              <w:jc w:val="left"/>
              <w:rPr>
                <w:rFonts w:hint="eastAsia" w:ascii="仿宋" w:hAnsi="仿宋" w:eastAsia="仿宋" w:cs="仿宋"/>
                <w:bCs/>
                <w:lang w:eastAsia="zh-CN"/>
              </w:rPr>
            </w:pPr>
            <w:r>
              <w:rPr>
                <w:rFonts w:hint="eastAsia" w:ascii="仿宋" w:hAnsi="仿宋" w:eastAsia="仿宋" w:cs="仿宋"/>
                <w:bCs/>
                <w:lang w:eastAsia="zh-CN"/>
              </w:rPr>
              <w:t>（3）</w:t>
            </w:r>
            <w:r>
              <w:rPr>
                <w:rFonts w:hint="eastAsia" w:ascii="仿宋" w:hAnsi="仿宋" w:eastAsia="仿宋" w:cs="仿宋"/>
                <w:b/>
                <w:bCs/>
                <w:lang w:eastAsia="zh-CN"/>
              </w:rPr>
              <w:t>#</w:t>
            </w:r>
            <w:r>
              <w:rPr>
                <w:rFonts w:hint="eastAsia" w:ascii="仿宋" w:hAnsi="仿宋" w:eastAsia="仿宋" w:cs="仿宋"/>
                <w:bCs/>
                <w:lang w:eastAsia="zh-CN"/>
              </w:rPr>
              <w:t>日志集成预置网络设备、系统、安全、网络行为等多类解析模板，采用向导式配置完成日志实时采集解析，支持采集任务上下线、日志在线查看、图表统计与采集服务器注册管控；</w:t>
            </w:r>
          </w:p>
          <w:p w14:paraId="1EB43719">
            <w:pPr>
              <w:widowControl/>
              <w:jc w:val="left"/>
              <w:rPr>
                <w:rFonts w:hint="eastAsia" w:ascii="仿宋" w:hAnsi="仿宋" w:eastAsia="仿宋" w:cs="仿宋"/>
                <w:bCs/>
                <w:color w:val="000000" w:themeColor="text1"/>
                <w:lang w:eastAsia="zh-CN"/>
                <w14:textFill>
                  <w14:solidFill>
                    <w14:schemeClr w14:val="tx1"/>
                  </w14:solidFill>
                </w14:textFill>
              </w:rPr>
            </w:pPr>
            <w:r>
              <w:rPr>
                <w:rFonts w:hint="eastAsia" w:ascii="仿宋" w:hAnsi="仿宋" w:eastAsia="仿宋" w:cs="仿宋"/>
                <w:bCs/>
                <w:lang w:eastAsia="zh-CN"/>
              </w:rPr>
              <w:t>（4）</w:t>
            </w:r>
            <w:r>
              <w:rPr>
                <w:rFonts w:hint="eastAsia" w:ascii="仿宋" w:hAnsi="仿宋" w:eastAsia="仿宋" w:cs="仿宋"/>
                <w:b/>
                <w:bCs/>
                <w:lang w:eastAsia="zh-CN"/>
              </w:rPr>
              <w:t>#</w:t>
            </w:r>
            <w:r>
              <w:rPr>
                <w:rFonts w:hint="eastAsia" w:ascii="仿宋" w:hAnsi="仿宋" w:eastAsia="仿宋" w:cs="仿宋"/>
                <w:bCs/>
                <w:lang w:eastAsia="zh-CN"/>
              </w:rPr>
              <w:t>消息集成围绕数据 Topic 开展新增、删除运维操作，配套使</w:t>
            </w:r>
            <w:bookmarkStart w:id="1" w:name="_GoBack"/>
            <w:r>
              <w:rPr>
                <w:rFonts w:hint="eastAsia" w:ascii="仿宋" w:hAnsi="仿宋" w:eastAsia="仿宋" w:cs="仿宋"/>
                <w:bCs/>
                <w:color w:val="000000" w:themeColor="text1"/>
                <w:lang w:eastAsia="zh-CN"/>
                <w14:textFill>
                  <w14:solidFill>
                    <w14:schemeClr w14:val="tx1"/>
                  </w14:solidFill>
                </w14:textFill>
              </w:rPr>
              <w:t>用者账号管理与 Topic 访问授权，并可实时监控各用户的数据消费情况。</w:t>
            </w:r>
          </w:p>
          <w:p w14:paraId="2ACCB0B9">
            <w:pPr>
              <w:widowControl/>
              <w:jc w:val="left"/>
              <w:rPr>
                <w:rFonts w:hint="eastAsia" w:ascii="仿宋" w:hAnsi="仿宋" w:eastAsia="仿宋" w:cs="仿宋"/>
                <w:bCs/>
                <w:color w:val="000000" w:themeColor="text1"/>
                <w:lang w:eastAsia="zh-CN"/>
                <w14:textFill>
                  <w14:solidFill>
                    <w14:schemeClr w14:val="tx1"/>
                  </w14:solidFill>
                </w14:textFill>
              </w:rPr>
            </w:pPr>
            <w:r>
              <w:rPr>
                <w:rFonts w:hint="eastAsia" w:ascii="仿宋" w:hAnsi="仿宋" w:eastAsia="仿宋" w:cs="仿宋"/>
                <w:bCs/>
                <w:color w:val="000000" w:themeColor="text1"/>
                <w:lang w:eastAsia="zh-CN"/>
                <w14:textFill>
                  <w14:solidFill>
                    <w14:schemeClr w14:val="tx1"/>
                  </w14:solidFill>
                </w14:textFill>
              </w:rPr>
              <w:t>（</w:t>
            </w:r>
            <w:r>
              <w:rPr>
                <w:rFonts w:hint="eastAsia" w:ascii="仿宋" w:hAnsi="仿宋" w:eastAsia="仿宋" w:cs="仿宋"/>
                <w:bCs/>
                <w:color w:val="000000" w:themeColor="text1"/>
                <w:lang w:val="en-US" w:eastAsia="zh-CN"/>
                <w14:textFill>
                  <w14:solidFill>
                    <w14:schemeClr w14:val="tx1"/>
                  </w14:solidFill>
                </w14:textFill>
              </w:rPr>
              <w:t>5</w:t>
            </w:r>
            <w:r>
              <w:rPr>
                <w:rFonts w:hint="eastAsia" w:ascii="仿宋" w:hAnsi="仿宋" w:eastAsia="仿宋" w:cs="仿宋"/>
                <w:bCs/>
                <w:color w:val="000000" w:themeColor="text1"/>
                <w:lang w:eastAsia="zh-CN"/>
                <w14:textFill>
                  <w14:solidFill>
                    <w14:schemeClr w14:val="tx1"/>
                  </w14:solidFill>
                </w14:textFill>
              </w:rPr>
              <w:t>）▲提供大数据集成相关软件著作权及第三方软件测试报告。</w:t>
            </w:r>
          </w:p>
          <w:p w14:paraId="7BEA347A">
            <w:pPr>
              <w:widowControl/>
              <w:jc w:val="left"/>
              <w:rPr>
                <w:rFonts w:hint="eastAsia" w:ascii="仿宋" w:hAnsi="仿宋" w:eastAsia="仿宋" w:cs="仿宋"/>
                <w:bCs/>
                <w:color w:val="000000" w:themeColor="text1"/>
                <w:lang w:eastAsia="zh-CN"/>
                <w14:textFill>
                  <w14:solidFill>
                    <w14:schemeClr w14:val="tx1"/>
                  </w14:solidFill>
                </w14:textFill>
              </w:rPr>
            </w:pPr>
            <w:r>
              <w:rPr>
                <w:rFonts w:hint="eastAsia" w:ascii="仿宋" w:hAnsi="仿宋" w:eastAsia="仿宋" w:cs="仿宋"/>
                <w:bCs/>
                <w:color w:val="000000" w:themeColor="text1"/>
                <w:lang w:eastAsia="zh-CN"/>
                <w14:textFill>
                  <w14:solidFill>
                    <w14:schemeClr w14:val="tx1"/>
                  </w14:solidFill>
                </w14:textFill>
              </w:rPr>
              <w:t>（</w:t>
            </w:r>
            <w:r>
              <w:rPr>
                <w:rFonts w:hint="eastAsia" w:ascii="仿宋" w:hAnsi="仿宋" w:eastAsia="仿宋" w:cs="仿宋"/>
                <w:bCs/>
                <w:color w:val="000000" w:themeColor="text1"/>
                <w:lang w:val="en-US" w:eastAsia="zh-CN"/>
                <w14:textFill>
                  <w14:solidFill>
                    <w14:schemeClr w14:val="tx1"/>
                  </w14:solidFill>
                </w14:textFill>
              </w:rPr>
              <w:t>6</w:t>
            </w:r>
            <w:r>
              <w:rPr>
                <w:rFonts w:hint="eastAsia" w:ascii="仿宋" w:hAnsi="仿宋" w:eastAsia="仿宋" w:cs="仿宋"/>
                <w:bCs/>
                <w:color w:val="000000" w:themeColor="text1"/>
                <w:lang w:eastAsia="zh-CN"/>
                <w14:textFill>
                  <w14:solidFill>
                    <w14:schemeClr w14:val="tx1"/>
                  </w14:solidFill>
                </w14:textFill>
              </w:rPr>
              <w:t>）▲提供流程监控大屏，包括离线流程监控和实时流程监控，支持总览视角查看所有流程的综合情况。支持流程运行的调度分布情况统计图和任务类型分布图展示及各类排名统计。</w:t>
            </w:r>
          </w:p>
          <w:bookmarkEnd w:id="1"/>
          <w:p w14:paraId="6F9A0C9F">
            <w:pPr>
              <w:widowControl/>
              <w:jc w:val="left"/>
              <w:rPr>
                <w:rFonts w:hint="eastAsia" w:ascii="仿宋" w:hAnsi="仿宋" w:eastAsia="仿宋" w:cs="仿宋"/>
                <w:bCs/>
                <w:lang w:eastAsia="zh-CN"/>
              </w:rPr>
            </w:pPr>
            <w:r>
              <w:rPr>
                <w:rFonts w:hint="eastAsia" w:ascii="仿宋" w:hAnsi="仿宋" w:eastAsia="仿宋" w:cs="仿宋"/>
                <w:bCs/>
                <w:lang w:eastAsia="zh-CN"/>
              </w:rPr>
              <w:t>2.数据分级分类</w:t>
            </w:r>
          </w:p>
          <w:p w14:paraId="7BD84F50">
            <w:pPr>
              <w:widowControl/>
              <w:jc w:val="left"/>
              <w:rPr>
                <w:rFonts w:hint="eastAsia" w:ascii="仿宋" w:hAnsi="仿宋" w:eastAsia="仿宋" w:cs="仿宋"/>
                <w:bCs/>
                <w:lang w:eastAsia="zh-CN"/>
              </w:rPr>
            </w:pPr>
            <w:r>
              <w:rPr>
                <w:rFonts w:hint="eastAsia" w:ascii="仿宋" w:hAnsi="仿宋" w:eastAsia="仿宋" w:cs="仿宋"/>
                <w:bCs/>
                <w:lang w:eastAsia="zh-CN"/>
              </w:rPr>
              <w:t>（1）</w:t>
            </w:r>
            <w:r>
              <w:rPr>
                <w:rFonts w:hint="eastAsia" w:ascii="仿宋" w:hAnsi="仿宋" w:eastAsia="仿宋" w:cs="仿宋"/>
                <w:b/>
                <w:bCs/>
                <w:lang w:eastAsia="zh-CN"/>
              </w:rPr>
              <w:t>#</w:t>
            </w:r>
            <w:r>
              <w:rPr>
                <w:rFonts w:hint="eastAsia" w:ascii="仿宋" w:hAnsi="仿宋" w:eastAsia="仿宋" w:cs="仿宋"/>
                <w:bCs/>
                <w:lang w:eastAsia="zh-CN"/>
              </w:rPr>
              <w:t>依据教育行业分级分类规范与国家数据安全、个人信息相关法律法规搭建全生命周期管控体系，采用三级分类架构，分别为重要等级、安全等级以及共享等级。</w:t>
            </w:r>
          </w:p>
          <w:p w14:paraId="37338118">
            <w:pPr>
              <w:widowControl/>
              <w:jc w:val="left"/>
              <w:rPr>
                <w:rFonts w:hint="eastAsia" w:ascii="仿宋" w:hAnsi="仿宋" w:eastAsia="仿宋" w:cs="仿宋"/>
                <w:bCs/>
                <w:lang w:eastAsia="zh-CN"/>
              </w:rPr>
            </w:pPr>
            <w:r>
              <w:rPr>
                <w:rFonts w:hint="eastAsia" w:ascii="仿宋" w:hAnsi="仿宋" w:eastAsia="仿宋" w:cs="仿宋"/>
                <w:bCs/>
                <w:lang w:eastAsia="zh-CN"/>
              </w:rPr>
              <w:t>（2）</w:t>
            </w:r>
            <w:r>
              <w:rPr>
                <w:rFonts w:hint="eastAsia" w:ascii="仿宋" w:hAnsi="仿宋" w:eastAsia="仿宋" w:cs="仿宋"/>
                <w:b/>
                <w:bCs/>
                <w:lang w:eastAsia="zh-CN"/>
              </w:rPr>
              <w:t>#</w:t>
            </w:r>
            <w:r>
              <w:rPr>
                <w:rFonts w:hint="eastAsia" w:ascii="仿宋" w:hAnsi="仿宋" w:eastAsia="仿宋" w:cs="仿宋"/>
                <w:bCs/>
                <w:lang w:eastAsia="zh-CN"/>
              </w:rPr>
              <w:t>数据重要性维度可以分为一般、重要、核心三级。</w:t>
            </w:r>
          </w:p>
          <w:p w14:paraId="548CE60D">
            <w:pPr>
              <w:widowControl/>
              <w:jc w:val="left"/>
              <w:rPr>
                <w:rFonts w:hint="eastAsia" w:ascii="仿宋" w:hAnsi="仿宋" w:eastAsia="仿宋" w:cs="仿宋"/>
                <w:bCs/>
                <w:lang w:eastAsia="zh-CN"/>
              </w:rPr>
            </w:pPr>
            <w:r>
              <w:rPr>
                <w:rFonts w:hint="eastAsia" w:ascii="仿宋" w:hAnsi="仿宋" w:eastAsia="仿宋" w:cs="仿宋"/>
                <w:bCs/>
                <w:lang w:eastAsia="zh-CN"/>
              </w:rPr>
              <w:t>（3）</w:t>
            </w:r>
            <w:r>
              <w:rPr>
                <w:rFonts w:hint="eastAsia" w:ascii="仿宋" w:hAnsi="仿宋" w:eastAsia="仿宋" w:cs="仿宋"/>
                <w:b/>
                <w:bCs/>
                <w:lang w:eastAsia="zh-CN"/>
              </w:rPr>
              <w:t>#</w:t>
            </w:r>
            <w:r>
              <w:rPr>
                <w:rFonts w:hint="eastAsia" w:ascii="仿宋" w:hAnsi="仿宋" w:eastAsia="仿宋" w:cs="仿宋"/>
                <w:bCs/>
                <w:lang w:eastAsia="zh-CN"/>
              </w:rPr>
              <w:t>数据按照开放程度维度可以分为公开数据、受限数据、敏感数据、涉密数据四个等级。</w:t>
            </w:r>
          </w:p>
          <w:p w14:paraId="6E211BE9">
            <w:pPr>
              <w:widowControl/>
              <w:jc w:val="left"/>
              <w:rPr>
                <w:rFonts w:hint="eastAsia" w:ascii="仿宋" w:hAnsi="仿宋" w:eastAsia="仿宋" w:cs="仿宋"/>
                <w:bCs/>
                <w:lang w:eastAsia="zh-CN"/>
              </w:rPr>
            </w:pPr>
            <w:r>
              <w:rPr>
                <w:rFonts w:hint="eastAsia" w:ascii="仿宋" w:hAnsi="仿宋" w:eastAsia="仿宋" w:cs="仿宋"/>
                <w:bCs/>
                <w:lang w:eastAsia="zh-CN"/>
              </w:rPr>
              <w:t>（4）</w:t>
            </w:r>
            <w:r>
              <w:rPr>
                <w:rFonts w:hint="eastAsia" w:ascii="仿宋" w:hAnsi="仿宋" w:eastAsia="仿宋" w:cs="仿宋"/>
                <w:b/>
                <w:bCs/>
                <w:lang w:eastAsia="zh-CN"/>
              </w:rPr>
              <w:t>#</w:t>
            </w:r>
            <w:r>
              <w:rPr>
                <w:rFonts w:hint="eastAsia" w:ascii="仿宋" w:hAnsi="仿宋" w:eastAsia="仿宋" w:cs="仿宋"/>
                <w:bCs/>
                <w:lang w:eastAsia="zh-CN"/>
              </w:rPr>
              <w:t>通过建立数据资产的安全级别和用户的安全级别，实现敏感数据的存储隔离及访问控制，确保数据的保密性，防止未经授权的信息泄漏，保障高校数据资产安全。</w:t>
            </w:r>
          </w:p>
          <w:p w14:paraId="1B62B72D">
            <w:pPr>
              <w:widowControl/>
              <w:jc w:val="left"/>
              <w:rPr>
                <w:rFonts w:hint="eastAsia" w:ascii="仿宋" w:hAnsi="仿宋" w:eastAsia="仿宋" w:cs="仿宋"/>
                <w:bCs/>
                <w:lang w:eastAsia="zh-CN"/>
              </w:rPr>
            </w:pPr>
            <w:r>
              <w:rPr>
                <w:rFonts w:hint="eastAsia" w:ascii="仿宋" w:hAnsi="仿宋" w:eastAsia="仿宋" w:cs="仿宋"/>
                <w:bCs/>
                <w:lang w:eastAsia="zh-CN"/>
              </w:rPr>
              <w:t>3.数据安全管理</w:t>
            </w:r>
          </w:p>
          <w:p w14:paraId="423F2050">
            <w:pPr>
              <w:widowControl/>
              <w:jc w:val="left"/>
              <w:rPr>
                <w:rFonts w:hint="eastAsia" w:ascii="仿宋" w:hAnsi="仿宋" w:eastAsia="仿宋" w:cs="仿宋"/>
                <w:bCs/>
                <w:lang w:eastAsia="zh-CN"/>
              </w:rPr>
            </w:pPr>
            <w:r>
              <w:rPr>
                <w:rFonts w:hint="eastAsia" w:ascii="仿宋" w:hAnsi="仿宋" w:eastAsia="仿宋" w:cs="仿宋"/>
                <w:bCs/>
                <w:lang w:eastAsia="zh-CN"/>
              </w:rPr>
              <w:t>（1）</w:t>
            </w:r>
            <w:r>
              <w:rPr>
                <w:rFonts w:hint="eastAsia" w:ascii="仿宋" w:hAnsi="仿宋" w:eastAsia="仿宋" w:cs="仿宋"/>
                <w:b/>
                <w:bCs/>
                <w:lang w:eastAsia="zh-CN"/>
              </w:rPr>
              <w:t>#</w:t>
            </w:r>
            <w:r>
              <w:rPr>
                <w:rFonts w:hint="eastAsia" w:ascii="仿宋" w:hAnsi="仿宋" w:eastAsia="仿宋" w:cs="仿宋"/>
                <w:bCs/>
                <w:lang w:eastAsia="zh-CN"/>
              </w:rPr>
              <w:t>从脱敏、加密、水印、访问控制、备份、安全审计六大维度构建全链路数据安全防护体系。</w:t>
            </w:r>
          </w:p>
          <w:p w14:paraId="6291A4B9">
            <w:pPr>
              <w:widowControl/>
              <w:jc w:val="left"/>
              <w:rPr>
                <w:rFonts w:hint="eastAsia" w:ascii="仿宋" w:hAnsi="仿宋" w:eastAsia="仿宋" w:cs="仿宋"/>
                <w:bCs/>
                <w:lang w:eastAsia="zh-CN"/>
              </w:rPr>
            </w:pPr>
            <w:r>
              <w:rPr>
                <w:rFonts w:hint="eastAsia" w:ascii="仿宋" w:hAnsi="仿宋" w:eastAsia="仿宋" w:cs="仿宋"/>
                <w:bCs/>
                <w:lang w:eastAsia="zh-CN"/>
              </w:rPr>
              <w:t>（2）</w:t>
            </w:r>
            <w:r>
              <w:rPr>
                <w:rFonts w:hint="eastAsia" w:ascii="仿宋" w:hAnsi="仿宋" w:eastAsia="仿宋" w:cs="仿宋"/>
                <w:b/>
                <w:bCs/>
                <w:lang w:eastAsia="zh-CN"/>
              </w:rPr>
              <w:t>#</w:t>
            </w:r>
            <w:r>
              <w:rPr>
                <w:rFonts w:hint="eastAsia" w:ascii="仿宋" w:hAnsi="仿宋" w:eastAsia="仿宋" w:cs="仿宋"/>
                <w:bCs/>
                <w:lang w:eastAsia="zh-CN"/>
              </w:rPr>
              <w:t>依托掩码等四类脱敏算法与国密 SM2/SM4 等加密算法实现敏感字段存储及传输防护，通过明暗水印配置与溯源能力追踪数据流向。</w:t>
            </w:r>
          </w:p>
          <w:p w14:paraId="14F6AE21">
            <w:pPr>
              <w:widowControl/>
              <w:jc w:val="left"/>
              <w:rPr>
                <w:rFonts w:hint="eastAsia" w:ascii="仿宋" w:hAnsi="仿宋" w:eastAsia="仿宋" w:cs="仿宋"/>
                <w:bCs/>
                <w:lang w:eastAsia="zh-CN"/>
              </w:rPr>
            </w:pPr>
            <w:r>
              <w:rPr>
                <w:rFonts w:hint="eastAsia" w:ascii="仿宋" w:hAnsi="仿宋" w:eastAsia="仿宋" w:cs="仿宋"/>
                <w:bCs/>
                <w:lang w:eastAsia="zh-CN"/>
              </w:rPr>
              <w:t>（3）支持脱敏规则设置及详情查看，包括且不限于脱敏规则、算法、位数、效果及相关脱敏策略；支持对于脱敏规则的批量停用、启用；支持查看和导出所有脱敏对象，并对脱敏对象的字段信息、规则信息和脱敏权限进行统一浏览。（需提供演示）</w:t>
            </w:r>
          </w:p>
          <w:p w14:paraId="53F6914D">
            <w:pPr>
              <w:widowControl/>
              <w:jc w:val="left"/>
              <w:rPr>
                <w:rFonts w:hint="eastAsia" w:ascii="仿宋" w:hAnsi="仿宋" w:eastAsia="仿宋" w:cs="仿宋"/>
                <w:bCs/>
                <w:lang w:eastAsia="zh-CN"/>
              </w:rPr>
            </w:pPr>
            <w:r>
              <w:rPr>
                <w:rFonts w:hint="eastAsia" w:ascii="仿宋" w:hAnsi="仿宋" w:eastAsia="仿宋" w:cs="仿宋"/>
                <w:bCs/>
                <w:lang w:eastAsia="zh-CN"/>
              </w:rPr>
              <w:t>（4）</w:t>
            </w:r>
            <w:r>
              <w:rPr>
                <w:rFonts w:hint="eastAsia" w:ascii="仿宋" w:hAnsi="仿宋" w:eastAsia="仿宋" w:cs="仿宋"/>
                <w:b/>
                <w:bCs/>
                <w:lang w:eastAsia="zh-CN"/>
              </w:rPr>
              <w:t>#</w:t>
            </w:r>
            <w:r>
              <w:rPr>
                <w:rFonts w:hint="eastAsia" w:ascii="仿宋" w:hAnsi="仿宋" w:eastAsia="仿宋" w:cs="仿宋"/>
                <w:bCs/>
                <w:lang w:eastAsia="zh-CN"/>
              </w:rPr>
              <w:t>按照数据密级与三级共享分级落实字段级精细化权限管控，搭配多形式定时备份策略留存全量数据，并全流程留存访问操作日志，实时监测违规行为、预警安全风险。</w:t>
            </w:r>
          </w:p>
          <w:p w14:paraId="34152F11">
            <w:pPr>
              <w:widowControl/>
              <w:jc w:val="left"/>
              <w:rPr>
                <w:rFonts w:hint="eastAsia" w:ascii="仿宋" w:hAnsi="仿宋" w:eastAsia="仿宋" w:cs="仿宋"/>
                <w:bCs/>
                <w:color w:val="000000"/>
                <w:lang w:val="en-US" w:eastAsia="zh-CN"/>
              </w:rPr>
            </w:pPr>
            <w:r>
              <w:rPr>
                <w:rFonts w:hint="eastAsia" w:ascii="仿宋" w:hAnsi="仿宋" w:eastAsia="仿宋" w:cs="仿宋"/>
                <w:bCs/>
                <w:color w:val="000000"/>
                <w:lang w:eastAsia="zh-CN"/>
              </w:rPr>
              <w:t>（</w:t>
            </w:r>
            <w:r>
              <w:rPr>
                <w:rFonts w:hint="eastAsia" w:ascii="仿宋" w:hAnsi="仿宋" w:eastAsia="仿宋" w:cs="仿宋"/>
                <w:bCs/>
                <w:color w:val="000000"/>
                <w:lang w:val="en-US" w:eastAsia="zh-CN"/>
              </w:rPr>
              <w:t>5</w:t>
            </w:r>
            <w:r>
              <w:rPr>
                <w:rFonts w:hint="eastAsia" w:ascii="仿宋" w:hAnsi="仿宋" w:eastAsia="仿宋" w:cs="仿宋"/>
                <w:bCs/>
                <w:color w:val="000000"/>
                <w:lang w:eastAsia="zh-CN"/>
              </w:rPr>
              <w:t>）</w:t>
            </w:r>
            <w:r>
              <w:rPr>
                <w:rFonts w:hint="eastAsia" w:ascii="仿宋" w:hAnsi="仿宋" w:eastAsia="仿宋" w:cs="仿宋"/>
                <w:b w:val="0"/>
                <w:bCs/>
                <w:color w:val="000000"/>
                <w:lang w:eastAsia="zh-CN"/>
              </w:rPr>
              <w:t>#</w:t>
            </w:r>
            <w:r>
              <w:rPr>
                <w:rFonts w:hint="eastAsia" w:ascii="仿宋" w:hAnsi="仿宋" w:eastAsia="仿宋" w:cs="仿宋"/>
                <w:bCs/>
                <w:color w:val="000000"/>
                <w:lang w:eastAsia="zh-CN"/>
              </w:rPr>
              <w:t>支持将数据转换为加密形式，只有授权的用户或系统支持解密并查看其内容。提供内置SM4、SM2、RSA等算法，支持数据字段存储、API传输加密，</w:t>
            </w:r>
            <w:r>
              <w:rPr>
                <w:rFonts w:hint="eastAsia" w:ascii="仿宋" w:hAnsi="仿宋" w:eastAsia="仿宋" w:cs="仿宋"/>
                <w:bCs/>
                <w:color w:val="000000"/>
                <w:lang w:val="en-US" w:eastAsia="zh-CN"/>
              </w:rPr>
              <w:t>支持数据水印及访问控制。</w:t>
            </w:r>
          </w:p>
          <w:p w14:paraId="0E57C880">
            <w:pPr>
              <w:widowControl/>
              <w:jc w:val="left"/>
              <w:rPr>
                <w:rFonts w:hint="eastAsia" w:ascii="仿宋" w:hAnsi="仿宋" w:eastAsia="仿宋" w:cs="仿宋"/>
                <w:bCs/>
                <w:color w:val="000000" w:themeColor="text1"/>
                <w:lang w:eastAsia="zh-CN"/>
                <w14:textFill>
                  <w14:solidFill>
                    <w14:schemeClr w14:val="tx1"/>
                  </w14:solidFill>
                </w14:textFill>
              </w:rPr>
            </w:pPr>
            <w:r>
              <w:rPr>
                <w:rFonts w:hint="eastAsia" w:ascii="仿宋" w:hAnsi="仿宋" w:eastAsia="仿宋" w:cs="仿宋"/>
                <w:bCs/>
                <w:color w:val="000000"/>
                <w:lang w:eastAsia="zh-CN"/>
              </w:rPr>
              <w:t>（</w:t>
            </w:r>
            <w:r>
              <w:rPr>
                <w:rFonts w:hint="eastAsia" w:ascii="仿宋" w:hAnsi="仿宋" w:eastAsia="仿宋" w:cs="仿宋"/>
                <w:bCs/>
                <w:color w:val="000000"/>
                <w:lang w:val="en-US" w:eastAsia="zh-CN"/>
              </w:rPr>
              <w:t>6</w:t>
            </w:r>
            <w:r>
              <w:rPr>
                <w:rFonts w:hint="eastAsia" w:ascii="仿宋" w:hAnsi="仿宋" w:eastAsia="仿宋" w:cs="仿宋"/>
                <w:bCs/>
                <w:color w:val="000000"/>
                <w:lang w:eastAsia="zh-CN"/>
              </w:rPr>
              <w:t>）▲支持对数据访问和使用进行监控和审计。通过记录和分析数据的访问和使用情况，支持及时发现潜在的安全威胁和违规行为，并采取必要的措施保护数据安全。支持查看系统记录的所有</w:t>
            </w:r>
            <w:r>
              <w:rPr>
                <w:rFonts w:hint="eastAsia" w:ascii="仿宋" w:hAnsi="仿宋" w:eastAsia="仿宋" w:cs="仿宋"/>
                <w:bCs/>
                <w:color w:val="000000" w:themeColor="text1"/>
                <w:lang w:eastAsia="zh-CN"/>
                <w14:textFill>
                  <w14:solidFill>
                    <w14:schemeClr w14:val="tx1"/>
                  </w14:solidFill>
                </w14:textFill>
              </w:rPr>
              <w:t>安全审计事件。</w:t>
            </w:r>
          </w:p>
          <w:p w14:paraId="4EB21B09">
            <w:pPr>
              <w:widowControl/>
              <w:jc w:val="left"/>
              <w:rPr>
                <w:rFonts w:hint="eastAsia" w:ascii="仿宋" w:hAnsi="仿宋" w:eastAsia="仿宋" w:cs="仿宋"/>
                <w:bCs/>
                <w:color w:val="000000" w:themeColor="text1"/>
                <w:lang w:eastAsia="zh-CN"/>
                <w14:textFill>
                  <w14:solidFill>
                    <w14:schemeClr w14:val="tx1"/>
                  </w14:solidFill>
                </w14:textFill>
              </w:rPr>
            </w:pPr>
            <w:r>
              <w:rPr>
                <w:rFonts w:hint="eastAsia" w:ascii="仿宋" w:hAnsi="仿宋" w:eastAsia="仿宋" w:cs="仿宋"/>
                <w:bCs/>
                <w:color w:val="000000" w:themeColor="text1"/>
                <w:lang w:eastAsia="zh-CN"/>
                <w14:textFill>
                  <w14:solidFill>
                    <w14:schemeClr w14:val="tx1"/>
                  </w14:solidFill>
                </w14:textFill>
              </w:rPr>
              <w:t>（</w:t>
            </w:r>
            <w:r>
              <w:rPr>
                <w:rFonts w:hint="eastAsia" w:ascii="仿宋" w:hAnsi="仿宋" w:eastAsia="仿宋" w:cs="仿宋"/>
                <w:bCs/>
                <w:color w:val="000000" w:themeColor="text1"/>
                <w:lang w:val="en-US" w:eastAsia="zh-CN"/>
                <w14:textFill>
                  <w14:solidFill>
                    <w14:schemeClr w14:val="tx1"/>
                  </w14:solidFill>
                </w14:textFill>
              </w:rPr>
              <w:t>7</w:t>
            </w:r>
            <w:r>
              <w:rPr>
                <w:rFonts w:hint="eastAsia" w:ascii="仿宋" w:hAnsi="仿宋" w:eastAsia="仿宋" w:cs="仿宋"/>
                <w:bCs/>
                <w:color w:val="000000" w:themeColor="text1"/>
                <w:lang w:eastAsia="zh-CN"/>
                <w14:textFill>
                  <w14:solidFill>
                    <w14:schemeClr w14:val="tx1"/>
                  </w14:solidFill>
                </w14:textFill>
              </w:rPr>
              <w:t>）▲支持通过新建备份策略，将数据库保存在备用服务器中，预防数据意外丢失。支持通过EXP或EXPDB的方式备份数据湖、数据仓库、数据集市的数据。支持记录每一备份的详情历史记录，包括备份任务名称、数据源类型、方式、备份时间、备份耗时、备份状态，支持下载备份文件。</w:t>
            </w:r>
          </w:p>
          <w:p w14:paraId="0ABC5C21">
            <w:pPr>
              <w:widowControl/>
              <w:jc w:val="left"/>
              <w:rPr>
                <w:rFonts w:hint="eastAsia" w:ascii="仿宋" w:hAnsi="仿宋" w:eastAsia="仿宋" w:cs="仿宋"/>
                <w:bCs/>
                <w:color w:val="000000" w:themeColor="text1"/>
                <w:lang w:eastAsia="zh-CN"/>
                <w14:textFill>
                  <w14:solidFill>
                    <w14:schemeClr w14:val="tx1"/>
                  </w14:solidFill>
                </w14:textFill>
              </w:rPr>
            </w:pPr>
            <w:r>
              <w:rPr>
                <w:rFonts w:hint="eastAsia" w:ascii="仿宋" w:hAnsi="仿宋" w:eastAsia="仿宋" w:cs="仿宋"/>
                <w:bCs/>
                <w:color w:val="000000" w:themeColor="text1"/>
                <w:lang w:eastAsia="zh-CN"/>
                <w14:textFill>
                  <w14:solidFill>
                    <w14:schemeClr w14:val="tx1"/>
                  </w14:solidFill>
                </w14:textFill>
              </w:rPr>
              <w:t>4.数据运营管理</w:t>
            </w:r>
          </w:p>
          <w:p w14:paraId="2065CF78">
            <w:pPr>
              <w:widowControl/>
              <w:jc w:val="left"/>
              <w:rPr>
                <w:rFonts w:hint="eastAsia" w:ascii="仿宋" w:hAnsi="仿宋" w:eastAsia="仿宋" w:cs="仿宋"/>
                <w:bCs/>
                <w:lang w:eastAsia="zh-CN"/>
              </w:rPr>
            </w:pPr>
            <w:r>
              <w:rPr>
                <w:rFonts w:hint="eastAsia" w:ascii="仿宋" w:hAnsi="仿宋" w:eastAsia="仿宋" w:cs="仿宋"/>
                <w:bCs/>
                <w:lang w:eastAsia="zh-CN"/>
              </w:rPr>
              <w:t>（1）数据运营机制</w:t>
            </w:r>
          </w:p>
          <w:p w14:paraId="2368374A">
            <w:pPr>
              <w:widowControl/>
              <w:jc w:val="left"/>
              <w:rPr>
                <w:rFonts w:hint="eastAsia" w:ascii="仿宋" w:hAnsi="仿宋" w:eastAsia="仿宋" w:cs="仿宋"/>
                <w:bCs/>
                <w:lang w:eastAsia="zh-CN"/>
              </w:rPr>
            </w:pPr>
            <w:r>
              <w:rPr>
                <w:rFonts w:hint="eastAsia" w:ascii="仿宋" w:hAnsi="仿宋" w:eastAsia="仿宋" w:cs="仿宋"/>
                <w:bCs/>
                <w:lang w:eastAsia="zh-CN"/>
              </w:rPr>
              <w:t>1）</w:t>
            </w:r>
            <w:r>
              <w:rPr>
                <w:rFonts w:hint="eastAsia" w:ascii="仿宋" w:hAnsi="仿宋" w:eastAsia="仿宋" w:cs="仿宋"/>
                <w:b/>
                <w:bCs/>
                <w:lang w:eastAsia="zh-CN"/>
              </w:rPr>
              <w:t>#</w:t>
            </w:r>
            <w:r>
              <w:rPr>
                <w:rFonts w:hint="eastAsia" w:ascii="仿宋" w:hAnsi="仿宋" w:eastAsia="仿宋" w:cs="仿宋"/>
                <w:bCs/>
                <w:lang w:eastAsia="zh-CN"/>
              </w:rPr>
              <w:t>围绕三项清单建立闭环运营制度，责任清单明确各数据全生命周期的岗位权责并按年度动态更新。</w:t>
            </w:r>
          </w:p>
          <w:p w14:paraId="722E02B7">
            <w:pPr>
              <w:widowControl/>
              <w:jc w:val="left"/>
              <w:rPr>
                <w:rFonts w:hint="eastAsia" w:ascii="仿宋" w:hAnsi="仿宋" w:eastAsia="仿宋" w:cs="仿宋"/>
                <w:bCs/>
                <w:lang w:eastAsia="zh-CN"/>
              </w:rPr>
            </w:pPr>
            <w:r>
              <w:rPr>
                <w:rFonts w:hint="eastAsia" w:ascii="仿宋" w:hAnsi="仿宋" w:eastAsia="仿宋" w:cs="仿宋"/>
                <w:bCs/>
                <w:lang w:eastAsia="zh-CN"/>
              </w:rPr>
              <w:t>2）</w:t>
            </w:r>
            <w:r>
              <w:rPr>
                <w:rFonts w:hint="eastAsia" w:ascii="仿宋" w:hAnsi="仿宋" w:eastAsia="仿宋" w:cs="仿宋"/>
                <w:b/>
                <w:bCs/>
                <w:lang w:eastAsia="zh-CN"/>
              </w:rPr>
              <w:t>#</w:t>
            </w:r>
            <w:r>
              <w:rPr>
                <w:rFonts w:hint="eastAsia" w:ascii="仿宋" w:hAnsi="仿宋" w:eastAsia="仿宋" w:cs="仿宋"/>
                <w:bCs/>
                <w:lang w:eastAsia="zh-CN"/>
              </w:rPr>
              <w:t>问题清单划分质量、安全、可用性三类问题并区分轻重等级，设置分级时效完成上报、派单、整改、复核与月度复盘。</w:t>
            </w:r>
          </w:p>
          <w:p w14:paraId="6A2A5328">
            <w:pPr>
              <w:widowControl/>
              <w:jc w:val="left"/>
              <w:rPr>
                <w:rFonts w:hint="eastAsia" w:ascii="仿宋" w:hAnsi="仿宋" w:eastAsia="仿宋" w:cs="仿宋"/>
                <w:bCs/>
                <w:lang w:eastAsia="zh-CN"/>
              </w:rPr>
            </w:pPr>
            <w:r>
              <w:rPr>
                <w:rFonts w:hint="eastAsia" w:ascii="仿宋" w:hAnsi="仿宋" w:eastAsia="仿宋" w:cs="仿宋"/>
                <w:bCs/>
                <w:lang w:eastAsia="zh-CN"/>
              </w:rPr>
              <w:t>3）</w:t>
            </w:r>
            <w:r>
              <w:rPr>
                <w:rFonts w:hint="eastAsia" w:ascii="仿宋" w:hAnsi="仿宋" w:eastAsia="仿宋" w:cs="仿宋"/>
                <w:b/>
                <w:bCs/>
                <w:lang w:eastAsia="zh-CN"/>
              </w:rPr>
              <w:t>#</w:t>
            </w:r>
            <w:r>
              <w:rPr>
                <w:rFonts w:hint="eastAsia" w:ascii="仿宋" w:hAnsi="仿宋" w:eastAsia="仿宋" w:cs="仿宋"/>
                <w:bCs/>
                <w:lang w:eastAsia="zh-CN"/>
              </w:rPr>
              <w:t>需求清单划定四类数据需求类型，通过常态化+应急提报模式收集需求，从合规、必要、可行、优先级多维度评审排期，形成需求提报、评估、落地、验收迭代的全流程闭环管理。</w:t>
            </w:r>
          </w:p>
          <w:p w14:paraId="6B861AEC">
            <w:pPr>
              <w:widowControl/>
              <w:jc w:val="left"/>
              <w:textAlignment w:val="auto"/>
              <w:rPr>
                <w:rFonts w:hint="eastAsia" w:ascii="仿宋" w:hAnsi="仿宋" w:eastAsia="仿宋" w:cs="仿宋"/>
                <w:lang w:eastAsia="zh-CN"/>
              </w:rPr>
            </w:pPr>
            <w:r>
              <w:rPr>
                <w:rFonts w:hint="eastAsia" w:ascii="仿宋" w:hAnsi="仿宋" w:eastAsia="仿宋" w:cs="仿宋"/>
                <w:bCs/>
                <w:lang w:eastAsia="zh-CN"/>
              </w:rPr>
              <w:t>（2）</w:t>
            </w:r>
            <w:r>
              <w:rPr>
                <w:rFonts w:hint="eastAsia" w:ascii="仿宋" w:hAnsi="仿宋" w:eastAsia="仿宋" w:cs="仿宋"/>
                <w:bCs/>
                <w:i w:val="0"/>
                <w:iCs w:val="0"/>
                <w:snapToGrid w:val="0"/>
                <w:color w:val="000000"/>
                <w:kern w:val="0"/>
                <w:sz w:val="21"/>
                <w:szCs w:val="21"/>
                <w:u w:val="none"/>
                <w:lang w:val="en-US" w:eastAsia="zh-CN" w:bidi="ar"/>
              </w:rPr>
              <w:t>建设数据三清单运营看板，量化三类清单各自的落地完成率并做部门排名统计；元数据运营看板，统筹元数据各库数据表、字段量及解析进度，全层级元数据采集、变更统计，各业务系统入湖入仓分析；资产运营看板跟踪数据资产编目、确权、上架、申领及共享使用情况；集成看板监控数据同步任务成功率、交换体量与异常告警；数仓看板分层展示数据湖、多类型数仓及历史库的表量与数据存量；质量看板串联质检全流程，输出各部门质量考评排名与整改动态，支持在质量看板中一键下钻查看质量整改、质检规则、质量工单、质检方案、质量报告及巡检详情；安全看板汇总分级告警、脱敏加密、备份及审计等安全运行指标。</w:t>
            </w:r>
            <w:r>
              <w:rPr>
                <w:rFonts w:hint="eastAsia" w:ascii="仿宋" w:hAnsi="仿宋" w:eastAsia="仿宋" w:cs="仿宋"/>
                <w:bCs/>
                <w:lang w:eastAsia="zh-CN"/>
              </w:rPr>
              <w:t>（需提供演示）</w:t>
            </w:r>
          </w:p>
        </w:tc>
        <w:tc>
          <w:tcPr>
            <w:tcW w:w="396" w:type="pct"/>
            <w:vAlign w:val="center"/>
          </w:tcPr>
          <w:p w14:paraId="6CB5E640">
            <w:pPr>
              <w:widowControl/>
              <w:jc w:val="center"/>
              <w:textAlignment w:val="center"/>
              <w:rPr>
                <w:rFonts w:hint="eastAsia" w:ascii="仿宋" w:hAnsi="仿宋" w:eastAsia="仿宋" w:cs="仿宋"/>
                <w:lang w:eastAsia="zh-CN"/>
              </w:rPr>
            </w:pPr>
            <w:r>
              <w:rPr>
                <w:rFonts w:hint="eastAsia" w:ascii="仿宋" w:hAnsi="仿宋" w:eastAsia="仿宋" w:cs="仿宋"/>
                <w:lang w:eastAsia="zh-CN"/>
              </w:rPr>
              <w:t>1</w:t>
            </w:r>
          </w:p>
        </w:tc>
        <w:tc>
          <w:tcPr>
            <w:tcW w:w="408" w:type="pct"/>
          </w:tcPr>
          <w:p w14:paraId="194F1F76">
            <w:pPr>
              <w:widowControl/>
              <w:jc w:val="both"/>
              <w:textAlignment w:val="center"/>
              <w:rPr>
                <w:rFonts w:hint="eastAsia" w:ascii="仿宋" w:hAnsi="仿宋" w:eastAsia="仿宋" w:cs="仿宋"/>
                <w:lang w:eastAsia="zh-CN"/>
              </w:rPr>
            </w:pPr>
          </w:p>
        </w:tc>
      </w:tr>
      <w:tr w14:paraId="329C9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pct"/>
            <w:vAlign w:val="center"/>
          </w:tcPr>
          <w:p w14:paraId="632D6191">
            <w:pPr>
              <w:widowControl w:val="0"/>
              <w:jc w:val="center"/>
              <w:rPr>
                <w:rFonts w:hint="eastAsia" w:ascii="仿宋" w:hAnsi="仿宋" w:eastAsia="仿宋" w:cs="仿宋"/>
                <w:color w:val="auto"/>
                <w:lang w:eastAsia="zh-CN"/>
              </w:rPr>
            </w:pPr>
            <w:r>
              <w:rPr>
                <w:rFonts w:hint="eastAsia" w:ascii="仿宋" w:hAnsi="仿宋" w:eastAsia="仿宋" w:cs="仿宋"/>
                <w:lang w:bidi="ar"/>
              </w:rPr>
              <w:t>一体化消息管理</w:t>
            </w:r>
          </w:p>
        </w:tc>
        <w:tc>
          <w:tcPr>
            <w:tcW w:w="3592" w:type="pct"/>
          </w:tcPr>
          <w:p w14:paraId="731BA2F9">
            <w:pPr>
              <w:widowControl/>
              <w:numPr>
                <w:ilvl w:val="0"/>
                <w:numId w:val="0"/>
              </w:numPr>
              <w:jc w:val="left"/>
              <w:outlineLvl w:val="9"/>
              <w:rPr>
                <w:rFonts w:hint="eastAsia" w:ascii="仿宋" w:hAnsi="仿宋" w:eastAsia="仿宋" w:cs="仿宋"/>
                <w:bCs/>
                <w:color w:val="auto"/>
                <w:lang w:eastAsia="zh-CN"/>
              </w:rPr>
            </w:pPr>
            <w:r>
              <w:rPr>
                <w:rFonts w:hint="eastAsia" w:ascii="仿宋" w:hAnsi="仿宋" w:eastAsia="仿宋" w:cs="仿宋"/>
                <w:bCs/>
                <w:color w:val="auto"/>
                <w:lang w:eastAsia="zh-CN"/>
              </w:rPr>
              <w:t>一、配置要求（设备名称、数量）</w:t>
            </w:r>
          </w:p>
          <w:p w14:paraId="002C81E2">
            <w:pPr>
              <w:widowControl/>
              <w:numPr>
                <w:ilvl w:val="0"/>
                <w:numId w:val="0"/>
              </w:numPr>
              <w:jc w:val="left"/>
              <w:outlineLvl w:val="9"/>
              <w:rPr>
                <w:rFonts w:hint="eastAsia" w:ascii="仿宋" w:hAnsi="仿宋" w:eastAsia="仿宋" w:cs="仿宋"/>
                <w:bCs/>
                <w:color w:val="auto"/>
                <w:lang w:eastAsia="zh-CN"/>
              </w:rPr>
            </w:pPr>
            <w:r>
              <w:rPr>
                <w:rFonts w:hint="eastAsia" w:ascii="仿宋" w:hAnsi="仿宋" w:eastAsia="仿宋" w:cs="仿宋"/>
                <w:bCs/>
                <w:color w:val="auto"/>
                <w:lang w:eastAsia="zh-CN"/>
              </w:rPr>
              <w:t>1.一体化消息管理，1套</w:t>
            </w:r>
          </w:p>
          <w:p w14:paraId="51285196">
            <w:pPr>
              <w:widowControl/>
              <w:numPr>
                <w:ilvl w:val="0"/>
                <w:numId w:val="0"/>
              </w:numPr>
              <w:jc w:val="left"/>
              <w:outlineLvl w:val="9"/>
              <w:rPr>
                <w:rFonts w:hint="eastAsia" w:ascii="仿宋" w:hAnsi="仿宋" w:eastAsia="仿宋" w:cs="仿宋"/>
                <w:bCs/>
                <w:color w:val="auto"/>
                <w:lang w:eastAsia="zh-CN"/>
              </w:rPr>
            </w:pPr>
            <w:r>
              <w:rPr>
                <w:rFonts w:hint="eastAsia" w:ascii="仿宋" w:hAnsi="仿宋" w:eastAsia="仿宋" w:cs="仿宋"/>
                <w:bCs/>
                <w:color w:val="auto"/>
                <w:lang w:eastAsia="zh-CN"/>
              </w:rPr>
              <w:t>二、技术参数</w:t>
            </w:r>
          </w:p>
          <w:p w14:paraId="308C89E8">
            <w:pPr>
              <w:widowControl/>
              <w:numPr>
                <w:ilvl w:val="0"/>
                <w:numId w:val="0"/>
              </w:numPr>
              <w:jc w:val="left"/>
              <w:outlineLvl w:val="9"/>
              <w:rPr>
                <w:rFonts w:hint="eastAsia" w:ascii="仿宋" w:hAnsi="仿宋" w:eastAsia="仿宋" w:cs="仿宋"/>
                <w:bCs/>
                <w:color w:val="auto"/>
                <w:lang w:eastAsia="zh-CN"/>
              </w:rPr>
            </w:pPr>
            <w:r>
              <w:rPr>
                <w:rFonts w:hint="eastAsia" w:ascii="仿宋" w:hAnsi="仿宋" w:eastAsia="仿宋" w:cs="仿宋"/>
                <w:bCs/>
                <w:color w:val="auto"/>
                <w:lang w:eastAsia="zh-CN"/>
              </w:rPr>
              <w:t>1、</w:t>
            </w:r>
            <w:r>
              <w:rPr>
                <w:rFonts w:hint="eastAsia" w:ascii="仿宋" w:hAnsi="仿宋" w:eastAsia="仿宋" w:cs="仿宋"/>
                <w:b/>
                <w:bCs/>
                <w:color w:val="auto"/>
                <w:lang w:eastAsia="zh-CN"/>
              </w:rPr>
              <w:t>#</w:t>
            </w:r>
            <w:r>
              <w:rPr>
                <w:rFonts w:hint="eastAsia" w:ascii="仿宋" w:hAnsi="仿宋" w:eastAsia="仿宋" w:cs="仿宋"/>
                <w:bCs/>
                <w:color w:val="auto"/>
                <w:lang w:eastAsia="zh-CN"/>
              </w:rPr>
              <w:t>总体要求：全面提升校园服务信息的流转效率与使用体验，形成轻量化、可复用、强兼容的校园智能通知服务体系，为师生提供统一、高效、安全的一站式信息服务支撑，实现 “门户即入口、平台即能力”的一体化体验。</w:t>
            </w:r>
          </w:p>
          <w:p w14:paraId="2CE3400D">
            <w:pPr>
              <w:widowControl/>
              <w:numPr>
                <w:ilvl w:val="0"/>
                <w:numId w:val="0"/>
              </w:numPr>
              <w:jc w:val="left"/>
              <w:outlineLvl w:val="9"/>
              <w:rPr>
                <w:rFonts w:hint="eastAsia" w:ascii="仿宋" w:hAnsi="仿宋" w:eastAsia="仿宋" w:cs="仿宋"/>
                <w:bCs/>
                <w:color w:val="auto"/>
                <w:lang w:eastAsia="zh-CN"/>
              </w:rPr>
            </w:pPr>
            <w:r>
              <w:rPr>
                <w:rFonts w:hint="eastAsia" w:ascii="仿宋" w:hAnsi="仿宋" w:eastAsia="仿宋" w:cs="仿宋"/>
                <w:bCs/>
                <w:color w:val="auto"/>
                <w:lang w:eastAsia="zh-CN"/>
              </w:rPr>
              <w:t>2、</w:t>
            </w:r>
            <w:r>
              <w:rPr>
                <w:rFonts w:hint="eastAsia" w:ascii="仿宋" w:hAnsi="仿宋" w:eastAsia="仿宋" w:cs="仿宋"/>
                <w:b/>
                <w:bCs/>
                <w:color w:val="auto"/>
                <w:lang w:eastAsia="zh-CN"/>
              </w:rPr>
              <w:t>#</w:t>
            </w:r>
            <w:r>
              <w:rPr>
                <w:rFonts w:hint="eastAsia" w:ascii="仿宋" w:hAnsi="仿宋" w:eastAsia="仿宋" w:cs="仿宋"/>
                <w:bCs/>
                <w:color w:val="auto"/>
                <w:lang w:eastAsia="zh-CN"/>
              </w:rPr>
              <w:t>为全面整合校园各类通知、公告、事项提醒、业务预警等服务信息，实现校内服务信息统一汇聚、精准触达、个性化管理与便捷查阅。</w:t>
            </w:r>
          </w:p>
          <w:p w14:paraId="53D10BAD">
            <w:pPr>
              <w:widowControl/>
              <w:numPr>
                <w:ilvl w:val="0"/>
                <w:numId w:val="0"/>
              </w:numPr>
              <w:jc w:val="left"/>
              <w:outlineLvl w:val="9"/>
              <w:rPr>
                <w:rFonts w:hint="eastAsia" w:ascii="仿宋" w:hAnsi="仿宋" w:eastAsia="仿宋" w:cs="仿宋"/>
                <w:bCs/>
                <w:color w:val="auto"/>
                <w:lang w:eastAsia="zh-CN"/>
              </w:rPr>
            </w:pPr>
            <w:r>
              <w:rPr>
                <w:rFonts w:hint="eastAsia" w:ascii="仿宋" w:hAnsi="仿宋" w:eastAsia="仿宋" w:cs="仿宋"/>
                <w:bCs/>
                <w:color w:val="auto"/>
                <w:lang w:eastAsia="zh-CN"/>
              </w:rPr>
              <w:t>3、▲本次建设完全依托学校现有消息中心管理平台进行能力扩展与深度集成，不新建独立业务系统，所有服务能力均在学校统一门户中搭建专属页面实现。</w:t>
            </w:r>
          </w:p>
          <w:p w14:paraId="5B554C34">
            <w:pPr>
              <w:widowControl w:val="0"/>
              <w:numPr>
                <w:ilvl w:val="0"/>
                <w:numId w:val="0"/>
              </w:numPr>
              <w:jc w:val="both"/>
              <w:outlineLvl w:val="9"/>
              <w:rPr>
                <w:rFonts w:hint="eastAsia" w:ascii="仿宋" w:hAnsi="仿宋" w:eastAsia="仿宋" w:cs="仿宋"/>
                <w:bCs/>
                <w:color w:val="auto"/>
                <w:lang w:eastAsia="zh-CN"/>
              </w:rPr>
            </w:pPr>
            <w:r>
              <w:rPr>
                <w:rFonts w:hint="eastAsia" w:ascii="仿宋" w:hAnsi="仿宋" w:eastAsia="仿宋" w:cs="仿宋"/>
                <w:bCs/>
                <w:color w:val="auto"/>
                <w:lang w:eastAsia="zh-CN"/>
              </w:rPr>
              <w:t>4、</w:t>
            </w:r>
            <w:r>
              <w:rPr>
                <w:rFonts w:hint="eastAsia" w:ascii="仿宋" w:hAnsi="仿宋" w:eastAsia="仿宋" w:cs="仿宋"/>
                <w:bCs/>
                <w:i w:val="0"/>
                <w:iCs w:val="0"/>
                <w:snapToGrid w:val="0"/>
                <w:color w:val="auto"/>
                <w:kern w:val="0"/>
                <w:sz w:val="21"/>
                <w:szCs w:val="21"/>
                <w:u w:val="none"/>
                <w:lang w:val="en-US" w:eastAsia="zh-CN" w:bidi="ar"/>
              </w:rPr>
              <w:t>支持在一个页面查看所有类型消息，包括且不限于系统消息、办事消息及日程消息。支持对消息进行筛选，支持定义至少三种消息推送机制，支持一键关闭和一键免打扰；支持根据自身消息提醒的需要设置推送时间，如定时提醒或自定义时间提醒。</w:t>
            </w:r>
            <w:r>
              <w:rPr>
                <w:rFonts w:hint="eastAsia" w:ascii="仿宋" w:hAnsi="仿宋" w:eastAsia="仿宋" w:cs="仿宋"/>
                <w:bCs/>
                <w:lang w:eastAsia="zh-CN"/>
              </w:rPr>
              <w:t>（需提供演示）</w:t>
            </w:r>
          </w:p>
          <w:p w14:paraId="3C58FA55">
            <w:pPr>
              <w:widowControl/>
              <w:numPr>
                <w:ilvl w:val="0"/>
                <w:numId w:val="0"/>
              </w:numPr>
              <w:jc w:val="left"/>
              <w:outlineLvl w:val="9"/>
              <w:rPr>
                <w:rFonts w:hint="eastAsia" w:ascii="仿宋" w:hAnsi="仿宋" w:eastAsia="仿宋" w:cs="仿宋"/>
                <w:color w:val="auto"/>
                <w:lang w:eastAsia="zh-CN"/>
              </w:rPr>
            </w:pPr>
            <w:r>
              <w:rPr>
                <w:rFonts w:hint="eastAsia" w:ascii="仿宋" w:hAnsi="仿宋" w:eastAsia="仿宋" w:cs="仿宋"/>
                <w:b w:val="0"/>
                <w:bCs/>
                <w:color w:val="auto"/>
                <w:lang w:val="en-US" w:eastAsia="zh-CN"/>
              </w:rPr>
              <w:t>5、</w:t>
            </w:r>
            <w:r>
              <w:rPr>
                <w:rFonts w:hint="eastAsia" w:ascii="仿宋" w:hAnsi="仿宋" w:eastAsia="仿宋" w:cs="仿宋"/>
                <w:b w:val="0"/>
                <w:bCs/>
                <w:color w:val="auto"/>
                <w:lang w:eastAsia="zh-CN"/>
              </w:rPr>
              <w:t>#</w:t>
            </w:r>
            <w:r>
              <w:rPr>
                <w:rFonts w:hint="eastAsia" w:ascii="仿宋" w:hAnsi="仿宋" w:eastAsia="仿宋" w:cs="仿宋"/>
                <w:bCs/>
                <w:color w:val="auto"/>
                <w:lang w:eastAsia="zh-CN"/>
              </w:rPr>
              <w:t>构建个人事项中心、全量通知广场、智能订阅管理、个性化提醒策略等一体化能力。</w:t>
            </w:r>
          </w:p>
        </w:tc>
        <w:tc>
          <w:tcPr>
            <w:tcW w:w="396" w:type="pct"/>
            <w:vAlign w:val="center"/>
          </w:tcPr>
          <w:p w14:paraId="75056EC3">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1</w:t>
            </w:r>
          </w:p>
        </w:tc>
        <w:tc>
          <w:tcPr>
            <w:tcW w:w="408" w:type="pct"/>
          </w:tcPr>
          <w:p w14:paraId="6C772A3F">
            <w:pPr>
              <w:widowControl w:val="0"/>
              <w:jc w:val="both"/>
              <w:rPr>
                <w:rFonts w:hint="eastAsia" w:ascii="仿宋" w:hAnsi="仿宋" w:eastAsia="仿宋" w:cs="仿宋"/>
                <w:color w:val="auto"/>
                <w:lang w:eastAsia="zh-CN"/>
              </w:rPr>
            </w:pPr>
          </w:p>
        </w:tc>
      </w:tr>
      <w:tr w14:paraId="4C744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pct"/>
            <w:vAlign w:val="center"/>
          </w:tcPr>
          <w:p w14:paraId="3BC10274">
            <w:pPr>
              <w:widowControl w:val="0"/>
              <w:jc w:val="center"/>
              <w:rPr>
                <w:rFonts w:hint="eastAsia" w:ascii="仿宋" w:hAnsi="仿宋" w:eastAsia="仿宋" w:cs="仿宋"/>
                <w:color w:val="auto"/>
                <w:lang w:eastAsia="zh-CN"/>
              </w:rPr>
            </w:pPr>
            <w:r>
              <w:rPr>
                <w:rFonts w:hint="eastAsia" w:ascii="仿宋" w:hAnsi="仿宋" w:eastAsia="仿宋" w:cs="仿宋"/>
              </w:rPr>
              <w:t>留学生管理平台</w:t>
            </w:r>
          </w:p>
        </w:tc>
        <w:tc>
          <w:tcPr>
            <w:tcW w:w="3592" w:type="pct"/>
          </w:tcPr>
          <w:p w14:paraId="27A9D41A">
            <w:pPr>
              <w:widowControl/>
              <w:jc w:val="left"/>
              <w:outlineLvl w:val="9"/>
              <w:rPr>
                <w:rFonts w:hint="eastAsia" w:ascii="仿宋" w:hAnsi="仿宋" w:eastAsia="仿宋" w:cs="仿宋"/>
                <w:bCs/>
                <w:color w:val="auto"/>
                <w:lang w:eastAsia="zh-CN"/>
              </w:rPr>
            </w:pPr>
            <w:r>
              <w:rPr>
                <w:rFonts w:hint="eastAsia" w:ascii="仿宋" w:hAnsi="仿宋" w:eastAsia="仿宋" w:cs="仿宋"/>
                <w:bCs/>
                <w:color w:val="auto"/>
                <w:lang w:eastAsia="zh-CN"/>
              </w:rPr>
              <w:t>一、配置要求（设备名称、数量）</w:t>
            </w:r>
          </w:p>
          <w:p w14:paraId="00216935">
            <w:pPr>
              <w:widowControl/>
              <w:jc w:val="left"/>
              <w:outlineLvl w:val="9"/>
              <w:rPr>
                <w:rFonts w:hint="eastAsia" w:ascii="仿宋" w:hAnsi="仿宋" w:eastAsia="仿宋" w:cs="仿宋"/>
                <w:bCs/>
                <w:color w:val="auto"/>
                <w:lang w:eastAsia="zh-CN"/>
              </w:rPr>
            </w:pPr>
            <w:r>
              <w:rPr>
                <w:rFonts w:hint="eastAsia" w:ascii="仿宋" w:hAnsi="仿宋" w:eastAsia="仿宋" w:cs="仿宋"/>
                <w:bCs/>
                <w:color w:val="auto"/>
                <w:lang w:eastAsia="zh-CN"/>
              </w:rPr>
              <w:t>1.</w:t>
            </w:r>
            <w:r>
              <w:rPr>
                <w:rFonts w:hint="eastAsia" w:ascii="仿宋" w:hAnsi="仿宋" w:eastAsia="仿宋" w:cs="仿宋"/>
                <w:bCs/>
                <w:lang w:eastAsia="zh-CN"/>
              </w:rPr>
              <w:t>留学生管理平台</w:t>
            </w:r>
            <w:r>
              <w:rPr>
                <w:rFonts w:hint="eastAsia" w:ascii="仿宋" w:hAnsi="仿宋" w:eastAsia="仿宋" w:cs="仿宋"/>
                <w:bCs/>
                <w:color w:val="auto"/>
                <w:lang w:eastAsia="zh-CN"/>
              </w:rPr>
              <w:t>，1套</w:t>
            </w:r>
          </w:p>
          <w:p w14:paraId="103F9F53">
            <w:pPr>
              <w:widowControl/>
              <w:jc w:val="left"/>
              <w:outlineLvl w:val="9"/>
              <w:rPr>
                <w:rFonts w:hint="eastAsia" w:ascii="仿宋" w:hAnsi="仿宋" w:eastAsia="仿宋" w:cs="仿宋"/>
                <w:bCs/>
                <w:color w:val="auto"/>
                <w:lang w:eastAsia="zh-CN"/>
              </w:rPr>
            </w:pPr>
            <w:r>
              <w:rPr>
                <w:rFonts w:hint="eastAsia" w:ascii="仿宋" w:hAnsi="仿宋" w:eastAsia="仿宋" w:cs="仿宋"/>
                <w:bCs/>
                <w:color w:val="auto"/>
                <w:lang w:eastAsia="zh-CN"/>
              </w:rPr>
              <w:t>二、技术参数</w:t>
            </w:r>
          </w:p>
          <w:p w14:paraId="4FF12B5C">
            <w:pPr>
              <w:widowControl/>
              <w:jc w:val="left"/>
              <w:outlineLvl w:val="9"/>
              <w:rPr>
                <w:rFonts w:hint="eastAsia" w:ascii="仿宋" w:hAnsi="仿宋" w:eastAsia="仿宋" w:cs="仿宋"/>
                <w:bCs/>
                <w:lang w:eastAsia="zh-CN"/>
              </w:rPr>
            </w:pPr>
            <w:r>
              <w:rPr>
                <w:rFonts w:hint="eastAsia" w:ascii="仿宋" w:hAnsi="仿宋" w:eastAsia="仿宋" w:cs="仿宋"/>
                <w:bCs/>
                <w:lang w:eastAsia="zh-CN"/>
              </w:rPr>
              <w:t>1、</w:t>
            </w:r>
            <w:r>
              <w:rPr>
                <w:rFonts w:hint="eastAsia" w:ascii="仿宋" w:hAnsi="仿宋" w:eastAsia="仿宋" w:cs="仿宋"/>
                <w:b/>
                <w:bCs/>
                <w:lang w:eastAsia="zh-CN"/>
              </w:rPr>
              <w:t>#</w:t>
            </w:r>
            <w:r>
              <w:rPr>
                <w:rFonts w:hint="eastAsia" w:ascii="仿宋" w:hAnsi="仿宋" w:eastAsia="仿宋" w:cs="仿宋"/>
                <w:bCs/>
                <w:lang w:eastAsia="zh-CN"/>
              </w:rPr>
              <w:t>基于低代码平台轻量化搭建，不开发复杂业务系统，聚焦实现留学生从在校管理到离校办理的全生命周期线上化、规范化管理，覆盖信息汇总、系统管理、基础管理、学生管理、教学管理、日常管理、离校管理等核心业务模块。</w:t>
            </w:r>
          </w:p>
          <w:p w14:paraId="10EBB066">
            <w:pPr>
              <w:widowControl/>
              <w:jc w:val="left"/>
              <w:outlineLvl w:val="9"/>
              <w:rPr>
                <w:rFonts w:hint="eastAsia" w:ascii="仿宋" w:hAnsi="仿宋" w:eastAsia="仿宋" w:cs="仿宋"/>
                <w:bCs/>
                <w:lang w:eastAsia="zh-CN"/>
              </w:rPr>
            </w:pPr>
            <w:r>
              <w:rPr>
                <w:rFonts w:hint="eastAsia" w:ascii="仿宋" w:hAnsi="仿宋" w:eastAsia="仿宋" w:cs="仿宋"/>
                <w:bCs/>
                <w:lang w:eastAsia="zh-CN"/>
              </w:rPr>
              <w:t>2、</w:t>
            </w:r>
            <w:r>
              <w:rPr>
                <w:rFonts w:hint="eastAsia" w:ascii="仿宋" w:hAnsi="仿宋" w:eastAsia="仿宋" w:cs="仿宋"/>
                <w:b/>
                <w:bCs/>
                <w:lang w:eastAsia="zh-CN"/>
              </w:rPr>
              <w:t>#</w:t>
            </w:r>
            <w:r>
              <w:rPr>
                <w:rFonts w:hint="eastAsia" w:ascii="仿宋" w:hAnsi="仿宋" w:eastAsia="仿宋" w:cs="仿宋"/>
                <w:bCs/>
                <w:lang w:eastAsia="zh-CN"/>
              </w:rPr>
              <w:t>系统依托低代码平台的可视化表单绘制与审批流程构件能力，可快速适配各类业务场景与审批流程。</w:t>
            </w:r>
          </w:p>
          <w:p w14:paraId="47FAA19A">
            <w:pPr>
              <w:widowControl/>
              <w:jc w:val="left"/>
              <w:outlineLvl w:val="9"/>
              <w:rPr>
                <w:rFonts w:hint="eastAsia" w:ascii="仿宋" w:hAnsi="仿宋" w:eastAsia="仿宋" w:cs="仿宋"/>
                <w:bCs/>
                <w:color w:val="000000" w:themeColor="text1"/>
                <w:lang w:eastAsia="zh-CN"/>
                <w14:textFill>
                  <w14:solidFill>
                    <w14:schemeClr w14:val="tx1"/>
                  </w14:solidFill>
                </w14:textFill>
              </w:rPr>
            </w:pPr>
            <w:r>
              <w:rPr>
                <w:rFonts w:hint="eastAsia" w:ascii="仿宋" w:hAnsi="仿宋" w:eastAsia="仿宋" w:cs="仿宋"/>
                <w:bCs/>
                <w:color w:val="000000" w:themeColor="text1"/>
                <w:lang w:val="en-US" w:eastAsia="zh-CN"/>
                <w14:textFill>
                  <w14:solidFill>
                    <w14:schemeClr w14:val="tx1"/>
                  </w14:solidFill>
                </w14:textFill>
              </w:rPr>
              <w:t>3</w:t>
            </w:r>
            <w:r>
              <w:rPr>
                <w:rFonts w:hint="eastAsia" w:ascii="仿宋" w:hAnsi="仿宋" w:eastAsia="仿宋" w:cs="仿宋"/>
                <w:bCs/>
                <w:color w:val="000000" w:themeColor="text1"/>
                <w:lang w:eastAsia="zh-CN"/>
                <w14:textFill>
                  <w14:solidFill>
                    <w14:schemeClr w14:val="tx1"/>
                  </w14:solidFill>
                </w14:textFill>
              </w:rPr>
              <w:t>、▲流程节点支持按用户、部门、角色、计算角色、规则、表单字段、节点设置默认审批人、支持设置可选人员范围。</w:t>
            </w:r>
          </w:p>
          <w:p w14:paraId="559253CE">
            <w:pPr>
              <w:widowControl/>
              <w:jc w:val="left"/>
              <w:outlineLvl w:val="9"/>
              <w:rPr>
                <w:rFonts w:hint="eastAsia" w:ascii="仿宋" w:hAnsi="仿宋" w:eastAsia="仿宋" w:cs="仿宋"/>
                <w:bCs/>
                <w:lang w:eastAsia="zh-CN"/>
              </w:rPr>
            </w:pPr>
            <w:r>
              <w:rPr>
                <w:rFonts w:hint="eastAsia" w:ascii="仿宋" w:hAnsi="仿宋" w:eastAsia="仿宋" w:cs="仿宋"/>
                <w:bCs/>
                <w:color w:val="000000" w:themeColor="text1"/>
                <w:lang w:val="en-US" w:eastAsia="zh-CN"/>
                <w14:textFill>
                  <w14:solidFill>
                    <w14:schemeClr w14:val="tx1"/>
                  </w14:solidFill>
                </w14:textFill>
              </w:rPr>
              <w:t>4</w:t>
            </w:r>
            <w:r>
              <w:rPr>
                <w:rFonts w:hint="eastAsia" w:ascii="仿宋" w:hAnsi="仿宋" w:eastAsia="仿宋" w:cs="仿宋"/>
                <w:bCs/>
                <w:color w:val="000000" w:themeColor="text1"/>
                <w:lang w:eastAsia="zh-CN"/>
                <w14:textFill>
                  <w14:solidFill>
                    <w14:schemeClr w14:val="tx1"/>
                  </w14:solidFill>
                </w14:textFill>
              </w:rPr>
              <w:t>、</w:t>
            </w:r>
            <w:r>
              <w:rPr>
                <w:rFonts w:hint="eastAsia" w:ascii="仿宋" w:hAnsi="仿宋" w:eastAsia="仿宋" w:cs="仿宋"/>
                <w:b/>
                <w:bCs/>
                <w:color w:val="000000" w:themeColor="text1"/>
                <w:lang w:eastAsia="zh-CN"/>
                <w14:textFill>
                  <w14:solidFill>
                    <w14:schemeClr w14:val="tx1"/>
                  </w14:solidFill>
                </w14:textFill>
              </w:rPr>
              <w:t>#</w:t>
            </w:r>
            <w:r>
              <w:rPr>
                <w:rFonts w:hint="eastAsia" w:ascii="仿宋" w:hAnsi="仿宋" w:eastAsia="仿宋" w:cs="仿宋"/>
                <w:bCs/>
                <w:color w:val="000000" w:themeColor="text1"/>
                <w:lang w:eastAsia="zh-CN"/>
                <w14:textFill>
                  <w14:solidFill>
                    <w14:schemeClr w14:val="tx1"/>
                  </w14:solidFill>
                </w14:textFill>
              </w:rPr>
              <w:t>系统具备多维度数据统计与可视化展示能力，为留</w:t>
            </w:r>
            <w:r>
              <w:rPr>
                <w:rFonts w:hint="eastAsia" w:ascii="仿宋" w:hAnsi="仿宋" w:eastAsia="仿宋" w:cs="仿宋"/>
                <w:bCs/>
                <w:lang w:eastAsia="zh-CN"/>
              </w:rPr>
              <w:t>学生管理提供数据支撑。</w:t>
            </w:r>
          </w:p>
          <w:p w14:paraId="5A31DA43">
            <w:pPr>
              <w:widowControl/>
              <w:jc w:val="left"/>
              <w:outlineLvl w:val="9"/>
              <w:rPr>
                <w:rFonts w:hint="eastAsia" w:ascii="仿宋" w:hAnsi="仿宋" w:eastAsia="仿宋" w:cs="仿宋"/>
                <w:bCs/>
                <w:lang w:eastAsia="zh-CN"/>
              </w:rPr>
            </w:pPr>
            <w:r>
              <w:rPr>
                <w:rFonts w:hint="eastAsia" w:ascii="仿宋" w:hAnsi="仿宋" w:eastAsia="仿宋" w:cs="仿宋"/>
                <w:bCs/>
                <w:lang w:val="en-US" w:eastAsia="zh-CN"/>
              </w:rPr>
              <w:t>5</w:t>
            </w:r>
            <w:r>
              <w:rPr>
                <w:rFonts w:hint="eastAsia" w:ascii="仿宋" w:hAnsi="仿宋" w:eastAsia="仿宋" w:cs="仿宋"/>
                <w:bCs/>
                <w:lang w:eastAsia="zh-CN"/>
              </w:rPr>
              <w:t>、</w:t>
            </w:r>
            <w:r>
              <w:rPr>
                <w:rFonts w:hint="eastAsia" w:ascii="仿宋" w:hAnsi="仿宋" w:eastAsia="仿宋" w:cs="仿宋"/>
                <w:b/>
                <w:bCs/>
                <w:lang w:eastAsia="zh-CN"/>
              </w:rPr>
              <w:t>#</w:t>
            </w:r>
            <w:r>
              <w:rPr>
                <w:rFonts w:hint="eastAsia" w:ascii="仿宋" w:hAnsi="仿宋" w:eastAsia="仿宋" w:cs="仿宋"/>
                <w:bCs/>
                <w:lang w:eastAsia="zh-CN"/>
              </w:rPr>
              <w:t>系统严格遵循学校数据标准，通过学校数据中心完成与现有教务、财务、资产等业务系统的数据对接，确保数据同源、口径统一，整体实现流程可配、操作简便、数据规范、对接合规的管理目标。</w:t>
            </w:r>
          </w:p>
          <w:p w14:paraId="7E81BD41">
            <w:pPr>
              <w:widowControl/>
              <w:jc w:val="left"/>
              <w:outlineLvl w:val="9"/>
              <w:rPr>
                <w:rFonts w:hint="eastAsia" w:ascii="仿宋" w:hAnsi="仿宋" w:eastAsia="仿宋" w:cs="仿宋"/>
                <w:bCs/>
                <w:lang w:eastAsia="zh-CN"/>
              </w:rPr>
            </w:pPr>
            <w:r>
              <w:rPr>
                <w:rFonts w:hint="eastAsia" w:ascii="仿宋" w:hAnsi="仿宋" w:eastAsia="仿宋" w:cs="仿宋"/>
                <w:bCs/>
                <w:lang w:val="en-US" w:eastAsia="zh-CN"/>
              </w:rPr>
              <w:t>6</w:t>
            </w:r>
            <w:r>
              <w:rPr>
                <w:rFonts w:hint="eastAsia" w:ascii="仿宋" w:hAnsi="仿宋" w:eastAsia="仿宋" w:cs="仿宋"/>
                <w:bCs/>
                <w:lang w:eastAsia="zh-CN"/>
              </w:rPr>
              <w:t>、</w:t>
            </w:r>
            <w:r>
              <w:rPr>
                <w:rFonts w:hint="eastAsia" w:ascii="仿宋" w:hAnsi="仿宋" w:eastAsia="仿宋" w:cs="仿宋"/>
                <w:b/>
                <w:bCs/>
                <w:lang w:eastAsia="zh-CN"/>
              </w:rPr>
              <w:t>#</w:t>
            </w:r>
            <w:r>
              <w:rPr>
                <w:rFonts w:hint="eastAsia" w:ascii="仿宋" w:hAnsi="仿宋" w:eastAsia="仿宋" w:cs="仿宋"/>
                <w:bCs/>
                <w:lang w:eastAsia="zh-CN"/>
              </w:rPr>
              <w:t>支持基于Web可视化建模工具绘制数据报表。支持数据报表的新增、修改、删除、复制及打包下载、导入、预览功能。</w:t>
            </w:r>
          </w:p>
          <w:p w14:paraId="78441C76">
            <w:pPr>
              <w:widowControl/>
              <w:jc w:val="left"/>
              <w:outlineLvl w:val="9"/>
              <w:rPr>
                <w:rFonts w:hint="eastAsia" w:ascii="仿宋" w:hAnsi="仿宋" w:eastAsia="仿宋" w:cs="仿宋"/>
                <w:bCs/>
                <w:lang w:eastAsia="zh-CN"/>
              </w:rPr>
            </w:pPr>
            <w:r>
              <w:rPr>
                <w:rFonts w:hint="eastAsia" w:ascii="仿宋" w:hAnsi="仿宋" w:eastAsia="仿宋" w:cs="仿宋"/>
                <w:bCs/>
                <w:lang w:val="en-US" w:eastAsia="zh-CN"/>
              </w:rPr>
              <w:t>7</w:t>
            </w:r>
            <w:r>
              <w:rPr>
                <w:rFonts w:hint="eastAsia" w:ascii="仿宋" w:hAnsi="仿宋" w:eastAsia="仿宋" w:cs="仿宋"/>
                <w:bCs/>
                <w:lang w:eastAsia="zh-CN"/>
              </w:rPr>
              <w:t>、</w:t>
            </w:r>
            <w:r>
              <w:rPr>
                <w:rFonts w:hint="eastAsia" w:ascii="仿宋" w:hAnsi="仿宋" w:eastAsia="仿宋" w:cs="仿宋"/>
                <w:b/>
                <w:bCs/>
                <w:lang w:eastAsia="zh-CN"/>
              </w:rPr>
              <w:t>#</w:t>
            </w:r>
            <w:r>
              <w:rPr>
                <w:rFonts w:hint="eastAsia" w:ascii="仿宋" w:hAnsi="仿宋" w:eastAsia="仿宋" w:cs="仿宋"/>
                <w:bCs/>
                <w:lang w:eastAsia="zh-CN"/>
              </w:rPr>
              <w:t>支持基于Web可视化建模工具绘制图形报表，并支持预览。支持图形报表的新增、修改、删除、复制及打包下载、导入。</w:t>
            </w:r>
          </w:p>
          <w:p w14:paraId="5E575C0A">
            <w:pPr>
              <w:widowControl/>
              <w:jc w:val="left"/>
              <w:outlineLvl w:val="9"/>
              <w:rPr>
                <w:rFonts w:hint="eastAsia" w:ascii="仿宋" w:hAnsi="仿宋" w:eastAsia="仿宋" w:cs="仿宋"/>
                <w:bCs/>
                <w:lang w:eastAsia="zh-CN"/>
              </w:rPr>
            </w:pPr>
            <w:r>
              <w:rPr>
                <w:rFonts w:hint="eastAsia" w:ascii="仿宋" w:hAnsi="仿宋" w:eastAsia="仿宋" w:cs="仿宋"/>
                <w:bCs/>
                <w:lang w:val="en-US" w:eastAsia="zh-CN"/>
              </w:rPr>
              <w:t>8</w:t>
            </w:r>
            <w:r>
              <w:rPr>
                <w:rFonts w:hint="eastAsia" w:ascii="仿宋" w:hAnsi="仿宋" w:eastAsia="仿宋" w:cs="仿宋"/>
                <w:bCs/>
                <w:lang w:eastAsia="zh-CN"/>
              </w:rPr>
              <w:t>、</w:t>
            </w:r>
            <w:r>
              <w:rPr>
                <w:rFonts w:hint="eastAsia" w:ascii="仿宋" w:hAnsi="仿宋" w:eastAsia="仿宋" w:cs="仿宋"/>
                <w:b/>
                <w:bCs/>
                <w:lang w:eastAsia="zh-CN"/>
              </w:rPr>
              <w:t>#</w:t>
            </w:r>
            <w:r>
              <w:rPr>
                <w:rFonts w:hint="eastAsia" w:ascii="仿宋" w:hAnsi="仿宋" w:eastAsia="仿宋" w:cs="仿宋"/>
                <w:bCs/>
                <w:lang w:eastAsia="zh-CN"/>
              </w:rPr>
              <w:t>支持基于Web可视化建模工具绘制Word报表，并支持预览。支持Word报表的新增、修改、删除、复制及打包下载、导入。</w:t>
            </w:r>
          </w:p>
          <w:p w14:paraId="1825D8E3">
            <w:pPr>
              <w:widowControl/>
              <w:jc w:val="left"/>
              <w:outlineLvl w:val="9"/>
              <w:rPr>
                <w:rFonts w:hint="default" w:ascii="仿宋" w:hAnsi="仿宋" w:eastAsia="仿宋" w:cs="仿宋"/>
                <w:bCs/>
                <w:color w:val="FF0000"/>
                <w:lang w:val="en-US" w:eastAsia="zh-CN"/>
              </w:rPr>
            </w:pPr>
            <w:r>
              <w:rPr>
                <w:rFonts w:hint="eastAsia" w:ascii="仿宋" w:hAnsi="仿宋" w:eastAsia="仿宋" w:cs="仿宋"/>
                <w:bCs/>
                <w:lang w:val="en-US" w:eastAsia="zh-CN"/>
              </w:rPr>
              <w:t>9</w:t>
            </w:r>
            <w:r>
              <w:rPr>
                <w:rFonts w:hint="eastAsia" w:ascii="仿宋" w:hAnsi="仿宋" w:eastAsia="仿宋" w:cs="仿宋"/>
                <w:bCs/>
                <w:lang w:eastAsia="zh-CN"/>
              </w:rPr>
              <w:t>、</w:t>
            </w:r>
            <w:r>
              <w:rPr>
                <w:rFonts w:hint="eastAsia" w:ascii="仿宋" w:hAnsi="仿宋" w:eastAsia="仿宋" w:cs="仿宋"/>
                <w:b/>
                <w:bCs/>
                <w:lang w:eastAsia="zh-CN"/>
              </w:rPr>
              <w:t>#</w:t>
            </w:r>
            <w:r>
              <w:rPr>
                <w:rFonts w:hint="eastAsia" w:ascii="仿宋" w:hAnsi="仿宋" w:eastAsia="仿宋" w:cs="仿宋"/>
                <w:bCs/>
                <w:lang w:eastAsia="zh-CN"/>
              </w:rPr>
              <w:t>支持基于web的可视化建模工具进行建模，绘制应用报表。</w:t>
            </w:r>
          </w:p>
          <w:p w14:paraId="48FB6C16">
            <w:pPr>
              <w:widowControl/>
              <w:jc w:val="left"/>
              <w:outlineLvl w:val="9"/>
              <w:rPr>
                <w:rFonts w:hint="eastAsia" w:ascii="仿宋" w:hAnsi="仿宋" w:eastAsia="仿宋" w:cs="仿宋"/>
                <w:color w:val="auto"/>
                <w:lang w:eastAsia="zh-CN"/>
              </w:rPr>
            </w:pPr>
            <w:r>
              <w:rPr>
                <w:rFonts w:hint="eastAsia" w:ascii="仿宋" w:hAnsi="仿宋" w:eastAsia="仿宋" w:cs="仿宋"/>
                <w:bCs/>
                <w:lang w:val="en-US" w:eastAsia="zh-CN"/>
              </w:rPr>
              <w:t>10</w:t>
            </w:r>
            <w:r>
              <w:rPr>
                <w:rFonts w:hint="eastAsia" w:ascii="仿宋" w:hAnsi="仿宋" w:eastAsia="仿宋" w:cs="仿宋"/>
                <w:bCs/>
                <w:lang w:eastAsia="zh-CN"/>
              </w:rPr>
              <w:t>、▲提供低代码相关软件著作权及第三方软件测试报告。</w:t>
            </w:r>
          </w:p>
        </w:tc>
        <w:tc>
          <w:tcPr>
            <w:tcW w:w="396" w:type="pct"/>
            <w:vAlign w:val="center"/>
          </w:tcPr>
          <w:p w14:paraId="15B1A1FD">
            <w:pPr>
              <w:widowControl w:val="0"/>
              <w:jc w:val="center"/>
              <w:rPr>
                <w:rFonts w:hint="eastAsia" w:ascii="仿宋" w:hAnsi="仿宋" w:eastAsia="仿宋" w:cs="仿宋"/>
                <w:color w:val="auto"/>
                <w:lang w:eastAsia="zh-CN"/>
              </w:rPr>
            </w:pPr>
            <w:r>
              <w:rPr>
                <w:rFonts w:hint="eastAsia" w:ascii="仿宋" w:hAnsi="仿宋" w:eastAsia="仿宋" w:cs="仿宋"/>
                <w:color w:val="auto"/>
                <w:lang w:eastAsia="zh-CN"/>
              </w:rPr>
              <w:t>1</w:t>
            </w:r>
          </w:p>
        </w:tc>
        <w:tc>
          <w:tcPr>
            <w:tcW w:w="408" w:type="pct"/>
          </w:tcPr>
          <w:p w14:paraId="5AA0233A">
            <w:pPr>
              <w:widowControl w:val="0"/>
              <w:jc w:val="both"/>
              <w:rPr>
                <w:rFonts w:hint="eastAsia" w:ascii="仿宋" w:hAnsi="仿宋" w:eastAsia="仿宋" w:cs="仿宋"/>
                <w:color w:val="auto"/>
                <w:lang w:eastAsia="zh-CN"/>
              </w:rPr>
            </w:pPr>
          </w:p>
        </w:tc>
      </w:tr>
    </w:tbl>
    <w:p w14:paraId="4238A6D2">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822496"/>
    <w:rsid w:val="5E8224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2"/>
    <w:basedOn w:val="1"/>
    <w:next w:val="1"/>
    <w:qFormat/>
    <w:uiPriority w:val="0"/>
    <w:pPr>
      <w:spacing w:line="360" w:lineRule="auto"/>
      <w:jc w:val="center"/>
      <w:outlineLvl w:val="1"/>
    </w:pPr>
    <w:rPr>
      <w:rFonts w:ascii="宋体" w:hAnsi="宋体"/>
      <w:b/>
      <w:sz w:val="24"/>
    </w:rPr>
  </w:style>
  <w:style w:type="character" w:default="1" w:styleId="6">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semiHidden/>
    <w:qFormat/>
    <w:uiPriority w:val="0"/>
    <w:rPr>
      <w:rFonts w:ascii="宋体" w:hAnsi="宋体" w:eastAsia="宋体" w:cs="宋体"/>
      <w:sz w:val="19"/>
      <w:szCs w:val="19"/>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2026-06-23T11:04:00Z</dcterms:created>
  <dc:creator>马斌</dc:creator>
  <cp:lastModifiedBy>马斌</cp:lastModifiedBy>
  <dcterms:modified xsi:type="dcterms:W3CDTF">2026-06-23T11:06:00Z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6EF6F2A6D722455698AEC897C4A3274E_11</vt:lpwstr>
  </property>
  <property fmtid="{D5CDD505-2E9C-101B-9397-08002B2CF9AE}" pid="4" name="KSOTemplateDocerSaveRecord">
    <vt:lpwstr>eyJoZGlkIjoiNDlkYWM0NTlkMDQ4ZjdiOWYzNjkyOTAwMGI0ODk5NWEiLCJ1c2VySWQiOiIzMjg3NTYxNTIifQ==</vt:lpwstr>
  </property>
</Properties>
</file>