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版本号：DRZB2026-ZC-157.1B120260618001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2026年机关后勤服务项目(二次)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DRZB2026-ZC-157.1B1</w:t>
      </w:r>
      <w:r>
        <w:br/>
      </w:r>
      <w:r>
        <w:br/>
      </w:r>
      <w:r>
        <w:br/>
      </w:r>
    </w:p>
    <w:p>
      <w:pPr>
        <w:pStyle w:val="null3"/>
        <w:jc w:val="center"/>
        <w:outlineLvl w:val="2"/>
      </w:pPr>
      <w:r>
        <w:rPr>
          <w:rFonts w:ascii="仿宋_GB2312" w:hAnsi="仿宋_GB2312" w:cs="仿宋_GB2312" w:eastAsia="仿宋_GB2312"/>
          <w:sz w:val="28"/>
          <w:b/>
        </w:rPr>
        <w:t>陕西省农业机械化发展中心</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陕西省农业机械化发展中心</w:t>
      </w:r>
      <w:r>
        <w:rPr>
          <w:rFonts w:ascii="仿宋_GB2312" w:hAnsi="仿宋_GB2312" w:cs="仿宋_GB2312" w:eastAsia="仿宋_GB2312"/>
        </w:rPr>
        <w:t>委托，拟对</w:t>
      </w:r>
      <w:r>
        <w:rPr>
          <w:rFonts w:ascii="仿宋_GB2312" w:hAnsi="仿宋_GB2312" w:cs="仿宋_GB2312" w:eastAsia="仿宋_GB2312"/>
        </w:rPr>
        <w:t>2026年机关后勤服务项目(二次)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DRZB2026-ZC-157.1B1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2026年机关后勤服务项目(二次)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2026年机关后勤服务项目(二次)，具体详见磋商文件。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采购包1（2026年机关后勤服务项目）：属于专门面向中小企业采购。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陕西省农业机械化发展中心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陕西省西安市含光路175号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029-85263890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采购包1保证金金额：10,157.00元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代理服务费收费标准：本项目招标代理服务费实行市场调节价，采用差额定率累进法计费，以成交金额为计费基数，由成交人在领取成交通知书前一次性支付，如本项目代理服务费不足陆仟元则按陆仟元收取。 具体费率如下：100万元以下，按照1.5%计取。银行户名：陕西德仁招标有限公司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陕西省农业机械化发展中心</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陕西省农业机械化发展中心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陕西省农业机械化发展中心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以采购⽂件、响应⽂件及签订合同要求为准。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2026年机关后勤服务项目（二次），具体详见磋商文件。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2026年机关后勤服务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标的名称：2026年机关后勤服务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一、岗位及数量</w:t>
            </w:r>
          </w:p>
          <w:p>
            <w:pPr>
              <w:pStyle w:val="null3"/>
            </w:pPr>
            <w:r>
              <w:rPr>
                <w:rFonts w:ascii="仿宋_GB2312" w:hAnsi="仿宋_GB2312" w:cs="仿宋_GB2312" w:eastAsia="仿宋_GB2312"/>
              </w:rPr>
              <w:t>1、人员需求：驾驶员3名，内勤管理员2名，后勤服务人员3名，共计8人。</w:t>
            </w:r>
          </w:p>
          <w:p>
            <w:pPr>
              <w:pStyle w:val="null3"/>
            </w:pPr>
            <w:r>
              <w:rPr>
                <w:rFonts w:ascii="仿宋_GB2312" w:hAnsi="仿宋_GB2312" w:cs="仿宋_GB2312" w:eastAsia="仿宋_GB2312"/>
              </w:rPr>
              <w:t>二、岗位条件</w:t>
            </w:r>
          </w:p>
          <w:p>
            <w:pPr>
              <w:pStyle w:val="null3"/>
            </w:pPr>
            <w:r>
              <w:rPr>
                <w:rFonts w:ascii="仿宋_GB2312" w:hAnsi="仿宋_GB2312" w:cs="仿宋_GB2312" w:eastAsia="仿宋_GB2312"/>
              </w:rPr>
              <w:t>（一）统一要求</w:t>
            </w:r>
          </w:p>
          <w:p>
            <w:pPr>
              <w:pStyle w:val="null3"/>
            </w:pPr>
            <w:r>
              <w:rPr>
                <w:rFonts w:ascii="仿宋_GB2312" w:hAnsi="仿宋_GB2312" w:cs="仿宋_GB2312" w:eastAsia="仿宋_GB2312"/>
              </w:rPr>
              <w:t>遵纪守法，保密观念强，身体健康，品行端正，积极上进，具有良好的职业道德和敬业精神，无不良社会诚信记录，工作责任心强。</w:t>
            </w:r>
          </w:p>
          <w:p>
            <w:pPr>
              <w:pStyle w:val="null3"/>
            </w:pPr>
            <w:r>
              <w:rPr>
                <w:rFonts w:ascii="仿宋_GB2312" w:hAnsi="仿宋_GB2312" w:cs="仿宋_GB2312" w:eastAsia="仿宋_GB2312"/>
              </w:rPr>
              <w:t>（二）岗位一：驾驶员，3名，岗位要求：</w:t>
            </w:r>
          </w:p>
          <w:p>
            <w:pPr>
              <w:pStyle w:val="null3"/>
            </w:pPr>
            <w:r>
              <w:rPr>
                <w:rFonts w:ascii="仿宋_GB2312" w:hAnsi="仿宋_GB2312" w:cs="仿宋_GB2312" w:eastAsia="仿宋_GB2312"/>
              </w:rPr>
              <w:t>1.高中及以上学历，年龄45周岁及以下，男性。</w:t>
            </w:r>
          </w:p>
          <w:p>
            <w:pPr>
              <w:pStyle w:val="null3"/>
            </w:pPr>
            <w:r>
              <w:rPr>
                <w:rFonts w:ascii="仿宋_GB2312" w:hAnsi="仿宋_GB2312" w:cs="仿宋_GB2312" w:eastAsia="仿宋_GB2312"/>
              </w:rPr>
              <w:t>2.持C1或A1驾照，实际驾驶经验3年及以上，道路驾驶技术娴熟。</w:t>
            </w:r>
          </w:p>
          <w:p>
            <w:pPr>
              <w:pStyle w:val="null3"/>
            </w:pPr>
            <w:r>
              <w:rPr>
                <w:rFonts w:ascii="仿宋_GB2312" w:hAnsi="仿宋_GB2312" w:cs="仿宋_GB2312" w:eastAsia="仿宋_GB2312"/>
              </w:rPr>
              <w:t>3.熟悉西安市道路交通情况，能够适应出差。</w:t>
            </w:r>
          </w:p>
          <w:p>
            <w:pPr>
              <w:pStyle w:val="null3"/>
            </w:pPr>
            <w:r>
              <w:rPr>
                <w:rFonts w:ascii="仿宋_GB2312" w:hAnsi="仿宋_GB2312" w:cs="仿宋_GB2312" w:eastAsia="仿宋_GB2312"/>
              </w:rPr>
              <w:t xml:space="preserve">4.无不良嗜好，无重大道路交通事故记录，有较强的组织纪律观念，服从领导，听从调度，严格遵守交通管理部门制定的交通法规，时刻把安全放在首位。   </w:t>
            </w:r>
          </w:p>
          <w:p>
            <w:pPr>
              <w:pStyle w:val="null3"/>
            </w:pPr>
            <w:r>
              <w:rPr>
                <w:rFonts w:ascii="仿宋_GB2312" w:hAnsi="仿宋_GB2312" w:cs="仿宋_GB2312" w:eastAsia="仿宋_GB2312"/>
              </w:rPr>
              <w:t>（三）岗位二：内勤管理员，2名，岗位要求：</w:t>
            </w:r>
          </w:p>
          <w:p>
            <w:pPr>
              <w:pStyle w:val="null3"/>
            </w:pPr>
            <w:r>
              <w:rPr>
                <w:rFonts w:ascii="仿宋_GB2312" w:hAnsi="仿宋_GB2312" w:cs="仿宋_GB2312" w:eastAsia="仿宋_GB2312"/>
              </w:rPr>
              <w:t>1.全日制大专及以上学历。</w:t>
            </w:r>
          </w:p>
          <w:p>
            <w:pPr>
              <w:pStyle w:val="null3"/>
            </w:pPr>
            <w:r>
              <w:rPr>
                <w:rFonts w:ascii="仿宋_GB2312" w:hAnsi="仿宋_GB2312" w:cs="仿宋_GB2312" w:eastAsia="仿宋_GB2312"/>
              </w:rPr>
              <w:t>2.办公自动化软件的基本操作。</w:t>
            </w:r>
          </w:p>
          <w:p>
            <w:pPr>
              <w:pStyle w:val="null3"/>
            </w:pPr>
            <w:r>
              <w:rPr>
                <w:rFonts w:ascii="仿宋_GB2312" w:hAnsi="仿宋_GB2312" w:cs="仿宋_GB2312" w:eastAsia="仿宋_GB2312"/>
              </w:rPr>
              <w:t>3.良好的组织协调能力、沟通、解决问题能力。</w:t>
            </w:r>
          </w:p>
          <w:p>
            <w:pPr>
              <w:pStyle w:val="null3"/>
            </w:pPr>
            <w:r>
              <w:rPr>
                <w:rFonts w:ascii="仿宋_GB2312" w:hAnsi="仿宋_GB2312" w:cs="仿宋_GB2312" w:eastAsia="仿宋_GB2312"/>
              </w:rPr>
              <w:t>4.能够胜任机关后勤相关工作需要，服从工作安排。</w:t>
            </w:r>
          </w:p>
          <w:p>
            <w:pPr>
              <w:pStyle w:val="null3"/>
            </w:pPr>
            <w:r>
              <w:rPr>
                <w:rFonts w:ascii="仿宋_GB2312" w:hAnsi="仿宋_GB2312" w:cs="仿宋_GB2312" w:eastAsia="仿宋_GB2312"/>
              </w:rPr>
              <w:t>（四）岗位三：后勤服务人员，3名，岗位要求：</w:t>
            </w:r>
          </w:p>
          <w:p>
            <w:pPr>
              <w:pStyle w:val="null3"/>
            </w:pPr>
            <w:r>
              <w:rPr>
                <w:rFonts w:ascii="仿宋_GB2312" w:hAnsi="仿宋_GB2312" w:cs="仿宋_GB2312" w:eastAsia="仿宋_GB2312"/>
              </w:rPr>
              <w:t>1.身体健康、吃苦耐劳，年龄为45周岁以上。</w:t>
            </w:r>
          </w:p>
          <w:p>
            <w:pPr>
              <w:pStyle w:val="null3"/>
            </w:pPr>
            <w:r>
              <w:rPr>
                <w:rFonts w:ascii="仿宋_GB2312" w:hAnsi="仿宋_GB2312" w:cs="仿宋_GB2312" w:eastAsia="仿宋_GB2312"/>
              </w:rPr>
              <w:t>2.严格片区保洁责任制，对管辖区域内清洁重关、难关部位进行每周彻底清洁，做好管辖区域内的保洁工作，不留卫生死角。</w:t>
            </w:r>
          </w:p>
          <w:p>
            <w:pPr>
              <w:pStyle w:val="null3"/>
            </w:pPr>
            <w:r>
              <w:rPr>
                <w:rFonts w:ascii="仿宋_GB2312" w:hAnsi="仿宋_GB2312" w:cs="仿宋_GB2312" w:eastAsia="仿宋_GB2312"/>
              </w:rPr>
              <w:t>3.爱护公物，勤俭节约，努力降低易耗品的消耗。</w:t>
            </w:r>
          </w:p>
          <w:p>
            <w:pPr>
              <w:pStyle w:val="null3"/>
            </w:pPr>
            <w:r>
              <w:rPr>
                <w:rFonts w:ascii="仿宋_GB2312" w:hAnsi="仿宋_GB2312" w:cs="仿宋_GB2312" w:eastAsia="仿宋_GB2312"/>
              </w:rPr>
              <w:t>4.接受公司的指令，完成公司所交办的各项任务，认真负责好院子安全与环境卫生，保障业主的工作和生活安全、舒心、有序的进展。</w:t>
            </w:r>
          </w:p>
          <w:p>
            <w:pPr>
              <w:pStyle w:val="null3"/>
            </w:pPr>
            <w:r>
              <w:rPr>
                <w:rFonts w:ascii="仿宋_GB2312" w:hAnsi="仿宋_GB2312" w:cs="仿宋_GB2312" w:eastAsia="仿宋_GB2312"/>
              </w:rPr>
              <w:t>5.对进出小区的人员和物资进行管理，陌生人员出入来访人员及来访车辆应在门卫处进行登记。凡进出小区的大型物资，都应进行检查登记。</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本服务项目为外包服务，成交供应商作为承包主体单位以及法定用人单位应承担服务人员的工伤风险责任，服务外包公司为服务人员依法缴纳社会保险(养老、医疗(生育)、工伤、失业、大病朴充)，同时要为服务人员购买每月不低于30万元保额的《雇主责任险》作为社会保险以外的补充保险。成交供应商应承担以下用人单位的责任和义务。</w:t>
            </w:r>
          </w:p>
          <w:p>
            <w:pPr>
              <w:pStyle w:val="null3"/>
            </w:pPr>
            <w:r>
              <w:rPr>
                <w:rFonts w:ascii="仿宋_GB2312" w:hAnsi="仿宋_GB2312" w:cs="仿宋_GB2312" w:eastAsia="仿宋_GB2312"/>
              </w:rPr>
              <w:t>2、成交供应商服务人员与成交供应商之间为劳动关系。成交供应商向采购人提供服务，成交供应商服务人员与采购人不具有任何劳动法律关系。</w:t>
            </w:r>
          </w:p>
          <w:p>
            <w:pPr>
              <w:pStyle w:val="null3"/>
            </w:pPr>
            <w:r>
              <w:rPr>
                <w:rFonts w:ascii="仿宋_GB2312" w:hAnsi="仿宋_GB2312" w:cs="仿宋_GB2312" w:eastAsia="仿宋_GB2312"/>
              </w:rPr>
              <w:t>3、成交供应商应为服务人员办理合法的劳动用工手续，与其建立劳动关系并签订劳动合同，同时承诺遵守《中华人民共和国劳动合同法》相关规定，及时为服务人员发放薪酬、办理社会保险。</w:t>
            </w:r>
          </w:p>
          <w:p>
            <w:pPr>
              <w:pStyle w:val="null3"/>
            </w:pPr>
            <w:r>
              <w:rPr>
                <w:rFonts w:ascii="仿宋_GB2312" w:hAnsi="仿宋_GB2312" w:cs="仿宋_GB2312" w:eastAsia="仿宋_GB2312"/>
              </w:rPr>
              <w:t>4、成交供应商应当根据与采购人的约定在服务项目开始前选聘适当的服务人员承担服务工作，根据采购人要求及时提供或补充各类符合条件的服务人员，保证服务事项如期开展。</w:t>
            </w:r>
          </w:p>
          <w:p>
            <w:pPr>
              <w:pStyle w:val="null3"/>
            </w:pPr>
            <w:r>
              <w:rPr>
                <w:rFonts w:ascii="仿宋_GB2312" w:hAnsi="仿宋_GB2312" w:cs="仿宋_GB2312" w:eastAsia="仿宋_GB2312"/>
              </w:rPr>
              <w:t>5、成交供应商应当按照采购人要求提供服务，并按照双方约定的时间周期定期向采购人汇报服务工作情况，经常听取采购人的意见和建议，按采购人的要求提供及时的服务。</w:t>
            </w:r>
          </w:p>
          <w:p>
            <w:pPr>
              <w:pStyle w:val="null3"/>
            </w:pPr>
            <w:r>
              <w:rPr>
                <w:rFonts w:ascii="仿宋_GB2312" w:hAnsi="仿宋_GB2312" w:cs="仿宋_GB2312" w:eastAsia="仿宋_GB2312"/>
              </w:rPr>
              <w:t>6、成交供应商应对成交供应商服务人员思想道德品质和法律常识教育、要求文明工作和遵纪守法，遵守采购人的业务流程、操作规范、监督机制、保密机制和风险控制机制，做好服务人员的职前教育培训工作并记录备案，同时协助采购人做好服务人员在职继续教育和技能培训工作。</w:t>
            </w:r>
          </w:p>
          <w:p>
            <w:pPr>
              <w:pStyle w:val="null3"/>
            </w:pPr>
            <w:r>
              <w:rPr>
                <w:rFonts w:ascii="仿宋_GB2312" w:hAnsi="仿宋_GB2312" w:cs="仿宋_GB2312" w:eastAsia="仿宋_GB2312"/>
              </w:rPr>
              <w:t>7、成交供应商选派人员，负责对服务人员的日常管理工作。</w:t>
            </w:r>
          </w:p>
          <w:p>
            <w:pPr>
              <w:pStyle w:val="null3"/>
            </w:pPr>
            <w:r>
              <w:rPr>
                <w:rFonts w:ascii="仿宋_GB2312" w:hAnsi="仿宋_GB2312" w:cs="仿宋_GB2312" w:eastAsia="仿宋_GB2312"/>
              </w:rPr>
              <w:t>8、成交供应商服务人员在工作期间发生工伤，成交供应商应承担工伤认定申请和劳动能力鉴定申请，以及协调工作，采购人应积极配合。工伤认定申请和劳动能力鉴定申请结束后，由成交供应商按照《工伤保险条例》的有关规定承担用人单位的义务，并按有关规定执行。</w:t>
            </w:r>
          </w:p>
          <w:p>
            <w:pPr>
              <w:pStyle w:val="null3"/>
            </w:pPr>
            <w:r>
              <w:rPr>
                <w:rFonts w:ascii="仿宋_GB2312" w:hAnsi="仿宋_GB2312" w:cs="仿宋_GB2312" w:eastAsia="仿宋_GB2312"/>
              </w:rPr>
              <w:t>9、成交供应商服务人员在采购人工作期间，凡发生擅自离职、违反《劳动合同》及其它侵犯采购人及成交供应商双方利益的，由成交供应商负责处理，采购人提供相关书面材料并予以积极配合。</w:t>
            </w:r>
          </w:p>
          <w:p>
            <w:pPr>
              <w:pStyle w:val="null3"/>
            </w:pPr>
            <w:r>
              <w:rPr>
                <w:rFonts w:ascii="仿宋_GB2312" w:hAnsi="仿宋_GB2312" w:cs="仿宋_GB2312" w:eastAsia="仿宋_GB2312"/>
              </w:rPr>
              <w:t>10、成交供应商应安排现场管理人员与采购人进行业务对接，对服务人员进行日常管理，以便更好的为采购人提供服务。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进度款，2026年12月15日前，达到付款条件起15个工作日内，支付合同总金额的50.0%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1.凡与本合同有关而引起的一切争议，双方首先通过友好协商解决，如经协商后仍不能达成协议时，任何一方可以提交西安仲裁委员会申请仲裁。 2.在进行仲裁或法院审理期间，除提交仲裁或法院审理的事项外，合同仍应继续履行。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同时，线下提交响应文件正本壹套（响应文件双面打印）密封递交。若系统电子响应文件与纸质响应文件不一致的，以系统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残疾人福利性单位声明函 中小企业声明函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报价一览表.docx 业绩.docx 现场管理人员.docx 供应商认为有必要说明的其他资料.docx 中小企业声明函 保障措施.docx 资格证明文件.docx 服务偏离表.docx 内勤管理员.docx 响应文件封面 分项报价表.docx 管理制度.docx 残疾人福利性单位声明函 驾驶员能力.docx 标的清单 保证金缴纳凭证.docx 响应函 商务偏离表.docx 服务方案.docx 监狱企业的证明文件 后勤服务人员.docx 培训考核及应急预案.docx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业绩.docx 现场管理人员.docx 供应商认为有必要说明的其他资料.docx 中小企业声明函 保障措施.docx 资格证明文件.docx 服务偏离表.docx 内勤管理员.docx 响应文件封面 分项报价表.docx 管理制度.docx 残疾人福利性单位声明函 驾驶员能力.docx 标的清单 保证金缴纳凭证.docx 响应函 商务偏离表.docx 服务方案.docx 监狱企业的证明文件 后勤服务人员.docx 培训考核及应急预案.docx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报价一览表.docx 业绩.docx 现场管理人员.docx 供应商认为有必要说明的其他资料.docx 中小企业声明函 保障措施.docx 资格证明文件.docx 服务偏离表.docx 内勤管理员.docx 响应文件封面 分项报价表.docx 管理制度.docx 残疾人福利性单位声明函 驾驶员能力.docx 标的清单 保证金缴纳凭证.docx 响应函 商务偏离表.docx 服务方案.docx 监狱企业的证明文件 后勤服务人员.docx 培训考核及应急预案.docx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针对本项目实际需求及特点提供各岗位服务方案，包括但不限于①项目理解、重难点分析；②总体服务方案流程及标准；③驾驶服务方案；④内勤服务方案；⑤后勤管理服务方案。 评审标准：方案各部分内容全面详细、阐述条理清晰详尽、符合本项目采购需求，能保障本项目实施得10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针对本项目制定完善的管理制度，包括但不限于①内控制度；②保密制度；③廉洁敬业制度；④工作程序制度；⑤人员管理办法。 评审标准：方案各部分内容全面详细、阐述条理清晰详尽、符合本项目采购需求，能保障本项目实施得10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针对本项目提供保障措施，包括但不限于①服务质量保证措施；②安全责任划分及安全事故的应对措施；③薪资社保保障方案；④福利待遇保障方案；⑤其他稳定性保障措施。 评审标准：方案各部分内容全面详细、阐述条理清晰详尽、符合本项目采购需求，能保障本项目实施得10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培训考核及应急预案</w:t>
            </w:r>
          </w:p>
        </w:tc>
        <w:tc>
          <w:tcPr>
            <w:tcW w:type="dxa" w:w="2492"/>
          </w:tcPr>
          <w:p>
            <w:pPr>
              <w:pStyle w:val="null3"/>
            </w:pPr>
            <w:r>
              <w:rPr>
                <w:rFonts w:ascii="仿宋_GB2312" w:hAnsi="仿宋_GB2312" w:cs="仿宋_GB2312" w:eastAsia="仿宋_GB2312"/>
              </w:rPr>
              <w:t>针对本项目提供培训考核及应急预案包括但不限于①培训计划、培训内容及方式；②岗位考核措施；③针对采购人工作特点，分析易发生劳动纠纷的风险及解决劳务纠纷的响应能力及措施；④针对服务人员因公患病、工伤或工亡的善后工作的处置措施；⑤突发事件（如遇火灾、特殊雨雪天气、治安问题）； 评审标准：方案各部分内容全面详细、阐述条理清晰详尽、符合本项目采购需求，能保障本项目实施得10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培训考核及应急预案.docx</w:t>
            </w:r>
          </w:p>
        </w:tc>
      </w:tr>
      <w:tr>
        <w:tc>
          <w:tcPr>
            <w:tcW w:type="dxa" w:w="831"/>
            <w:vMerge/>
          </w:tcPr>
          <w:p/>
        </w:tc>
        <w:tc>
          <w:tcPr>
            <w:tcW w:type="dxa" w:w="1661"/>
          </w:tcPr>
          <w:p>
            <w:pPr>
              <w:pStyle w:val="null3"/>
            </w:pPr>
            <w:r>
              <w:rPr>
                <w:rFonts w:ascii="仿宋_GB2312" w:hAnsi="仿宋_GB2312" w:cs="仿宋_GB2312" w:eastAsia="仿宋_GB2312"/>
              </w:rPr>
              <w:t>驾驶员能力</w:t>
            </w:r>
          </w:p>
        </w:tc>
        <w:tc>
          <w:tcPr>
            <w:tcW w:type="dxa" w:w="2492"/>
          </w:tcPr>
          <w:p>
            <w:pPr>
              <w:pStyle w:val="null3"/>
            </w:pPr>
            <w:r>
              <w:rPr>
                <w:rFonts w:ascii="仿宋_GB2312" w:hAnsi="仿宋_GB2312" w:cs="仿宋_GB2312" w:eastAsia="仿宋_GB2312"/>
              </w:rPr>
              <w:t>1、提供驾驶员学历证明、身份证复印件、驾驶证复印件等材料，内容齐全无缺项计4.5分（每人满分1.5分，共3人），每少一项扣0.5分，扣完为止。 2、熟悉西安市道路交通情况，可接受常态化出差，提供书面岗位适配承诺（格式自拟）每提供一人承诺计0.5分，满分1.5分，未提供不得分。 3、提供驾驶员无重大道路交通事故记录、无不良嗜好，具备较强组织纪律性，服从调度、严格遵守交通法规，提供无重大事故承诺书及履职纪律承诺（格式自拟），每提供一人承诺计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驾驶员能力.docx</w:t>
            </w:r>
          </w:p>
        </w:tc>
      </w:tr>
      <w:tr>
        <w:tc>
          <w:tcPr>
            <w:tcW w:type="dxa" w:w="831"/>
            <w:vMerge/>
          </w:tcPr>
          <w:p/>
        </w:tc>
        <w:tc>
          <w:tcPr>
            <w:tcW w:type="dxa" w:w="1661"/>
          </w:tcPr>
          <w:p>
            <w:pPr>
              <w:pStyle w:val="null3"/>
            </w:pPr>
            <w:r>
              <w:rPr>
                <w:rFonts w:ascii="仿宋_GB2312" w:hAnsi="仿宋_GB2312" w:cs="仿宋_GB2312" w:eastAsia="仿宋_GB2312"/>
              </w:rPr>
              <w:t>现场管理人员</w:t>
            </w:r>
          </w:p>
        </w:tc>
        <w:tc>
          <w:tcPr>
            <w:tcW w:type="dxa" w:w="2492"/>
          </w:tcPr>
          <w:p>
            <w:pPr>
              <w:pStyle w:val="null3"/>
            </w:pPr>
            <w:r>
              <w:rPr>
                <w:rFonts w:ascii="仿宋_GB2312" w:hAnsi="仿宋_GB2312" w:cs="仿宋_GB2312" w:eastAsia="仿宋_GB2312"/>
              </w:rPr>
              <w:t>1、提供现场管理人员简历表、学历证明、身份证复印件等材料，内容齐全无缺项计1.5分，每少一项扣0.5分，扣完为止。 2、具有物业管理相关证书的计1.5分。 3、现场管理人员从业年限证明：从业年限＞10年，计6分；从业年限7-10（含）计4分；从业年限4-6年（含）计2分；从业年限1-3年（含）计1分；从业年限不足1年计0分。提供现场管理人员的从业年限证明材料，包含但不限于业绩、甲方履约证明等。 注：提供现场管理人员响应文件递交截止时间前6个月内任意1个月的社保缴纳证明，未提供不得分。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现场管理人员.docx</w:t>
            </w:r>
          </w:p>
        </w:tc>
      </w:tr>
      <w:tr>
        <w:tc>
          <w:tcPr>
            <w:tcW w:type="dxa" w:w="831"/>
            <w:vMerge/>
          </w:tcPr>
          <w:p/>
        </w:tc>
        <w:tc>
          <w:tcPr>
            <w:tcW w:type="dxa" w:w="1661"/>
          </w:tcPr>
          <w:p>
            <w:pPr>
              <w:pStyle w:val="null3"/>
            </w:pPr>
            <w:r>
              <w:rPr>
                <w:rFonts w:ascii="仿宋_GB2312" w:hAnsi="仿宋_GB2312" w:cs="仿宋_GB2312" w:eastAsia="仿宋_GB2312"/>
              </w:rPr>
              <w:t>内勤管理员</w:t>
            </w:r>
          </w:p>
        </w:tc>
        <w:tc>
          <w:tcPr>
            <w:tcW w:type="dxa" w:w="2492"/>
          </w:tcPr>
          <w:p>
            <w:pPr>
              <w:pStyle w:val="null3"/>
            </w:pPr>
            <w:r>
              <w:rPr>
                <w:rFonts w:ascii="仿宋_GB2312" w:hAnsi="仿宋_GB2312" w:cs="仿宋_GB2312" w:eastAsia="仿宋_GB2312"/>
              </w:rPr>
              <w:t>1、提供后勤管理员学历证明、身份证复印件材料，内容齐全无缺项计2分（每人满分1分，共2人）分，每少一项扣0.5分，扣完为止。 2、熟练掌握办公自动化软件基本操作，提供技能承诺（格式自拟）或相关能力证明，每提供一人承诺计1分，满分2分，未提供不得分； 3、具有具备良好的组织协调、沟通及问题处置能力及能够胜任机关后勤相关工作需要，服从工作安排的书面承诺（格式自拟），每提供一人承诺计1分，满分2分，未提供不得分；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内勤管理员.docx</w:t>
            </w:r>
          </w:p>
        </w:tc>
      </w:tr>
      <w:tr>
        <w:tc>
          <w:tcPr>
            <w:tcW w:type="dxa" w:w="831"/>
            <w:vMerge/>
          </w:tcPr>
          <w:p/>
        </w:tc>
        <w:tc>
          <w:tcPr>
            <w:tcW w:type="dxa" w:w="1661"/>
          </w:tcPr>
          <w:p>
            <w:pPr>
              <w:pStyle w:val="null3"/>
            </w:pPr>
            <w:r>
              <w:rPr>
                <w:rFonts w:ascii="仿宋_GB2312" w:hAnsi="仿宋_GB2312" w:cs="仿宋_GB2312" w:eastAsia="仿宋_GB2312"/>
              </w:rPr>
              <w:t>后勤服务人员</w:t>
            </w:r>
          </w:p>
        </w:tc>
        <w:tc>
          <w:tcPr>
            <w:tcW w:type="dxa" w:w="2492"/>
          </w:tcPr>
          <w:p>
            <w:pPr>
              <w:pStyle w:val="null3"/>
            </w:pPr>
            <w:r>
              <w:rPr>
                <w:rFonts w:ascii="仿宋_GB2312" w:hAnsi="仿宋_GB2312" w:cs="仿宋_GB2312" w:eastAsia="仿宋_GB2312"/>
              </w:rPr>
              <w:t>1、提供后勤服务人员身份证复印件、保安证等材料，内容齐全无缺项计3分（每人满分1分，共3人），每少一项扣0.5分，扣完为止。 2、提供人员身体健康承诺书（格式自拟），每提供一人承诺计1分，满分3分，未提供不得分；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后勤服务人员.docx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供应商提供2023年5月1日至今类似业绩（以合同签订日期为准），每提供1个得2分，满分10分。 注：扫描件必须清晰体现签约主体和日期、项目名称及内容、合同金额等核心要素，否则不计为有效业绩。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价格分统一采用低价优先法计即满足磋商文件要求且磋商价格最低的磋商报价为磋商基准价，其价格分为满分。其他供应商的价格分统一按照下列公式计算： 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详见附件：培训考核及应急预案.docx</w:t>
      </w:r>
    </w:p>
    <w:p>
      <w:pPr>
        <w:pStyle w:val="null3"/>
        <w:ind w:firstLine="960"/>
      </w:pPr>
      <w:r>
        <w:rPr>
          <w:rFonts w:ascii="仿宋_GB2312" w:hAnsi="仿宋_GB2312" w:cs="仿宋_GB2312" w:eastAsia="仿宋_GB2312"/>
        </w:rPr>
        <w:t>详见附件：驾驶员能力.docx</w:t>
      </w:r>
    </w:p>
    <w:p>
      <w:pPr>
        <w:pStyle w:val="null3"/>
        <w:ind w:firstLine="960"/>
      </w:pPr>
      <w:r>
        <w:rPr>
          <w:rFonts w:ascii="仿宋_GB2312" w:hAnsi="仿宋_GB2312" w:cs="仿宋_GB2312" w:eastAsia="仿宋_GB2312"/>
        </w:rPr>
        <w:t>详见附件：现场管理人员.docx</w:t>
      </w:r>
    </w:p>
    <w:p>
      <w:pPr>
        <w:pStyle w:val="null3"/>
        <w:ind w:firstLine="960"/>
      </w:pPr>
      <w:r>
        <w:rPr>
          <w:rFonts w:ascii="仿宋_GB2312" w:hAnsi="仿宋_GB2312" w:cs="仿宋_GB2312" w:eastAsia="仿宋_GB2312"/>
        </w:rPr>
        <w:t>详见附件：内勤管理员.docx</w:t>
      </w:r>
    </w:p>
    <w:p>
      <w:pPr>
        <w:pStyle w:val="null3"/>
        <w:ind w:firstLine="960"/>
      </w:pPr>
      <w:r>
        <w:rPr>
          <w:rFonts w:ascii="仿宋_GB2312" w:hAnsi="仿宋_GB2312" w:cs="仿宋_GB2312" w:eastAsia="仿宋_GB2312"/>
        </w:rPr>
        <w:t>详见附件：后勤服务人员.docx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详见附件：供应商认为有必要说明的其他资料.docx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