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BF0E4">
      <w:pPr>
        <w:rPr>
          <w:rFonts w:hint="eastAsia" w:ascii="仿宋" w:hAnsi="仿宋" w:eastAsia="仿宋" w:cs="仿宋"/>
          <w:sz w:val="32"/>
          <w:szCs w:val="32"/>
        </w:rPr>
      </w:pPr>
      <w:r>
        <w:rPr>
          <w:rFonts w:hint="eastAsia" w:ascii="仿宋" w:hAnsi="仿宋" w:eastAsia="仿宋" w:cs="仿宋"/>
          <w:sz w:val="32"/>
          <w:szCs w:val="32"/>
        </w:rPr>
        <w:t>合同编号：</w:t>
      </w:r>
    </w:p>
    <w:p w14:paraId="2B9153EE">
      <w:pPr>
        <w:jc w:val="both"/>
        <w:rPr>
          <w:rFonts w:hint="eastAsia" w:ascii="仿宋" w:hAnsi="仿宋" w:eastAsia="仿宋" w:cs="仿宋"/>
          <w:sz w:val="48"/>
          <w:szCs w:val="48"/>
        </w:rPr>
      </w:pPr>
    </w:p>
    <w:p w14:paraId="098AE5A0">
      <w:pPr>
        <w:jc w:val="center"/>
        <w:rPr>
          <w:rFonts w:hint="eastAsia" w:ascii="仿宋" w:hAnsi="仿宋" w:eastAsia="仿宋" w:cs="仿宋"/>
          <w:sz w:val="40"/>
          <w:szCs w:val="40"/>
          <w:lang w:eastAsia="zh-CN"/>
        </w:rPr>
      </w:pPr>
    </w:p>
    <w:p w14:paraId="35B9F3DA">
      <w:pPr>
        <w:jc w:val="center"/>
        <w:rPr>
          <w:rFonts w:hint="default" w:ascii="仿宋" w:hAnsi="仿宋" w:eastAsia="仿宋" w:cs="仿宋"/>
          <w:sz w:val="48"/>
          <w:szCs w:val="48"/>
          <w:lang w:val="en-US"/>
        </w:rPr>
      </w:pPr>
      <w:r>
        <w:rPr>
          <w:rFonts w:hint="eastAsia" w:ascii="仿宋" w:hAnsi="仿宋" w:eastAsia="仿宋" w:cs="仿宋"/>
          <w:sz w:val="40"/>
          <w:szCs w:val="40"/>
          <w:u w:val="single"/>
          <w:lang w:val="en-US" w:eastAsia="zh-CN"/>
        </w:rPr>
        <w:t>项目名称</w:t>
      </w:r>
    </w:p>
    <w:p w14:paraId="08EC66B2">
      <w:pPr>
        <w:outlineLvl w:val="9"/>
        <w:rPr>
          <w:rFonts w:hint="eastAsia" w:ascii="仿宋" w:hAnsi="仿宋" w:eastAsia="仿宋" w:cs="仿宋"/>
          <w:sz w:val="48"/>
          <w:szCs w:val="48"/>
        </w:rPr>
      </w:pPr>
    </w:p>
    <w:p w14:paraId="5919240E">
      <w:pPr>
        <w:rPr>
          <w:rFonts w:hint="eastAsia"/>
        </w:rPr>
      </w:pPr>
    </w:p>
    <w:p w14:paraId="5EFB835B">
      <w:pPr>
        <w:jc w:val="center"/>
        <w:rPr>
          <w:rFonts w:hint="eastAsia" w:ascii="仿宋" w:hAnsi="仿宋" w:eastAsia="仿宋" w:cs="仿宋"/>
          <w:sz w:val="48"/>
          <w:szCs w:val="48"/>
        </w:rPr>
      </w:pPr>
      <w:r>
        <w:rPr>
          <w:rFonts w:hint="eastAsia" w:ascii="仿宋" w:hAnsi="仿宋" w:eastAsia="仿宋" w:cs="仿宋"/>
          <w:sz w:val="48"/>
          <w:szCs w:val="48"/>
        </w:rPr>
        <w:t>服</w:t>
      </w:r>
    </w:p>
    <w:p w14:paraId="053C7D13">
      <w:pPr>
        <w:jc w:val="center"/>
        <w:rPr>
          <w:rFonts w:hint="eastAsia" w:ascii="仿宋" w:hAnsi="仿宋" w:eastAsia="仿宋" w:cs="仿宋"/>
          <w:sz w:val="48"/>
          <w:szCs w:val="48"/>
        </w:rPr>
      </w:pPr>
    </w:p>
    <w:p w14:paraId="6BF6AE7D">
      <w:pPr>
        <w:jc w:val="center"/>
        <w:rPr>
          <w:rFonts w:hint="eastAsia" w:ascii="仿宋" w:hAnsi="仿宋" w:eastAsia="仿宋" w:cs="仿宋"/>
          <w:sz w:val="48"/>
          <w:szCs w:val="48"/>
        </w:rPr>
      </w:pPr>
      <w:r>
        <w:rPr>
          <w:rFonts w:hint="eastAsia" w:ascii="仿宋" w:hAnsi="仿宋" w:eastAsia="仿宋" w:cs="仿宋"/>
          <w:sz w:val="48"/>
          <w:szCs w:val="48"/>
        </w:rPr>
        <w:t>务</w:t>
      </w:r>
    </w:p>
    <w:p w14:paraId="2BA2642E">
      <w:pPr>
        <w:jc w:val="center"/>
        <w:rPr>
          <w:rFonts w:hint="eastAsia" w:ascii="仿宋" w:hAnsi="仿宋" w:eastAsia="仿宋" w:cs="仿宋"/>
          <w:sz w:val="48"/>
          <w:szCs w:val="48"/>
        </w:rPr>
      </w:pPr>
    </w:p>
    <w:p w14:paraId="6D0BA683">
      <w:pPr>
        <w:jc w:val="center"/>
        <w:rPr>
          <w:rFonts w:hint="eastAsia" w:ascii="仿宋" w:hAnsi="仿宋" w:eastAsia="仿宋" w:cs="仿宋"/>
          <w:sz w:val="48"/>
          <w:szCs w:val="48"/>
        </w:rPr>
      </w:pPr>
      <w:r>
        <w:rPr>
          <w:rFonts w:hint="eastAsia" w:ascii="仿宋" w:hAnsi="仿宋" w:eastAsia="仿宋" w:cs="仿宋"/>
          <w:sz w:val="48"/>
          <w:szCs w:val="48"/>
        </w:rPr>
        <w:t>合</w:t>
      </w:r>
    </w:p>
    <w:p w14:paraId="64E962F9">
      <w:pPr>
        <w:jc w:val="center"/>
        <w:rPr>
          <w:rFonts w:hint="eastAsia" w:ascii="仿宋" w:hAnsi="仿宋" w:eastAsia="仿宋" w:cs="仿宋"/>
          <w:sz w:val="48"/>
          <w:szCs w:val="48"/>
        </w:rPr>
      </w:pPr>
    </w:p>
    <w:p w14:paraId="270EFAD9">
      <w:pPr>
        <w:jc w:val="center"/>
        <w:rPr>
          <w:rFonts w:hint="eastAsia" w:ascii="仿宋" w:hAnsi="仿宋" w:eastAsia="仿宋" w:cs="仿宋"/>
          <w:sz w:val="48"/>
          <w:szCs w:val="48"/>
        </w:rPr>
      </w:pPr>
      <w:r>
        <w:rPr>
          <w:rFonts w:hint="eastAsia" w:ascii="仿宋" w:hAnsi="仿宋" w:eastAsia="仿宋" w:cs="仿宋"/>
          <w:sz w:val="48"/>
          <w:szCs w:val="48"/>
        </w:rPr>
        <w:t>同</w:t>
      </w:r>
    </w:p>
    <w:p w14:paraId="75764448">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rPr>
          <w:rFonts w:hint="eastAsia" w:ascii="仿宋" w:hAnsi="仿宋" w:eastAsia="仿宋" w:cs="仿宋"/>
          <w:b/>
          <w:bCs/>
          <w:sz w:val="32"/>
          <w:szCs w:val="32"/>
        </w:rPr>
      </w:pPr>
    </w:p>
    <w:p w14:paraId="03B5770C">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rPr>
          <w:rFonts w:hint="eastAsia" w:ascii="仿宋" w:hAnsi="仿宋" w:eastAsia="仿宋" w:cs="仿宋"/>
          <w:b/>
          <w:bCs/>
          <w:sz w:val="32"/>
          <w:szCs w:val="32"/>
        </w:rPr>
      </w:pPr>
    </w:p>
    <w:p w14:paraId="21DF9C12">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rPr>
          <w:rFonts w:hint="default" w:ascii="仿宋" w:hAnsi="仿宋" w:eastAsia="仿宋" w:cs="仿宋"/>
          <w:b/>
          <w:bCs/>
          <w:sz w:val="32"/>
          <w:szCs w:val="32"/>
          <w:u w:val="single"/>
          <w:lang w:val="en-US"/>
        </w:rPr>
      </w:pPr>
      <w:r>
        <w:rPr>
          <w:rFonts w:hint="eastAsia" w:ascii="仿宋" w:hAnsi="仿宋" w:eastAsia="仿宋" w:cs="仿宋"/>
          <w:b/>
          <w:bCs/>
          <w:sz w:val="32"/>
          <w:szCs w:val="32"/>
        </w:rPr>
        <w:t>采   购   人：</w:t>
      </w:r>
      <w:r>
        <w:rPr>
          <w:rFonts w:hint="eastAsia" w:ascii="仿宋" w:hAnsi="仿宋" w:eastAsia="仿宋" w:cs="仿宋"/>
          <w:b/>
          <w:bCs/>
          <w:sz w:val="32"/>
          <w:szCs w:val="32"/>
          <w:u w:val="single"/>
          <w:lang w:val="en-US" w:eastAsia="zh-CN"/>
        </w:rPr>
        <w:t xml:space="preserve">                        </w:t>
      </w:r>
    </w:p>
    <w:p w14:paraId="4158038A">
      <w:pPr>
        <w:keepNext w:val="0"/>
        <w:keepLines w:val="0"/>
        <w:pageBreakBefore w:val="0"/>
        <w:widowControl w:val="0"/>
        <w:kinsoku/>
        <w:wordWrap/>
        <w:overflowPunct/>
        <w:topLinePunct w:val="0"/>
        <w:autoSpaceDE/>
        <w:autoSpaceDN/>
        <w:bidi w:val="0"/>
        <w:adjustRightInd/>
        <w:snapToGrid/>
        <w:spacing w:line="360" w:lineRule="auto"/>
        <w:ind w:firstLine="1285" w:firstLineChars="400"/>
        <w:jc w:val="left"/>
        <w:textAlignment w:val="auto"/>
        <w:rPr>
          <w:rFonts w:ascii="仿宋" w:hAnsi="仿宋" w:eastAsia="仿宋" w:cs="仿宋"/>
          <w:b/>
          <w:bCs/>
          <w:sz w:val="32"/>
          <w:szCs w:val="32"/>
          <w:u w:val="single"/>
        </w:rPr>
      </w:pPr>
      <w:r>
        <w:rPr>
          <w:rFonts w:hint="eastAsia" w:ascii="仿宋" w:hAnsi="仿宋" w:eastAsia="仿宋" w:cs="仿宋"/>
          <w:b/>
          <w:bCs/>
          <w:sz w:val="32"/>
          <w:szCs w:val="32"/>
        </w:rPr>
        <w:t>供   应   商：</w:t>
      </w:r>
      <w:r>
        <w:rPr>
          <w:rFonts w:hint="eastAsia" w:ascii="仿宋" w:hAnsi="仿宋" w:eastAsia="仿宋" w:cs="仿宋"/>
          <w:b/>
          <w:bCs/>
          <w:sz w:val="32"/>
          <w:szCs w:val="32"/>
          <w:u w:val="single"/>
        </w:rPr>
        <w:t xml:space="preserve">                        </w:t>
      </w:r>
    </w:p>
    <w:p w14:paraId="37D3CC1E">
      <w:pPr>
        <w:keepNext w:val="0"/>
        <w:keepLines w:val="0"/>
        <w:pageBreakBefore w:val="0"/>
        <w:widowControl w:val="0"/>
        <w:kinsoku/>
        <w:wordWrap/>
        <w:overflowPunct/>
        <w:topLinePunct w:val="0"/>
        <w:autoSpaceDE/>
        <w:autoSpaceDN/>
        <w:bidi w:val="0"/>
        <w:adjustRightInd/>
        <w:snapToGrid/>
        <w:spacing w:line="360" w:lineRule="auto"/>
        <w:ind w:firstLine="2570" w:firstLineChars="800"/>
        <w:textAlignment w:val="auto"/>
        <w:rPr>
          <w:rFonts w:hint="default" w:eastAsia="仿宋"/>
          <w:lang w:val="en-US" w:eastAsia="zh-CN"/>
        </w:rPr>
      </w:pPr>
      <w:r>
        <w:rPr>
          <w:rFonts w:hint="eastAsia" w:ascii="仿宋" w:hAnsi="仿宋" w:eastAsia="仿宋" w:cs="仿宋"/>
          <w:b/>
          <w:bCs/>
          <w:sz w:val="32"/>
          <w:szCs w:val="32"/>
        </w:rPr>
        <w:t>二〇二</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月</w:t>
      </w:r>
      <w:r>
        <w:rPr>
          <w:rFonts w:hint="eastAsia" w:ascii="仿宋" w:hAnsi="仿宋" w:eastAsia="仿宋" w:cs="仿宋"/>
          <w:b/>
          <w:bCs/>
          <w:sz w:val="32"/>
          <w:szCs w:val="32"/>
          <w:lang w:val="en-US" w:eastAsia="zh-CN"/>
        </w:rPr>
        <w:t xml:space="preserve">  日</w:t>
      </w:r>
    </w:p>
    <w:p w14:paraId="7F7111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p>
    <w:p w14:paraId="01F2678E">
      <w:pPr>
        <w:spacing w:before="170" w:line="219" w:lineRule="auto"/>
        <w:ind w:left="2718"/>
        <w:rPr>
          <w:rFonts w:hint="eastAsia" w:ascii="仿宋" w:hAnsi="仿宋" w:eastAsia="仿宋" w:cs="仿宋"/>
          <w:spacing w:val="0"/>
          <w:sz w:val="22"/>
          <w:szCs w:val="22"/>
        </w:rPr>
      </w:pPr>
      <w:r>
        <w:rPr>
          <w:rFonts w:hint="eastAsia" w:ascii="仿宋" w:hAnsi="仿宋" w:eastAsia="仿宋" w:cs="仿宋"/>
          <w:b/>
          <w:color w:val="000000"/>
          <w:sz w:val="24"/>
          <w:szCs w:val="24"/>
        </w:rPr>
        <w:br w:type="page"/>
      </w:r>
    </w:p>
    <w:p w14:paraId="31D1E02D">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采购人（全称）：</w:t>
      </w:r>
      <w:r>
        <w:rPr>
          <w:rFonts w:hint="eastAsia" w:ascii="仿宋" w:hAnsi="仿宋" w:eastAsia="仿宋" w:cs="仿宋"/>
          <w:spacing w:val="0"/>
          <w:sz w:val="22"/>
          <w:szCs w:val="22"/>
          <w:u w:val="single" w:color="auto"/>
        </w:rPr>
        <w:t xml:space="preserve">                                         </w:t>
      </w:r>
    </w:p>
    <w:p w14:paraId="5D8A82A9">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供应商（全称）：</w:t>
      </w:r>
      <w:r>
        <w:rPr>
          <w:rFonts w:hint="eastAsia" w:ascii="仿宋" w:hAnsi="仿宋" w:eastAsia="仿宋" w:cs="仿宋"/>
          <w:spacing w:val="0"/>
          <w:sz w:val="22"/>
          <w:szCs w:val="22"/>
          <w:u w:val="single" w:color="auto"/>
        </w:rPr>
        <w:t xml:space="preserve">                                         </w:t>
      </w:r>
    </w:p>
    <w:p w14:paraId="6EBDE5E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jc w:val="both"/>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根据《中华人民共和国政府采购法》及实施条例、《中华人民共和国民法典》及其他有关法律、法规，和甲方就</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项目（项目编号：</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）的</w:t>
      </w:r>
      <w:r>
        <w:rPr>
          <w:rFonts w:hint="eastAsia" w:ascii="仿宋" w:hAnsi="仿宋" w:eastAsia="仿宋" w:cs="仿宋"/>
          <w:spacing w:val="0"/>
          <w:sz w:val="22"/>
          <w:szCs w:val="22"/>
          <w:lang w:val="en-US" w:eastAsia="zh-CN"/>
        </w:rPr>
        <w:t>磋商</w:t>
      </w:r>
      <w:r>
        <w:rPr>
          <w:rFonts w:hint="eastAsia" w:ascii="仿宋" w:hAnsi="仿宋" w:eastAsia="仿宋" w:cs="仿宋"/>
          <w:spacing w:val="0"/>
          <w:sz w:val="22"/>
          <w:szCs w:val="22"/>
        </w:rPr>
        <w:t>文件、</w:t>
      </w:r>
      <w:r>
        <w:rPr>
          <w:rFonts w:hint="eastAsia" w:ascii="仿宋" w:hAnsi="仿宋" w:eastAsia="仿宋" w:cs="仿宋"/>
          <w:spacing w:val="0"/>
          <w:sz w:val="22"/>
          <w:szCs w:val="22"/>
          <w:lang w:val="en-US" w:eastAsia="zh-CN"/>
        </w:rPr>
        <w:t>响应</w:t>
      </w:r>
      <w:r>
        <w:rPr>
          <w:rFonts w:hint="eastAsia" w:ascii="仿宋" w:hAnsi="仿宋" w:eastAsia="仿宋" w:cs="仿宋"/>
          <w:spacing w:val="0"/>
          <w:sz w:val="22"/>
          <w:szCs w:val="22"/>
        </w:rPr>
        <w:t>文件，为保证甲方招标项目的顺利实施，遵循平等、 自愿、公平和诚信的原则，甲、乙双方同意订立本合同。</w:t>
      </w:r>
    </w:p>
    <w:p w14:paraId="72C7E6D4">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一、项目概况</w:t>
      </w:r>
    </w:p>
    <w:p w14:paraId="66BE2141">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 项目名称：</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w:t>
      </w:r>
    </w:p>
    <w:p w14:paraId="53F10EF8">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 项目地点：</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w:t>
      </w:r>
    </w:p>
    <w:p w14:paraId="2066D00C">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二、组成本合同的文件</w:t>
      </w:r>
    </w:p>
    <w:p w14:paraId="5C88853B">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 协议书；</w:t>
      </w:r>
    </w:p>
    <w:p w14:paraId="3B9A88B0">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 xml:space="preserve">2. </w:t>
      </w:r>
      <w:r>
        <w:rPr>
          <w:rFonts w:hint="eastAsia" w:ascii="仿宋" w:hAnsi="仿宋" w:eastAsia="仿宋" w:cs="仿宋"/>
          <w:spacing w:val="0"/>
          <w:sz w:val="22"/>
          <w:szCs w:val="22"/>
          <w:lang w:val="en-US" w:eastAsia="zh-CN"/>
        </w:rPr>
        <w:t>成交</w:t>
      </w:r>
      <w:r>
        <w:rPr>
          <w:rFonts w:hint="eastAsia" w:ascii="仿宋" w:hAnsi="仿宋" w:eastAsia="仿宋" w:cs="仿宋"/>
          <w:spacing w:val="0"/>
          <w:sz w:val="22"/>
          <w:szCs w:val="22"/>
        </w:rPr>
        <w:t>通知书、</w:t>
      </w:r>
      <w:r>
        <w:rPr>
          <w:rFonts w:hint="eastAsia" w:ascii="仿宋" w:hAnsi="仿宋" w:eastAsia="仿宋" w:cs="仿宋"/>
          <w:spacing w:val="0"/>
          <w:sz w:val="22"/>
          <w:szCs w:val="22"/>
          <w:lang w:val="en-US" w:eastAsia="zh-CN"/>
        </w:rPr>
        <w:t>响应</w:t>
      </w:r>
      <w:r>
        <w:rPr>
          <w:rFonts w:hint="eastAsia" w:ascii="仿宋" w:hAnsi="仿宋" w:eastAsia="仿宋" w:cs="仿宋"/>
          <w:spacing w:val="0"/>
          <w:sz w:val="22"/>
          <w:szCs w:val="22"/>
        </w:rPr>
        <w:t>文件、</w:t>
      </w:r>
      <w:r>
        <w:rPr>
          <w:rFonts w:hint="eastAsia" w:ascii="仿宋" w:hAnsi="仿宋" w:eastAsia="仿宋" w:cs="仿宋"/>
          <w:spacing w:val="0"/>
          <w:sz w:val="22"/>
          <w:szCs w:val="22"/>
          <w:lang w:val="en-US" w:eastAsia="zh-CN"/>
        </w:rPr>
        <w:t>磋商</w:t>
      </w:r>
      <w:r>
        <w:rPr>
          <w:rFonts w:hint="eastAsia" w:ascii="仿宋" w:hAnsi="仿宋" w:eastAsia="仿宋" w:cs="仿宋"/>
          <w:spacing w:val="0"/>
          <w:sz w:val="22"/>
          <w:szCs w:val="22"/>
        </w:rPr>
        <w:t>文件、澄清、补充文件；</w:t>
      </w:r>
    </w:p>
    <w:p w14:paraId="7E478B7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3. 相关服务建议书；</w:t>
      </w:r>
    </w:p>
    <w:p w14:paraId="252E99CE">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4. 附录，即：附表内相关服务的范围和内容；</w:t>
      </w:r>
    </w:p>
    <w:p w14:paraId="7F956EDB">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本合同签订后，双方依法签订的补充协议也是本合同文件的组成部分。</w:t>
      </w:r>
    </w:p>
    <w:p w14:paraId="5EECBB86">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三、合同金额</w:t>
      </w:r>
    </w:p>
    <w:p w14:paraId="7153650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合同金额（大写）：</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w:t>
      </w:r>
    </w:p>
    <w:p w14:paraId="5EDA57F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合同总价即成交价，供应商提供服务所发生的一切费用（包括增值税等相关税费）等都已包含于合同价款中。</w:t>
      </w:r>
    </w:p>
    <w:p w14:paraId="601679F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合同总价一次包死，不受市场价变化或实际工作量变化的影响，也不接受追加金额。</w:t>
      </w:r>
    </w:p>
    <w:p w14:paraId="6357F0D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2" w:firstLineChars="200"/>
        <w:textAlignment w:val="baseline"/>
        <w:rPr>
          <w:rFonts w:hint="eastAsia" w:ascii="仿宋" w:hAnsi="仿宋" w:eastAsia="仿宋" w:cs="仿宋"/>
          <w:spacing w:val="0"/>
          <w:sz w:val="22"/>
          <w:szCs w:val="22"/>
        </w:rPr>
      </w:pPr>
      <w:r>
        <w:rPr>
          <w:rFonts w:hint="eastAsia" w:ascii="仿宋" w:hAnsi="仿宋" w:eastAsia="仿宋" w:cs="仿宋"/>
          <w:b/>
          <w:bCs/>
          <w:spacing w:val="0"/>
          <w:sz w:val="22"/>
          <w:szCs w:val="22"/>
        </w:rPr>
        <w:t>四、结算方式</w:t>
      </w:r>
    </w:p>
    <w:p w14:paraId="03A5908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1.结算单位：银行转账，由采购人负责结算。</w:t>
      </w:r>
    </w:p>
    <w:p w14:paraId="2476C8ED">
      <w:pPr>
        <w:pStyle w:val="9"/>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2.付款方式：</w:t>
      </w:r>
      <w:r>
        <w:rPr>
          <w:rFonts w:hint="eastAsia" w:ascii="仿宋" w:hAnsi="仿宋" w:eastAsia="仿宋" w:cs="仿宋"/>
          <w:sz w:val="22"/>
          <w:szCs w:val="22"/>
          <w:highlight w:val="yellow"/>
        </w:rPr>
        <w:t xml:space="preserve">合同签订后，达到付款条件起 15 日内，支付合同总金额的 </w:t>
      </w:r>
      <w:r>
        <w:rPr>
          <w:rFonts w:hint="eastAsia" w:ascii="仿宋" w:hAnsi="仿宋" w:eastAsia="仿宋" w:cs="仿宋"/>
          <w:sz w:val="22"/>
          <w:szCs w:val="22"/>
          <w:highlight w:val="yellow"/>
          <w:lang w:val="en-US" w:eastAsia="zh-CN"/>
        </w:rPr>
        <w:t>5</w:t>
      </w:r>
      <w:r>
        <w:rPr>
          <w:rFonts w:hint="eastAsia" w:ascii="仿宋" w:hAnsi="仿宋" w:eastAsia="仿宋" w:cs="仿宋"/>
          <w:sz w:val="22"/>
          <w:szCs w:val="22"/>
          <w:highlight w:val="yellow"/>
        </w:rPr>
        <w:t>0.00%。付款条件说明：</w:t>
      </w:r>
      <w:r>
        <w:rPr>
          <w:rFonts w:hint="eastAsia" w:ascii="仿宋" w:hAnsi="仿宋" w:eastAsia="仿宋" w:cs="仿宋"/>
          <w:sz w:val="22"/>
          <w:szCs w:val="22"/>
          <w:highlight w:val="yellow"/>
          <w:lang w:val="en-US" w:eastAsia="zh-CN"/>
        </w:rPr>
        <w:t>2026年12月15日前</w:t>
      </w:r>
      <w:r>
        <w:rPr>
          <w:rFonts w:hint="eastAsia" w:ascii="仿宋" w:hAnsi="仿宋" w:eastAsia="仿宋" w:cs="仿宋"/>
          <w:sz w:val="22"/>
          <w:szCs w:val="22"/>
          <w:highlight w:val="yellow"/>
        </w:rPr>
        <w:t xml:space="preserve">，达到付款条件起 15 日内，支付合同总金额的 </w:t>
      </w:r>
      <w:r>
        <w:rPr>
          <w:rFonts w:hint="eastAsia" w:ascii="仿宋" w:hAnsi="仿宋" w:eastAsia="仿宋" w:cs="仿宋"/>
          <w:sz w:val="22"/>
          <w:szCs w:val="22"/>
          <w:highlight w:val="yellow"/>
          <w:lang w:val="en-US" w:eastAsia="zh-CN"/>
        </w:rPr>
        <w:t>50</w:t>
      </w:r>
      <w:r>
        <w:rPr>
          <w:rFonts w:hint="eastAsia" w:ascii="仿宋" w:hAnsi="仿宋" w:eastAsia="仿宋" w:cs="仿宋"/>
          <w:sz w:val="22"/>
          <w:szCs w:val="22"/>
          <w:highlight w:val="yellow"/>
        </w:rPr>
        <w:t>.00%。</w:t>
      </w:r>
    </w:p>
    <w:p w14:paraId="7473310C">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五、服务期：</w:t>
      </w:r>
    </w:p>
    <w:p w14:paraId="3A557410">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六、服务内容及要求</w:t>
      </w:r>
    </w:p>
    <w:p w14:paraId="6BB61895">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（一）</w:t>
      </w:r>
      <w:r>
        <w:rPr>
          <w:rFonts w:hint="eastAsia" w:ascii="仿宋" w:hAnsi="仿宋" w:eastAsia="仿宋" w:cs="仿宋"/>
          <w:bCs/>
          <w:color w:val="auto"/>
          <w:sz w:val="22"/>
          <w:szCs w:val="22"/>
          <w:highlight w:val="none"/>
        </w:rPr>
        <w:t>统一要求</w:t>
      </w:r>
    </w:p>
    <w:p w14:paraId="025DDBF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遵纪守法，</w:t>
      </w:r>
      <w:r>
        <w:rPr>
          <w:rFonts w:hint="eastAsia" w:ascii="仿宋" w:hAnsi="仿宋" w:eastAsia="仿宋" w:cs="仿宋"/>
          <w:bCs/>
          <w:color w:val="auto"/>
          <w:sz w:val="22"/>
          <w:szCs w:val="22"/>
          <w:highlight w:val="none"/>
          <w:lang w:eastAsia="zh-CN"/>
        </w:rPr>
        <w:t>保密观念强，</w:t>
      </w:r>
      <w:r>
        <w:rPr>
          <w:rFonts w:hint="eastAsia" w:ascii="仿宋" w:hAnsi="仿宋" w:eastAsia="仿宋" w:cs="仿宋"/>
          <w:bCs/>
          <w:color w:val="auto"/>
          <w:sz w:val="22"/>
          <w:szCs w:val="22"/>
          <w:highlight w:val="none"/>
        </w:rPr>
        <w:t>身体健康，品行端正，积极上进，具有良好的职业道德和敬业精神，无不良社会诚信记录，工作责任心强。</w:t>
      </w:r>
    </w:p>
    <w:p w14:paraId="494A5D01">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（二）岗位一：驾驶员，3名，岗位要求：</w:t>
      </w:r>
    </w:p>
    <w:p w14:paraId="062EAA26">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1.高中及以上学历，年龄45周岁及以下，男性。</w:t>
      </w:r>
    </w:p>
    <w:p w14:paraId="0317B37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w:t>
      </w:r>
      <w:r>
        <w:rPr>
          <w:rFonts w:hint="eastAsia" w:ascii="仿宋" w:hAnsi="仿宋" w:eastAsia="仿宋" w:cs="仿宋"/>
          <w:bCs/>
          <w:color w:val="auto"/>
          <w:sz w:val="22"/>
          <w:szCs w:val="22"/>
          <w:highlight w:val="none"/>
          <w:lang w:eastAsia="zh-CN"/>
        </w:rPr>
        <w:t>持</w:t>
      </w:r>
      <w:r>
        <w:rPr>
          <w:rFonts w:hint="eastAsia" w:ascii="仿宋" w:hAnsi="仿宋" w:eastAsia="仿宋" w:cs="仿宋"/>
          <w:bCs/>
          <w:color w:val="auto"/>
          <w:sz w:val="22"/>
          <w:szCs w:val="22"/>
          <w:highlight w:val="none"/>
        </w:rPr>
        <w:t>C1</w:t>
      </w:r>
      <w:r>
        <w:rPr>
          <w:rFonts w:hint="eastAsia" w:ascii="仿宋" w:hAnsi="仿宋" w:eastAsia="仿宋" w:cs="仿宋"/>
          <w:bCs/>
          <w:color w:val="auto"/>
          <w:sz w:val="22"/>
          <w:szCs w:val="22"/>
          <w:highlight w:val="none"/>
          <w:lang w:eastAsia="zh-CN"/>
        </w:rPr>
        <w:t>或</w:t>
      </w:r>
      <w:r>
        <w:rPr>
          <w:rFonts w:hint="eastAsia" w:ascii="仿宋" w:hAnsi="仿宋" w:eastAsia="仿宋" w:cs="仿宋"/>
          <w:bCs/>
          <w:color w:val="auto"/>
          <w:sz w:val="22"/>
          <w:szCs w:val="22"/>
          <w:highlight w:val="none"/>
          <w:lang w:val="en-US" w:eastAsia="zh-CN"/>
        </w:rPr>
        <w:t>A1</w:t>
      </w:r>
      <w:r>
        <w:rPr>
          <w:rFonts w:hint="eastAsia" w:ascii="仿宋" w:hAnsi="仿宋" w:eastAsia="仿宋" w:cs="仿宋"/>
          <w:bCs/>
          <w:color w:val="auto"/>
          <w:sz w:val="22"/>
          <w:szCs w:val="22"/>
          <w:highlight w:val="none"/>
        </w:rPr>
        <w:t>驾照，</w:t>
      </w:r>
      <w:r>
        <w:rPr>
          <w:rFonts w:hint="eastAsia" w:ascii="仿宋" w:hAnsi="仿宋" w:eastAsia="仿宋" w:cs="仿宋"/>
          <w:bCs/>
          <w:color w:val="auto"/>
          <w:sz w:val="22"/>
          <w:szCs w:val="22"/>
          <w:highlight w:val="none"/>
          <w:lang w:eastAsia="zh-CN"/>
        </w:rPr>
        <w:t>实际驾驶经验</w:t>
      </w:r>
      <w:r>
        <w:rPr>
          <w:rFonts w:hint="eastAsia" w:ascii="仿宋" w:hAnsi="仿宋" w:eastAsia="仿宋" w:cs="仿宋"/>
          <w:bCs/>
          <w:color w:val="auto"/>
          <w:sz w:val="22"/>
          <w:szCs w:val="22"/>
          <w:highlight w:val="none"/>
        </w:rPr>
        <w:t>3年及以上</w:t>
      </w:r>
      <w:r>
        <w:rPr>
          <w:rFonts w:hint="eastAsia" w:ascii="仿宋" w:hAnsi="仿宋" w:eastAsia="仿宋" w:cs="仿宋"/>
          <w:bCs/>
          <w:color w:val="auto"/>
          <w:sz w:val="22"/>
          <w:szCs w:val="22"/>
          <w:highlight w:val="none"/>
          <w:lang w:eastAsia="zh-CN"/>
        </w:rPr>
        <w:t>，道路驾驶技术娴熟</w:t>
      </w:r>
      <w:r>
        <w:rPr>
          <w:rFonts w:hint="eastAsia" w:ascii="仿宋" w:hAnsi="仿宋" w:eastAsia="仿宋" w:cs="仿宋"/>
          <w:bCs/>
          <w:color w:val="auto"/>
          <w:sz w:val="22"/>
          <w:szCs w:val="22"/>
          <w:highlight w:val="none"/>
        </w:rPr>
        <w:t>。</w:t>
      </w:r>
    </w:p>
    <w:p w14:paraId="42BCF0CA">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3.熟悉西安市道路交通情况，能够适应出差。</w:t>
      </w:r>
    </w:p>
    <w:p w14:paraId="41F8B126">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4.</w:t>
      </w:r>
      <w:r>
        <w:rPr>
          <w:rFonts w:hint="eastAsia" w:ascii="仿宋" w:hAnsi="仿宋" w:eastAsia="仿宋" w:cs="仿宋"/>
          <w:bCs/>
          <w:color w:val="auto"/>
          <w:sz w:val="22"/>
          <w:szCs w:val="22"/>
          <w:highlight w:val="none"/>
          <w:lang w:val="en-US" w:eastAsia="zh-CN"/>
        </w:rPr>
        <w:t>无不良嗜好，</w:t>
      </w:r>
      <w:r>
        <w:rPr>
          <w:rFonts w:hint="eastAsia" w:ascii="仿宋" w:hAnsi="仿宋" w:eastAsia="仿宋" w:cs="仿宋"/>
          <w:bCs/>
          <w:color w:val="auto"/>
          <w:sz w:val="22"/>
          <w:szCs w:val="22"/>
          <w:highlight w:val="none"/>
        </w:rPr>
        <w:t>无重大道路交通事故记录，有较强的组织纪律观念，服从领导，听从调度，严格遵守交通管理部门制定的交通法规，时刻把安全放在首位。</w:t>
      </w:r>
      <w:r>
        <w:rPr>
          <w:rFonts w:hint="eastAsia" w:ascii="仿宋" w:hAnsi="仿宋" w:eastAsia="仿宋" w:cs="仿宋"/>
          <w:bCs/>
          <w:color w:val="auto"/>
          <w:sz w:val="22"/>
          <w:szCs w:val="22"/>
          <w:highlight w:val="none"/>
          <w:lang w:val="en-US" w:eastAsia="zh-CN"/>
        </w:rPr>
        <w:t xml:space="preserve">   </w:t>
      </w:r>
    </w:p>
    <w:p w14:paraId="5694DFF4">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（三）岗位二：内勤管理员，2名，岗位要求：</w:t>
      </w:r>
    </w:p>
    <w:p w14:paraId="223AD62C">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1.全日制大专及以上学历。</w:t>
      </w:r>
    </w:p>
    <w:p w14:paraId="535C4910">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2.办公自动化软件的基本操作。</w:t>
      </w:r>
    </w:p>
    <w:p w14:paraId="16126211">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3.良好的组织协调能力、沟通、解决问题能力。</w:t>
      </w:r>
    </w:p>
    <w:p w14:paraId="0FE11C0F">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4.能够胜任机关后勤相关工作需要，服从工作安排。</w:t>
      </w:r>
    </w:p>
    <w:p w14:paraId="551DEE46">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（四）岗位三：后勤服务人员，3名，岗位要求：</w:t>
      </w:r>
    </w:p>
    <w:p w14:paraId="1D25CCB7">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1.身体健康、吃苦耐劳，</w:t>
      </w:r>
      <w:r>
        <w:rPr>
          <w:rFonts w:hint="eastAsia" w:ascii="仿宋" w:hAnsi="仿宋" w:eastAsia="仿宋" w:cs="仿宋"/>
          <w:color w:val="auto"/>
          <w:sz w:val="22"/>
          <w:szCs w:val="22"/>
          <w:highlight w:val="none"/>
        </w:rPr>
        <w:t>年龄为45周岁以上</w:t>
      </w:r>
      <w:r>
        <w:rPr>
          <w:rFonts w:hint="eastAsia" w:ascii="仿宋" w:hAnsi="仿宋" w:eastAsia="仿宋" w:cs="仿宋"/>
          <w:bCs/>
          <w:color w:val="auto"/>
          <w:sz w:val="22"/>
          <w:szCs w:val="22"/>
          <w:highlight w:val="none"/>
          <w:lang w:val="en-US" w:eastAsia="zh-CN"/>
        </w:rPr>
        <w:t>。</w:t>
      </w:r>
    </w:p>
    <w:p w14:paraId="7BEAB85D">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2.严格片区保洁责任制，对管辖区域内清洁重关、难关部位进行每周彻底清洁，做好管辖区域内的保洁工作，不留卫生死角。</w:t>
      </w:r>
    </w:p>
    <w:p w14:paraId="70FD9F6F">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3.爱护公物，勤俭节约，努力降低易耗品的消耗。</w:t>
      </w:r>
    </w:p>
    <w:p w14:paraId="4B3DEAE4">
      <w:pPr>
        <w:keepNext w:val="0"/>
        <w:keepLines w:val="0"/>
        <w:pageBreakBefore w:val="0"/>
        <w:widowControl w:val="0"/>
        <w:kinsoku/>
        <w:wordWrap/>
        <w:overflowPunct/>
        <w:topLinePunct w:val="0"/>
        <w:autoSpaceDE/>
        <w:autoSpaceDN/>
        <w:bidi w:val="0"/>
        <w:adjustRightInd/>
        <w:snapToGrid/>
        <w:spacing w:line="360" w:lineRule="auto"/>
        <w:ind w:left="0" w:right="0" w:firstLine="440" w:firstLineChars="200"/>
        <w:textAlignment w:val="auto"/>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4.接受公司的指令，完成公司所交办的各项任务，认真负责好院子安全与环境卫生，保障业主的工作和生活安全、舒心、有序的进展。</w:t>
      </w:r>
    </w:p>
    <w:p w14:paraId="50F37FAC">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5.对进出小区的人员和物资进行管理，陌生人员出入来访人员及来访车辆应在门卫处进行登记。凡进出小区的大型物资，都应进行检查登记。</w:t>
      </w:r>
    </w:p>
    <w:p w14:paraId="27C12C37">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七、项目服务地点：</w:t>
      </w:r>
    </w:p>
    <w:p w14:paraId="705DF52E">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八、双方的责任、权利和义务：</w:t>
      </w:r>
    </w:p>
    <w:p w14:paraId="4796EA74">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1、采购人的责任、权利和义务</w:t>
      </w:r>
    </w:p>
    <w:p w14:paraId="09A48454">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1.1、采购人有权指导供应商物业人员的各项工作，监督供应商合同执行效果。</w:t>
      </w:r>
    </w:p>
    <w:p w14:paraId="5A3DB5FC">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1.2、采购人有权根据工作需要制定服务标准及考核制度等规范文件，支持、确定物业人员贯彻执行服务区域内各项安全操作规范制度，支持本单位职工接受安保检查管理。</w:t>
      </w:r>
    </w:p>
    <w:p w14:paraId="0F822A70">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1.3、采购人有权检查供应商物业人员的劳动合同及社会保险凭证，有权要求供应商更换不合格人员。</w:t>
      </w:r>
    </w:p>
    <w:p w14:paraId="12B3F95E">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1.4、采购人有权对无效服务跟踪全程进行处罚通告。</w:t>
      </w:r>
    </w:p>
    <w:p w14:paraId="61F16F85">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1.5、采购人有权对进入服务区内物业人员进行年龄核对，以身份证为准。</w:t>
      </w:r>
    </w:p>
    <w:p w14:paraId="02424718">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1.6、采购人有权对物业人员进行合理询问，依据合同检查是否执行岗位服务内容。</w:t>
      </w:r>
    </w:p>
    <w:p w14:paraId="4A2F602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2、供应商的责任、权利和义务</w:t>
      </w:r>
    </w:p>
    <w:p w14:paraId="4D5CC222">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2.1、供应商为采购人提供的物业人员必须符合物业服务公司及采购人的要求，培训达标后持证上岗。</w:t>
      </w:r>
    </w:p>
    <w:p w14:paraId="0692DB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2.2、供应商应遵照《劳动法》、《劳动合同法》等法律法规，与物业人员签订劳动合同，应根据《劳动法》、《工伤保险条例》等法律法规规定，为物业人员提供社会保险等福利，并向采购人提供劳动合同、社会保险原件，经采购人确认后，由采购人留存劳动合同、社会保险复印件。</w:t>
      </w:r>
    </w:p>
    <w:p w14:paraId="38A8B418">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2.3、供应商应严格执行《物业管理服务等标准》《安全保障部服务操作规范标准》及采购人制定的各项规章制度等。</w:t>
      </w:r>
    </w:p>
    <w:p w14:paraId="13F65AFB">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2.4、满足采购人物业服务服务质量要求，经采购人与供应商双方负责人确认，对达不到《物业管理服务等标准》、《安全保障部服务操作规范标准》及本项目招标要求所述条件要求的人员进行及时更换。</w:t>
      </w:r>
    </w:p>
    <w:p w14:paraId="3DC2DD0B">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2.5、供应商物业服务人员在采购人服务区域内违法、犯罪，供应商应负全部责任，若给采购人造成损失，应予赔偿，包括但不限于直接损失。</w:t>
      </w:r>
    </w:p>
    <w:p w14:paraId="3C0DAC3A">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2.6、如供应商物业服务人员在经营服务中为抢救采购人生命、财产致伤、致残、致死亡，其赔偿费用应从工伤保险基金中支付。</w:t>
      </w:r>
    </w:p>
    <w:p w14:paraId="547CF929">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2.7、对采购人区域内的不安全隐患应及时提出书面建议并积极配合改进、解决。</w:t>
      </w:r>
    </w:p>
    <w:p w14:paraId="531FCAB9">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2.8、供应商应勤勉尽责，维护采购人场地、财产安全，因供应商管理不当或工作人员失职及过错过失等行为造成采购人损失的，应承担赔偿责任。</w:t>
      </w:r>
    </w:p>
    <w:p w14:paraId="1A50F909">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九、质量保证</w:t>
      </w:r>
    </w:p>
    <w:p w14:paraId="6156B6A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投标人提供的服务，应全面满足招标文件的要求，招标文件未明确要求的内容，投标人须按采购人的补充要求为准。</w:t>
      </w:r>
    </w:p>
    <w:p w14:paraId="14A35035">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十、保密</w:t>
      </w:r>
    </w:p>
    <w:p w14:paraId="0005AA1A">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对工作中了解到的采购人的技术、机密等进行严格保密，不得向他人泄漏。本合同的解除或终止不免除供应商应承担的保密义务。</w:t>
      </w:r>
    </w:p>
    <w:p w14:paraId="32BB0422">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十一、合同争议的解决</w:t>
      </w:r>
    </w:p>
    <w:p w14:paraId="2F764845">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highlight w:val="none"/>
        </w:rPr>
      </w:pPr>
      <w:r>
        <w:rPr>
          <w:rFonts w:hint="eastAsia" w:ascii="仿宋" w:hAnsi="仿宋" w:eastAsia="仿宋" w:cs="仿宋"/>
          <w:spacing w:val="0"/>
          <w:sz w:val="22"/>
          <w:szCs w:val="22"/>
        </w:rPr>
        <w:t>合同执行中发生争议的，当事人双方应协商解决。协商达不成一</w:t>
      </w:r>
      <w:r>
        <w:rPr>
          <w:rFonts w:hint="eastAsia" w:ascii="仿宋" w:hAnsi="仿宋" w:eastAsia="仿宋" w:cs="仿宋"/>
          <w:spacing w:val="0"/>
          <w:sz w:val="22"/>
          <w:szCs w:val="22"/>
          <w:highlight w:val="none"/>
        </w:rPr>
        <w:t>致时，可向当地人民法院提请诉讼。</w:t>
      </w:r>
    </w:p>
    <w:p w14:paraId="7F06D054">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十二、不可抗力情况下的免责约定</w:t>
      </w:r>
    </w:p>
    <w:p w14:paraId="03D74240">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双方约定不可抗力情况指：双方不可预见、不可避免、不可克服的客观情况，但不包括双方的违约或疏忽。这些事件包括但不限于：战争、严重火灾、洪水、台风、地震等。</w:t>
      </w:r>
    </w:p>
    <w:p w14:paraId="2CCB1E7E">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十三、违约责任</w:t>
      </w:r>
      <w:bookmarkStart w:id="0" w:name="_GoBack"/>
      <w:bookmarkEnd w:id="0"/>
    </w:p>
    <w:p w14:paraId="2AD28E7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一）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037129A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(二)供应商未经采购人同意， 以任何形式向第三人泄露项目信息及秘密的，采购人有权解除合同且要求供应商承担违约责任。</w:t>
      </w:r>
    </w:p>
    <w:p w14:paraId="4570F8E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(三)供应商应在收到解除通知后5天内退还已收取的款项，履行合同的相关费用由供应商承担。</w:t>
      </w:r>
    </w:p>
    <w:p w14:paraId="6F25E32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（四）因解除合同造成采购人损失的应予赔偿，损失无法计算时，每日应按合同价款的千分之一承担。上述约定的违约条款可合并适用，合并适用后仍不能弥补采购人损失的，采购人有权继续追偿， 由供应商承担相应责任，由此给采购人造成的损失，也应承担。</w:t>
      </w:r>
    </w:p>
    <w:p w14:paraId="3B72CB9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（五）未经采购人书面同意，供应商不得转让或部分转让合同，如供应商违约，采购人有权解除合同或要求供应商承担违约责任。</w:t>
      </w:r>
    </w:p>
    <w:p w14:paraId="191E1DE5">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十四、其他（在合同中具体明确）</w:t>
      </w:r>
    </w:p>
    <w:p w14:paraId="6F790E0A">
      <w:pPr>
        <w:keepNext w:val="0"/>
        <w:keepLines w:val="0"/>
        <w:pageBreakBefore w:val="0"/>
        <w:wordWrap/>
        <w:overflowPunct/>
        <w:topLinePunct w:val="0"/>
        <w:bidi w:val="0"/>
        <w:spacing w:line="360" w:lineRule="auto"/>
        <w:ind w:left="0" w:right="0" w:firstLine="442" w:firstLineChars="200"/>
        <w:rPr>
          <w:rFonts w:hint="eastAsia" w:ascii="仿宋" w:hAnsi="仿宋" w:eastAsia="仿宋" w:cs="仿宋"/>
          <w:spacing w:val="0"/>
          <w:sz w:val="22"/>
          <w:szCs w:val="22"/>
        </w:rPr>
      </w:pPr>
      <w:r>
        <w:rPr>
          <w:rFonts w:hint="eastAsia" w:ascii="仿宋" w:hAnsi="仿宋" w:eastAsia="仿宋" w:cs="仿宋"/>
          <w:b/>
          <w:bCs/>
          <w:spacing w:val="0"/>
          <w:sz w:val="22"/>
          <w:szCs w:val="22"/>
        </w:rPr>
        <w:t>十五、合同订立</w:t>
      </w:r>
    </w:p>
    <w:p w14:paraId="785E176A">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1. 订立时间：</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年</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月 </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日。</w:t>
      </w:r>
    </w:p>
    <w:p w14:paraId="5EDC0105">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2. 订立地点：</w:t>
      </w:r>
      <w:r>
        <w:rPr>
          <w:rFonts w:hint="eastAsia" w:ascii="仿宋" w:hAnsi="仿宋" w:eastAsia="仿宋" w:cs="仿宋"/>
          <w:spacing w:val="0"/>
          <w:sz w:val="22"/>
          <w:szCs w:val="22"/>
          <w:u w:val="single" w:color="auto"/>
        </w:rPr>
        <w:t xml:space="preserve">                            。</w:t>
      </w:r>
    </w:p>
    <w:p w14:paraId="2A0CCC4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spacing w:val="0"/>
          <w:sz w:val="22"/>
          <w:szCs w:val="22"/>
        </w:rPr>
      </w:pPr>
      <w:r>
        <w:rPr>
          <w:rFonts w:hint="eastAsia" w:ascii="仿宋" w:hAnsi="仿宋" w:eastAsia="仿宋" w:cs="仿宋"/>
          <w:spacing w:val="0"/>
          <w:sz w:val="22"/>
          <w:szCs w:val="22"/>
        </w:rPr>
        <w:t>3. 本合同一式</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份，具有同等法律效力，双方各执</w:t>
      </w:r>
      <w:r>
        <w:rPr>
          <w:rFonts w:hint="eastAsia" w:ascii="仿宋" w:hAnsi="仿宋" w:eastAsia="仿宋" w:cs="仿宋"/>
          <w:spacing w:val="0"/>
          <w:sz w:val="22"/>
          <w:szCs w:val="22"/>
          <w:u w:val="single"/>
        </w:rPr>
        <w:t xml:space="preserve">    </w:t>
      </w:r>
      <w:r>
        <w:rPr>
          <w:rFonts w:hint="eastAsia" w:ascii="仿宋" w:hAnsi="仿宋" w:eastAsia="仿宋" w:cs="仿宋"/>
          <w:spacing w:val="0"/>
          <w:sz w:val="22"/>
          <w:szCs w:val="22"/>
        </w:rPr>
        <w:t>份。各方签字盖章后生效，合同执行完毕自动失效。</w:t>
      </w:r>
    </w:p>
    <w:p w14:paraId="51CE33BC">
      <w:pPr>
        <w:pStyle w:val="2"/>
        <w:keepNext w:val="0"/>
        <w:keepLines w:val="0"/>
        <w:pageBreakBefore w:val="0"/>
        <w:wordWrap/>
        <w:overflowPunct/>
        <w:topLinePunct w:val="0"/>
        <w:bidi w:val="0"/>
        <w:spacing w:after="0" w:line="360" w:lineRule="auto"/>
        <w:ind w:left="0" w:right="0" w:firstLine="440" w:firstLineChars="200"/>
        <w:rPr>
          <w:rFonts w:hint="eastAsia" w:ascii="仿宋" w:hAnsi="仿宋" w:eastAsia="仿宋" w:cs="仿宋"/>
          <w:spacing w:val="0"/>
          <w:sz w:val="22"/>
          <w:szCs w:val="22"/>
          <w:lang w:val="en-US" w:eastAsia="zh-CN"/>
        </w:rPr>
      </w:pPr>
    </w:p>
    <w:p w14:paraId="6FC11A13">
      <w:pPr>
        <w:rPr>
          <w:rFonts w:hint="eastAsia" w:ascii="仿宋" w:hAnsi="仿宋" w:eastAsia="仿宋" w:cs="仿宋"/>
          <w:spacing w:val="0"/>
          <w:sz w:val="22"/>
          <w:szCs w:val="22"/>
        </w:rPr>
      </w:pPr>
      <w:r>
        <w:rPr>
          <w:rFonts w:hint="eastAsia" w:ascii="仿宋" w:hAnsi="仿宋" w:eastAsia="仿宋" w:cs="仿宋"/>
          <w:spacing w:val="0"/>
          <w:sz w:val="22"/>
          <w:szCs w:val="22"/>
        </w:rPr>
        <w:br w:type="page"/>
      </w:r>
    </w:p>
    <w:p w14:paraId="42D853A4">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采购人：</w:t>
      </w:r>
      <w:r>
        <w:rPr>
          <w:rFonts w:hint="eastAsia" w:ascii="仿宋" w:hAnsi="仿宋" w:eastAsia="仿宋" w:cs="仿宋"/>
          <w:spacing w:val="0"/>
          <w:sz w:val="22"/>
          <w:szCs w:val="22"/>
          <w:u w:val="single" w:color="auto"/>
        </w:rPr>
        <w:t xml:space="preserve">   （盖章）            </w:t>
      </w:r>
      <w:r>
        <w:rPr>
          <w:rFonts w:hint="eastAsia" w:ascii="仿宋" w:hAnsi="仿宋" w:eastAsia="仿宋" w:cs="仿宋"/>
          <w:spacing w:val="0"/>
          <w:sz w:val="22"/>
          <w:szCs w:val="22"/>
        </w:rPr>
        <w:t xml:space="preserve">      供应商：</w:t>
      </w:r>
      <w:r>
        <w:rPr>
          <w:rFonts w:hint="eastAsia" w:ascii="仿宋" w:hAnsi="仿宋" w:eastAsia="仿宋" w:cs="仿宋"/>
          <w:spacing w:val="0"/>
          <w:sz w:val="22"/>
          <w:szCs w:val="22"/>
          <w:u w:val="single" w:color="auto"/>
        </w:rPr>
        <w:t xml:space="preserve">   （盖章）             </w:t>
      </w:r>
    </w:p>
    <w:p w14:paraId="431EAE9D">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地  址 ：</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地  址 ：</w:t>
      </w:r>
      <w:r>
        <w:rPr>
          <w:rFonts w:hint="eastAsia" w:ascii="仿宋" w:hAnsi="仿宋" w:eastAsia="仿宋" w:cs="仿宋"/>
          <w:spacing w:val="0"/>
          <w:sz w:val="22"/>
          <w:szCs w:val="22"/>
          <w:u w:val="single" w:color="auto"/>
        </w:rPr>
        <w:t xml:space="preserve">                          </w:t>
      </w:r>
    </w:p>
    <w:p w14:paraId="447F97DD">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邮政编码：</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邮政编码：</w:t>
      </w:r>
      <w:r>
        <w:rPr>
          <w:rFonts w:hint="eastAsia" w:ascii="仿宋" w:hAnsi="仿宋" w:eastAsia="仿宋" w:cs="仿宋"/>
          <w:spacing w:val="0"/>
          <w:sz w:val="22"/>
          <w:szCs w:val="22"/>
          <w:u w:val="single" w:color="auto"/>
        </w:rPr>
        <w:t xml:space="preserve">                        </w:t>
      </w:r>
    </w:p>
    <w:p w14:paraId="6614D241">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法定代表人或其授权</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法定代表人或其授权 </w:t>
      </w:r>
      <w:r>
        <w:rPr>
          <w:rFonts w:hint="eastAsia" w:ascii="仿宋" w:hAnsi="仿宋" w:eastAsia="仿宋" w:cs="仿宋"/>
          <w:spacing w:val="0"/>
          <w:sz w:val="22"/>
          <w:szCs w:val="22"/>
          <w:u w:val="single" w:color="auto"/>
        </w:rPr>
        <w:t xml:space="preserve">              </w:t>
      </w:r>
    </w:p>
    <w:p w14:paraId="7E543F2F">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的代理人：（签字）</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的代理人：（签字）</w:t>
      </w:r>
      <w:r>
        <w:rPr>
          <w:rFonts w:hint="eastAsia" w:ascii="仿宋" w:hAnsi="仿宋" w:eastAsia="仿宋" w:cs="仿宋"/>
          <w:spacing w:val="0"/>
          <w:sz w:val="22"/>
          <w:szCs w:val="22"/>
          <w:u w:val="single" w:color="auto"/>
        </w:rPr>
        <w:t xml:space="preserve">              </w:t>
      </w:r>
    </w:p>
    <w:p w14:paraId="24FEFAF6">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开户银行：</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开户银行：</w:t>
      </w:r>
      <w:r>
        <w:rPr>
          <w:rFonts w:hint="eastAsia" w:ascii="仿宋" w:hAnsi="仿宋" w:eastAsia="仿宋" w:cs="仿宋"/>
          <w:spacing w:val="0"/>
          <w:sz w:val="22"/>
          <w:szCs w:val="22"/>
          <w:u w:val="single" w:color="auto"/>
        </w:rPr>
        <w:t xml:space="preserve">                       </w:t>
      </w:r>
    </w:p>
    <w:p w14:paraId="030C688E">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账号：</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账号：</w:t>
      </w:r>
      <w:r>
        <w:rPr>
          <w:rFonts w:hint="eastAsia" w:ascii="仿宋" w:hAnsi="仿宋" w:eastAsia="仿宋" w:cs="仿宋"/>
          <w:spacing w:val="0"/>
          <w:sz w:val="22"/>
          <w:szCs w:val="22"/>
          <w:u w:val="single" w:color="auto"/>
        </w:rPr>
        <w:t xml:space="preserve">                            </w:t>
      </w:r>
    </w:p>
    <w:p w14:paraId="157B6281">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rPr>
      </w:pPr>
      <w:r>
        <w:rPr>
          <w:rFonts w:hint="eastAsia" w:ascii="仿宋" w:hAnsi="仿宋" w:eastAsia="仿宋" w:cs="仿宋"/>
          <w:spacing w:val="0"/>
          <w:sz w:val="22"/>
          <w:szCs w:val="22"/>
        </w:rPr>
        <w:t>电话：</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rPr>
        <w:t xml:space="preserve">     电话：</w:t>
      </w:r>
      <w:r>
        <w:rPr>
          <w:rFonts w:hint="eastAsia" w:ascii="仿宋" w:hAnsi="仿宋" w:eastAsia="仿宋" w:cs="仿宋"/>
          <w:spacing w:val="0"/>
          <w:sz w:val="22"/>
          <w:szCs w:val="22"/>
          <w:u w:val="single" w:color="auto"/>
        </w:rPr>
        <w:t xml:space="preserve">                            </w:t>
      </w:r>
    </w:p>
    <w:p w14:paraId="52E5D9F9">
      <w:pPr>
        <w:keepNext w:val="0"/>
        <w:keepLines w:val="0"/>
        <w:pageBreakBefore w:val="0"/>
        <w:wordWrap/>
        <w:overflowPunct/>
        <w:topLinePunct w:val="0"/>
        <w:bidi w:val="0"/>
        <w:spacing w:line="360" w:lineRule="auto"/>
        <w:ind w:left="0" w:right="0" w:firstLine="440" w:firstLineChars="200"/>
        <w:rPr>
          <w:rFonts w:hint="eastAsia" w:ascii="仿宋" w:hAnsi="仿宋" w:eastAsia="仿宋" w:cs="仿宋"/>
          <w:spacing w:val="0"/>
          <w:sz w:val="22"/>
          <w:szCs w:val="22"/>
          <w:u w:val="single" w:color="auto"/>
        </w:rPr>
      </w:pPr>
      <w:r>
        <w:rPr>
          <w:rFonts w:hint="eastAsia" w:ascii="仿宋" w:hAnsi="仿宋" w:eastAsia="仿宋" w:cs="仿宋"/>
          <w:spacing w:val="0"/>
          <w:sz w:val="22"/>
          <w:szCs w:val="22"/>
          <w:u w:val="none" w:color="auto"/>
        </w:rPr>
        <w:t>传真：</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u w:val="none" w:color="auto"/>
        </w:rPr>
        <w:t>传真：</w:t>
      </w:r>
      <w:r>
        <w:rPr>
          <w:rFonts w:hint="eastAsia" w:ascii="仿宋" w:hAnsi="仿宋" w:eastAsia="仿宋" w:cs="仿宋"/>
          <w:spacing w:val="0"/>
          <w:sz w:val="22"/>
          <w:szCs w:val="22"/>
          <w:u w:val="single" w:color="auto"/>
        </w:rPr>
        <w:t xml:space="preserve">                           </w:t>
      </w:r>
    </w:p>
    <w:p w14:paraId="3EC5123F">
      <w:r>
        <w:rPr>
          <w:rFonts w:hint="eastAsia" w:ascii="仿宋" w:hAnsi="仿宋" w:eastAsia="仿宋" w:cs="仿宋"/>
          <w:spacing w:val="0"/>
          <w:sz w:val="22"/>
          <w:szCs w:val="22"/>
          <w:u w:val="none" w:color="auto"/>
        </w:rPr>
        <w:t>电子邮箱</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u w:val="none" w:color="auto"/>
        </w:rPr>
        <w:t xml:space="preserve">  电子邮箱：</w:t>
      </w:r>
      <w:r>
        <w:rPr>
          <w:rFonts w:hint="eastAsia" w:ascii="仿宋" w:hAnsi="仿宋" w:eastAsia="仿宋" w:cs="仿宋"/>
          <w:spacing w:val="0"/>
          <w:sz w:val="22"/>
          <w:szCs w:val="22"/>
          <w:u w:val="single" w:color="auto"/>
        </w:rPr>
        <w:t xml:space="preserve">                     </w:t>
      </w:r>
      <w:r>
        <w:rPr>
          <w:rFonts w:hint="eastAsia" w:ascii="仿宋" w:hAnsi="仿宋" w:eastAsia="仿宋" w:cs="仿宋"/>
          <w:spacing w:val="0"/>
          <w:sz w:val="22"/>
          <w:szCs w:val="22"/>
          <w:u w:val="single" w:color="auto"/>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636BDD"/>
    <w:rsid w:val="067D02D0"/>
    <w:rsid w:val="5B867F38"/>
    <w:rsid w:val="76636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3"/>
    <w:next w:val="1"/>
    <w:qFormat/>
    <w:uiPriority w:val="0"/>
    <w:pPr>
      <w:ind w:firstLine="20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1928</Words>
  <Characters>1970</Characters>
  <Lines>0</Lines>
  <Paragraphs>0</Paragraphs>
  <TotalTime>4</TotalTime>
  <ScaleCrop>false</ScaleCrop>
  <LinksUpToDate>false</LinksUpToDate>
  <CharactersWithSpaces>2213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2026-05-29T07:28:00Z</dcterms:created>
  <dc:creator>明眸°　Sunshine ☜</dc:creator>
  <cp:lastModifiedBy>zl</cp:lastModifiedBy>
  <dcterms:modified xsi:type="dcterms:W3CDTF">2026-06-01T06:09:20Z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51501A6CD5E04148881287968180353E_11</vt:lpwstr>
  </property>
  <property fmtid="{D5CDD505-2E9C-101B-9397-08002B2CF9AE}" pid="4" name="KSOTemplateDocerSaveRecord">
    <vt:lpwstr>eyJoZGlkIjoiYTFiMDNiZWQ5MWQxMjIzYjU0MTBhYTU0MzhiYWE1ZmUiLCJ1c2VySWQiOiIyNzQ5OTcwMTQifQ==</vt:lpwstr>
  </property>
</Properties>
</file>