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6E12D">
      <w:pPr>
        <w:pStyle w:val="7"/>
        <w:jc w:val="center"/>
        <w:outlineLvl w:val="1"/>
        <w:rPr>
          <w:highlight w:val="none"/>
        </w:rPr>
      </w:pPr>
      <w:r>
        <w:rPr>
          <w:rFonts w:ascii="仿宋_GB2312" w:hAnsi="仿宋_GB2312" w:eastAsia="仿宋_GB2312" w:cs="仿宋_GB2312"/>
          <w:b/>
          <w:sz w:val="36"/>
          <w:highlight w:val="none"/>
        </w:rPr>
        <w:t>拟签订采购合同文本</w:t>
      </w:r>
    </w:p>
    <w:p w14:paraId="758701D1">
      <w:pPr>
        <w:pStyle w:val="7"/>
        <w:rPr>
          <w:highlight w:val="none"/>
        </w:rPr>
      </w:pPr>
    </w:p>
    <w:p w14:paraId="5AB96A75">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sz w:val="21"/>
          <w:highlight w:val="none"/>
        </w:rPr>
      </w:pPr>
      <w:r>
        <w:rPr>
          <w:rFonts w:hint="eastAsia" w:ascii="宋体" w:hAnsi="宋体"/>
          <w:sz w:val="21"/>
          <w:highlight w:val="none"/>
        </w:rPr>
        <w:t>（注：</w:t>
      </w:r>
      <w:r>
        <w:rPr>
          <w:rFonts w:hint="eastAsia" w:ascii="宋体" w:hAnsi="宋体"/>
          <w:sz w:val="21"/>
          <w:highlight w:val="none"/>
          <w:lang w:eastAsia="zh-CN"/>
        </w:rPr>
        <w:t>仅供参考，</w:t>
      </w:r>
      <w:r>
        <w:rPr>
          <w:rFonts w:hint="eastAsia" w:ascii="宋体" w:hAnsi="宋体"/>
          <w:sz w:val="21"/>
          <w:highlight w:val="none"/>
        </w:rPr>
        <w:t>最终以双方签订的合同为准）</w:t>
      </w:r>
    </w:p>
    <w:p w14:paraId="77ABE250">
      <w:pPr>
        <w:spacing w:line="360" w:lineRule="auto"/>
        <w:rPr>
          <w:rFonts w:hint="eastAsia" w:ascii="宋体" w:hAnsi="宋体" w:eastAsia="宋体" w:cs="宋体"/>
          <w:b/>
          <w:bCs/>
          <w:sz w:val="30"/>
          <w:szCs w:val="30"/>
          <w:highlight w:val="none"/>
        </w:rPr>
      </w:pPr>
      <w:r>
        <w:rPr>
          <w:rFonts w:hint="eastAsia" w:ascii="宋体" w:hAnsi="宋体" w:eastAsia="宋体" w:cs="宋体"/>
          <w:b/>
          <w:sz w:val="32"/>
          <w:szCs w:val="32"/>
          <w:highlight w:val="none"/>
          <w:lang w:eastAsia="zh-CN"/>
        </w:rPr>
        <w:t>(</w:t>
      </w:r>
      <w:r>
        <w:rPr>
          <w:rFonts w:hint="eastAsia" w:ascii="宋体" w:hAnsi="宋体" w:eastAsia="宋体" w:cs="宋体"/>
          <w:b/>
          <w:sz w:val="32"/>
          <w:szCs w:val="32"/>
          <w:highlight w:val="none"/>
          <w:lang w:val="en-US" w:eastAsia="zh-CN"/>
        </w:rPr>
        <w:t>GF-</w:t>
      </w:r>
      <w:r>
        <w:rPr>
          <w:rFonts w:hint="eastAsia" w:ascii="宋体" w:hAnsi="宋体" w:eastAsia="宋体" w:cs="宋体"/>
          <w:b/>
          <w:sz w:val="32"/>
          <w:szCs w:val="32"/>
          <w:highlight w:val="none"/>
        </w:rPr>
        <w:t>2012</w:t>
      </w:r>
      <w:r>
        <w:rPr>
          <w:rFonts w:hint="eastAsia" w:ascii="宋体" w:hAnsi="宋体" w:eastAsia="宋体" w:cs="宋体"/>
          <w:b/>
          <w:sz w:val="32"/>
          <w:szCs w:val="32"/>
          <w:highlight w:val="none"/>
          <w:lang w:eastAsia="zh-CN"/>
        </w:rPr>
        <w:t>-</w:t>
      </w:r>
      <w:r>
        <w:rPr>
          <w:rFonts w:hint="eastAsia" w:ascii="宋体" w:hAnsi="宋体" w:eastAsia="宋体" w:cs="宋体"/>
          <w:b/>
          <w:sz w:val="32"/>
          <w:szCs w:val="32"/>
          <w:highlight w:val="none"/>
        </w:rPr>
        <w:t>0202</w:t>
      </w:r>
      <w:r>
        <w:rPr>
          <w:rFonts w:hint="eastAsia" w:ascii="宋体" w:hAnsi="宋体" w:eastAsia="宋体" w:cs="宋体"/>
          <w:b/>
          <w:sz w:val="32"/>
          <w:szCs w:val="32"/>
          <w:highlight w:val="none"/>
          <w:lang w:eastAsia="zh-CN"/>
        </w:rPr>
        <w:t>)</w:t>
      </w:r>
    </w:p>
    <w:p w14:paraId="47B1612F">
      <w:pPr>
        <w:spacing w:line="360" w:lineRule="auto"/>
        <w:jc w:val="center"/>
        <w:rPr>
          <w:rFonts w:hint="eastAsia" w:ascii="宋体" w:hAnsi="宋体" w:eastAsia="宋体" w:cs="宋体"/>
          <w:b/>
          <w:bCs/>
          <w:sz w:val="52"/>
          <w:szCs w:val="52"/>
          <w:highlight w:val="none"/>
        </w:rPr>
      </w:pPr>
    </w:p>
    <w:p w14:paraId="23B951FE">
      <w:pPr>
        <w:spacing w:line="360" w:lineRule="auto"/>
        <w:jc w:val="center"/>
        <w:rPr>
          <w:rFonts w:hint="eastAsia" w:ascii="宋体" w:hAnsi="宋体" w:eastAsia="宋体" w:cs="宋体"/>
          <w:b/>
          <w:bCs/>
          <w:sz w:val="48"/>
          <w:szCs w:val="48"/>
          <w:highlight w:val="none"/>
        </w:rPr>
      </w:pPr>
    </w:p>
    <w:p w14:paraId="2D5F79CD">
      <w:pPr>
        <w:spacing w:line="360" w:lineRule="auto"/>
        <w:jc w:val="center"/>
        <w:rPr>
          <w:rFonts w:hint="eastAsia" w:ascii="宋体" w:hAnsi="宋体" w:eastAsia="宋体" w:cs="宋体"/>
          <w:b/>
          <w:bCs/>
          <w:sz w:val="48"/>
          <w:szCs w:val="48"/>
          <w:highlight w:val="none"/>
        </w:rPr>
      </w:pPr>
    </w:p>
    <w:p w14:paraId="1F0FC927">
      <w:pPr>
        <w:spacing w:line="360" w:lineRule="auto"/>
        <w:jc w:val="center"/>
        <w:rPr>
          <w:rFonts w:hint="eastAsia" w:ascii="宋体" w:hAnsi="宋体" w:eastAsia="宋体" w:cs="宋体"/>
          <w:b/>
          <w:bCs/>
          <w:sz w:val="52"/>
          <w:szCs w:val="52"/>
          <w:highlight w:val="none"/>
        </w:rPr>
      </w:pPr>
      <w:r>
        <w:rPr>
          <w:rFonts w:hint="eastAsia" w:ascii="宋体" w:hAnsi="宋体" w:eastAsia="宋体" w:cs="宋体"/>
          <w:b/>
          <w:bCs/>
          <w:sz w:val="52"/>
          <w:szCs w:val="52"/>
          <w:highlight w:val="none"/>
        </w:rPr>
        <w:t>建设工程监理合同</w:t>
      </w:r>
    </w:p>
    <w:p w14:paraId="17544DCC">
      <w:pPr>
        <w:spacing w:line="360" w:lineRule="auto"/>
        <w:jc w:val="center"/>
        <w:rPr>
          <w:rFonts w:hint="eastAsia" w:ascii="宋体" w:hAnsi="宋体" w:eastAsia="宋体" w:cs="宋体"/>
          <w:b/>
          <w:bCs/>
          <w:sz w:val="52"/>
          <w:szCs w:val="52"/>
          <w:highlight w:val="none"/>
        </w:rPr>
      </w:pPr>
      <w:r>
        <w:rPr>
          <w:rFonts w:hint="eastAsia" w:ascii="宋体" w:hAnsi="宋体" w:eastAsia="宋体" w:cs="宋体"/>
          <w:b/>
          <w:bCs/>
          <w:sz w:val="52"/>
          <w:szCs w:val="52"/>
          <w:highlight w:val="none"/>
          <w:lang w:eastAsia="zh-CN"/>
        </w:rPr>
        <w:t>（</w:t>
      </w:r>
      <w:r>
        <w:rPr>
          <w:rFonts w:hint="eastAsia" w:ascii="宋体" w:hAnsi="宋体" w:eastAsia="宋体" w:cs="宋体"/>
          <w:b/>
          <w:bCs/>
          <w:sz w:val="52"/>
          <w:szCs w:val="52"/>
          <w:highlight w:val="none"/>
        </w:rPr>
        <w:t>示范文本</w:t>
      </w:r>
      <w:r>
        <w:rPr>
          <w:rFonts w:hint="eastAsia" w:ascii="宋体" w:hAnsi="宋体" w:eastAsia="宋体" w:cs="宋体"/>
          <w:b/>
          <w:bCs/>
          <w:sz w:val="52"/>
          <w:szCs w:val="52"/>
          <w:highlight w:val="none"/>
          <w:lang w:eastAsia="zh-CN"/>
        </w:rPr>
        <w:t>）</w:t>
      </w:r>
    </w:p>
    <w:p w14:paraId="1BAB35AC">
      <w:pPr>
        <w:spacing w:line="360" w:lineRule="auto"/>
        <w:jc w:val="center"/>
        <w:rPr>
          <w:rFonts w:hint="eastAsia" w:ascii="宋体" w:hAnsi="宋体" w:eastAsia="宋体" w:cs="宋体"/>
          <w:bCs/>
          <w:sz w:val="48"/>
          <w:szCs w:val="48"/>
          <w:highlight w:val="none"/>
        </w:rPr>
      </w:pPr>
    </w:p>
    <w:p w14:paraId="6DEA69AB">
      <w:pPr>
        <w:spacing w:line="360" w:lineRule="auto"/>
        <w:jc w:val="center"/>
        <w:rPr>
          <w:rFonts w:hint="eastAsia" w:ascii="宋体" w:hAnsi="宋体" w:eastAsia="宋体" w:cs="宋体"/>
          <w:b/>
          <w:bCs/>
          <w:sz w:val="24"/>
          <w:highlight w:val="none"/>
        </w:rPr>
      </w:pPr>
    </w:p>
    <w:p w14:paraId="2B73E233">
      <w:pPr>
        <w:spacing w:line="360" w:lineRule="auto"/>
        <w:jc w:val="center"/>
        <w:rPr>
          <w:rFonts w:hint="eastAsia" w:ascii="宋体" w:hAnsi="宋体" w:eastAsia="宋体" w:cs="宋体"/>
          <w:b/>
          <w:bCs/>
          <w:sz w:val="24"/>
          <w:highlight w:val="none"/>
        </w:rPr>
      </w:pPr>
    </w:p>
    <w:p w14:paraId="3E02281A">
      <w:pPr>
        <w:spacing w:line="360" w:lineRule="auto"/>
        <w:jc w:val="center"/>
        <w:rPr>
          <w:rFonts w:hint="eastAsia" w:ascii="宋体" w:hAnsi="宋体" w:eastAsia="宋体" w:cs="宋体"/>
          <w:b/>
          <w:bCs/>
          <w:sz w:val="24"/>
          <w:highlight w:val="none"/>
        </w:rPr>
      </w:pPr>
    </w:p>
    <w:p w14:paraId="75803FD6">
      <w:pPr>
        <w:spacing w:line="360" w:lineRule="auto"/>
        <w:jc w:val="center"/>
        <w:rPr>
          <w:rFonts w:hint="eastAsia" w:ascii="宋体" w:hAnsi="宋体" w:eastAsia="宋体" w:cs="宋体"/>
          <w:b/>
          <w:bCs/>
          <w:sz w:val="24"/>
          <w:highlight w:val="none"/>
        </w:rPr>
      </w:pPr>
    </w:p>
    <w:p w14:paraId="38254AFB">
      <w:pPr>
        <w:spacing w:line="360" w:lineRule="auto"/>
        <w:jc w:val="center"/>
        <w:rPr>
          <w:rFonts w:hint="eastAsia" w:ascii="宋体" w:hAnsi="宋体" w:eastAsia="宋体" w:cs="宋体"/>
          <w:b/>
          <w:bCs/>
          <w:sz w:val="24"/>
          <w:highlight w:val="none"/>
        </w:rPr>
      </w:pPr>
    </w:p>
    <w:p w14:paraId="5C3E19EB">
      <w:pPr>
        <w:spacing w:line="360" w:lineRule="auto"/>
        <w:jc w:val="center"/>
        <w:rPr>
          <w:rFonts w:hint="eastAsia" w:ascii="宋体" w:hAnsi="宋体" w:eastAsia="宋体" w:cs="宋体"/>
          <w:b/>
          <w:bCs/>
          <w:sz w:val="24"/>
          <w:highlight w:val="none"/>
        </w:rPr>
      </w:pPr>
    </w:p>
    <w:p w14:paraId="4CAC5D7D">
      <w:pPr>
        <w:spacing w:line="360" w:lineRule="auto"/>
        <w:jc w:val="center"/>
        <w:rPr>
          <w:rFonts w:hint="eastAsia" w:ascii="宋体" w:hAnsi="宋体" w:eastAsia="宋体" w:cs="宋体"/>
          <w:b/>
          <w:bCs/>
          <w:sz w:val="24"/>
          <w:highlight w:val="none"/>
        </w:rPr>
      </w:pPr>
    </w:p>
    <w:p w14:paraId="24EA8188">
      <w:pPr>
        <w:spacing w:line="360" w:lineRule="auto"/>
        <w:jc w:val="center"/>
        <w:rPr>
          <w:rFonts w:hint="eastAsia" w:ascii="宋体" w:hAnsi="宋体" w:eastAsia="宋体" w:cs="宋体"/>
          <w:b/>
          <w:bCs/>
          <w:sz w:val="24"/>
          <w:highlight w:val="none"/>
        </w:rPr>
      </w:pPr>
    </w:p>
    <w:p w14:paraId="7EAFE9BB">
      <w:pPr>
        <w:spacing w:line="360" w:lineRule="auto"/>
        <w:jc w:val="center"/>
        <w:rPr>
          <w:rFonts w:hint="eastAsia" w:ascii="宋体" w:hAnsi="宋体" w:eastAsia="宋体" w:cs="宋体"/>
          <w:b/>
          <w:highlight w:val="none"/>
        </w:rPr>
      </w:pPr>
      <w:r>
        <w:rPr>
          <w:rFonts w:hint="eastAsia" w:ascii="宋体" w:hAnsi="宋体" w:eastAsia="宋体" w:cs="宋体"/>
          <w:b/>
          <w:bCs/>
          <w:sz w:val="32"/>
          <w:szCs w:val="32"/>
          <w:highlight w:val="none"/>
        </w:rPr>
        <w:t xml:space="preserve">  住房和城乡建设部</w:t>
      </w:r>
    </w:p>
    <w:p w14:paraId="47FD79E0">
      <w:pPr>
        <w:spacing w:line="360" w:lineRule="auto"/>
        <w:jc w:val="center"/>
        <w:rPr>
          <w:rFonts w:hint="eastAsia" w:ascii="宋体" w:hAnsi="宋体" w:eastAsia="宋体" w:cs="宋体"/>
          <w:b/>
          <w:sz w:val="32"/>
          <w:szCs w:val="32"/>
          <w:highlight w:val="none"/>
        </w:rPr>
      </w:pPr>
      <w:r>
        <w:rPr>
          <w:rFonts w:hint="eastAsia" w:ascii="宋体" w:hAnsi="宋体" w:eastAsia="宋体" w:cs="宋体"/>
          <w:b/>
          <w:highlight w:val="none"/>
        </w:rPr>
        <w:t xml:space="preserve">                                                          </w:t>
      </w:r>
      <w:r>
        <w:rPr>
          <w:rFonts w:hint="eastAsia" w:ascii="宋体" w:hAnsi="宋体" w:eastAsia="宋体" w:cs="宋体"/>
          <w:b/>
          <w:sz w:val="32"/>
          <w:szCs w:val="32"/>
          <w:highlight w:val="none"/>
        </w:rPr>
        <w:t>制定</w:t>
      </w:r>
    </w:p>
    <w:p w14:paraId="7AB2F476">
      <w:pPr>
        <w:spacing w:line="360" w:lineRule="auto"/>
        <w:jc w:val="center"/>
        <w:rPr>
          <w:rFonts w:hint="eastAsia" w:ascii="宋体" w:hAnsi="宋体" w:eastAsia="宋体" w:cs="宋体"/>
          <w:b/>
          <w:highlight w:val="none"/>
        </w:rPr>
      </w:pPr>
      <w:r>
        <w:rPr>
          <w:rFonts w:hint="eastAsia" w:ascii="宋体" w:hAnsi="宋体" w:eastAsia="宋体" w:cs="宋体"/>
          <w:b/>
          <w:bCs/>
          <w:sz w:val="32"/>
          <w:szCs w:val="32"/>
          <w:highlight w:val="none"/>
        </w:rPr>
        <w:t xml:space="preserve">   国家工商行政管理总局</w:t>
      </w:r>
    </w:p>
    <w:p w14:paraId="17D0E773">
      <w:pPr>
        <w:spacing w:line="360" w:lineRule="auto"/>
        <w:jc w:val="center"/>
        <w:rPr>
          <w:rFonts w:hint="eastAsia" w:ascii="宋体" w:hAnsi="宋体" w:eastAsia="宋体" w:cs="宋体"/>
          <w:b/>
          <w:bCs/>
          <w:sz w:val="24"/>
          <w:highlight w:val="none"/>
        </w:rPr>
      </w:pPr>
    </w:p>
    <w:p w14:paraId="3D76DCEF">
      <w:pPr>
        <w:tabs>
          <w:tab w:val="left" w:pos="3120"/>
        </w:tabs>
        <w:spacing w:line="360" w:lineRule="auto"/>
        <w:ind w:firstLine="2650" w:firstLineChars="600"/>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br w:type="page"/>
      </w:r>
      <w:r>
        <w:rPr>
          <w:rFonts w:hint="eastAsia" w:ascii="宋体" w:hAnsi="宋体" w:eastAsia="宋体" w:cs="宋体"/>
          <w:b/>
          <w:bCs/>
          <w:sz w:val="44"/>
          <w:szCs w:val="44"/>
          <w:highlight w:val="none"/>
        </w:rPr>
        <w:t>第一部分  协议书</w:t>
      </w:r>
    </w:p>
    <w:p w14:paraId="657A60A4">
      <w:pPr>
        <w:adjustRightInd w:val="0"/>
        <w:snapToGrid w:val="0"/>
        <w:spacing w:line="360" w:lineRule="auto"/>
        <w:ind w:firstLine="326" w:firstLineChars="250"/>
        <w:rPr>
          <w:rFonts w:hint="eastAsia" w:ascii="宋体" w:hAnsi="宋体" w:eastAsia="宋体" w:cs="宋体"/>
          <w:b/>
          <w:sz w:val="13"/>
          <w:szCs w:val="13"/>
          <w:highlight w:val="none"/>
        </w:rPr>
      </w:pPr>
    </w:p>
    <w:p w14:paraId="60820D35">
      <w:pPr>
        <w:adjustRightInd w:val="0"/>
        <w:snapToGrid w:val="0"/>
        <w:spacing w:line="360" w:lineRule="auto"/>
        <w:ind w:firstLine="482" w:firstLineChars="20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委托人（全称）：</w:t>
      </w:r>
      <w:r>
        <w:rPr>
          <w:rFonts w:hint="eastAsia" w:ascii="宋体" w:hAnsi="宋体" w:eastAsia="宋体" w:cs="宋体"/>
          <w:b/>
          <w:sz w:val="24"/>
          <w:szCs w:val="24"/>
          <w:highlight w:val="none"/>
          <w:u w:val="single"/>
        </w:rPr>
        <w:t xml:space="preserve"> </w:t>
      </w:r>
      <w:r>
        <w:rPr>
          <w:rFonts w:hint="eastAsia" w:ascii="宋体" w:hAnsi="宋体" w:cs="宋体"/>
          <w:b/>
          <w:sz w:val="24"/>
          <w:szCs w:val="24"/>
          <w:highlight w:val="none"/>
          <w:u w:val="single"/>
          <w:lang w:eastAsia="zh-CN"/>
        </w:rPr>
        <w:t>洋县住房和城乡建设管理局</w:t>
      </w:r>
    </w:p>
    <w:p w14:paraId="0D529DC6">
      <w:pPr>
        <w:adjustRightInd w:val="0"/>
        <w:snapToGrid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监理人（全称）：</w:t>
      </w:r>
      <w:r>
        <w:rPr>
          <w:rFonts w:hint="eastAsia" w:ascii="宋体" w:hAnsi="宋体" w:eastAsia="宋体" w:cs="宋体"/>
          <w:b/>
          <w:sz w:val="24"/>
          <w:szCs w:val="24"/>
          <w:highlight w:val="none"/>
          <w:u w:val="single"/>
        </w:rPr>
        <w:t xml:space="preserve">                     </w:t>
      </w:r>
    </w:p>
    <w:p w14:paraId="4E78265A">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eastAsia="zh-CN"/>
        </w:rPr>
        <w:t>民法典</w:t>
      </w:r>
      <w:r>
        <w:rPr>
          <w:rFonts w:hint="eastAsia" w:ascii="宋体" w:hAnsi="宋体" w:eastAsia="宋体" w:cs="宋体"/>
          <w:sz w:val="24"/>
          <w:szCs w:val="24"/>
          <w:highlight w:val="none"/>
        </w:rPr>
        <w:t>》《中华人民共和国建筑法》及其他有关法律、法规，遵循平等、自愿、公平和诚信的原则，双方就下述工程委托监理与相关服务事项协商一致，订立本合同。</w:t>
      </w:r>
    </w:p>
    <w:p w14:paraId="250BBBF9">
      <w:pPr>
        <w:spacing w:line="360" w:lineRule="auto"/>
        <w:ind w:firstLine="477" w:firstLineChars="198"/>
        <w:outlineLvl w:val="0"/>
        <w:rPr>
          <w:rFonts w:hint="eastAsia" w:ascii="宋体" w:hAnsi="宋体" w:eastAsia="宋体" w:cs="宋体"/>
          <w:b/>
          <w:sz w:val="24"/>
          <w:szCs w:val="24"/>
          <w:highlight w:val="none"/>
        </w:rPr>
      </w:pPr>
      <w:bookmarkStart w:id="0" w:name="_Toc7648"/>
      <w:bookmarkStart w:id="1" w:name="_Toc28634"/>
      <w:r>
        <w:rPr>
          <w:rFonts w:hint="eastAsia" w:ascii="宋体" w:hAnsi="宋体" w:eastAsia="宋体" w:cs="宋体"/>
          <w:b/>
          <w:sz w:val="24"/>
          <w:szCs w:val="24"/>
          <w:highlight w:val="none"/>
        </w:rPr>
        <w:t>一、工程概况</w:t>
      </w:r>
      <w:bookmarkEnd w:id="0"/>
      <w:bookmarkEnd w:id="1"/>
    </w:p>
    <w:p w14:paraId="016219F0">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1.工程名称：</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3ABF856B">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2.工程地点：</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4D3B980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3.工程规模：</w:t>
      </w:r>
      <w:r>
        <w:rPr>
          <w:rFonts w:hint="eastAsia" w:ascii="宋体" w:hAnsi="宋体" w:eastAsia="宋体" w:cs="宋体"/>
          <w:sz w:val="24"/>
          <w:szCs w:val="24"/>
          <w:highlight w:val="none"/>
          <w:lang w:val="en-US" w:eastAsia="zh-CN"/>
        </w:rPr>
        <w:t>新建污水处理站3座，总处理规模560m3/d，主处理工艺AA/0。高密度聚乙烯双壁波纹管，DN300</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16749m，DN200</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 xml:space="preserve">500m；聚乙烯PE100管，DN110管2315m，DN200管2535m，DN315管256m；焊接钢管，D108x4共197m，D219x6共113m，D325x8共462m；PVC-U支管DN110共19125m，DN160管11475m，DN200管7650m；一体化泵站4座，污水收集口1650个，检查井580座，排泥阀门井2个，排气阀门井4个，电磁流量计井1个，污水消能井42座；道路拆除及恢复面积31022㎡。 </w:t>
      </w:r>
    </w:p>
    <w:p w14:paraId="552FC3E1">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4.工程</w:t>
      </w:r>
      <w:r>
        <w:rPr>
          <w:rFonts w:hint="eastAsia" w:ascii="宋体" w:hAnsi="宋体" w:eastAsia="宋体" w:cs="宋体"/>
          <w:kern w:val="0"/>
          <w:sz w:val="24"/>
          <w:szCs w:val="24"/>
          <w:highlight w:val="none"/>
        </w:rPr>
        <w:t>概算投资额或建筑安装工程费</w:t>
      </w:r>
      <w:r>
        <w:rPr>
          <w:rFonts w:hint="eastAsia" w:ascii="宋体" w:hAnsi="宋体" w:eastAsia="宋体" w:cs="宋体"/>
          <w:sz w:val="24"/>
          <w:szCs w:val="24"/>
          <w:highlight w:val="none"/>
        </w:rPr>
        <w:t>：</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F587CD0">
      <w:pPr>
        <w:keepNext w:val="0"/>
        <w:keepLines w:val="0"/>
        <w:pageBreakBefore w:val="0"/>
        <w:widowControl w:val="0"/>
        <w:kinsoku/>
        <w:wordWrap/>
        <w:overflowPunct/>
        <w:topLinePunct w:val="0"/>
        <w:autoSpaceDE/>
        <w:autoSpaceDN/>
        <w:bidi w:val="0"/>
        <w:spacing w:line="360" w:lineRule="auto"/>
        <w:ind w:firstLine="477" w:firstLineChars="198"/>
        <w:textAlignment w:val="auto"/>
        <w:outlineLvl w:val="0"/>
        <w:rPr>
          <w:rFonts w:hint="eastAsia" w:ascii="宋体" w:hAnsi="宋体" w:eastAsia="宋体" w:cs="宋体"/>
          <w:b/>
          <w:sz w:val="24"/>
          <w:szCs w:val="24"/>
          <w:highlight w:val="none"/>
        </w:rPr>
      </w:pPr>
      <w:r>
        <w:rPr>
          <w:rFonts w:hint="eastAsia" w:ascii="宋体" w:hAnsi="宋体" w:eastAsia="宋体" w:cs="宋体"/>
          <w:b/>
          <w:sz w:val="24"/>
          <w:szCs w:val="24"/>
          <w:highlight w:val="none"/>
        </w:rPr>
        <w:t>二、词语限定</w:t>
      </w:r>
    </w:p>
    <w:p w14:paraId="6CC39C99">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协议书中相关词语的含义与通用条件中的定义与解释相同。</w:t>
      </w:r>
    </w:p>
    <w:p w14:paraId="6EE5BE01">
      <w:pPr>
        <w:keepNext w:val="0"/>
        <w:keepLines w:val="0"/>
        <w:pageBreakBefore w:val="0"/>
        <w:widowControl w:val="0"/>
        <w:kinsoku/>
        <w:wordWrap/>
        <w:overflowPunct/>
        <w:topLinePunct w:val="0"/>
        <w:autoSpaceDE/>
        <w:autoSpaceDN/>
        <w:bidi w:val="0"/>
        <w:spacing w:line="360" w:lineRule="auto"/>
        <w:ind w:firstLine="477" w:firstLineChars="198"/>
        <w:textAlignment w:val="auto"/>
        <w:outlineLvl w:val="0"/>
        <w:rPr>
          <w:rFonts w:hint="eastAsia" w:ascii="宋体" w:hAnsi="宋体" w:eastAsia="宋体" w:cs="宋体"/>
          <w:b/>
          <w:sz w:val="24"/>
          <w:szCs w:val="24"/>
          <w:highlight w:val="none"/>
        </w:rPr>
      </w:pPr>
      <w:bookmarkStart w:id="2" w:name="_Toc5869"/>
      <w:bookmarkStart w:id="3" w:name="_Toc970"/>
      <w:r>
        <w:rPr>
          <w:rFonts w:hint="eastAsia" w:ascii="宋体" w:hAnsi="宋体" w:eastAsia="宋体" w:cs="宋体"/>
          <w:b/>
          <w:sz w:val="24"/>
          <w:szCs w:val="24"/>
          <w:highlight w:val="none"/>
        </w:rPr>
        <w:t>三、组成本合同的文件</w:t>
      </w:r>
      <w:bookmarkEnd w:id="2"/>
      <w:bookmarkEnd w:id="3"/>
    </w:p>
    <w:p w14:paraId="06E3C8C0">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协议书；</w:t>
      </w:r>
    </w:p>
    <w:p w14:paraId="456F47A2">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2. 中标通知书（适用于招标工程）或委托书（适用于非招标工程）；</w:t>
      </w:r>
    </w:p>
    <w:p w14:paraId="3121D7FA">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3. 投标文件（适用于招标工程）或监理与相关服务建议书（适用于非招标工程）；</w:t>
      </w:r>
    </w:p>
    <w:p w14:paraId="2072432A">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 专用条件；</w:t>
      </w:r>
    </w:p>
    <w:p w14:paraId="5E9C029C">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5. 通用条件；</w:t>
      </w:r>
    </w:p>
    <w:p w14:paraId="6EA4F2D4">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6. 附录，即：</w:t>
      </w:r>
    </w:p>
    <w:p w14:paraId="696C3C45">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附录A  相关服务的范围和内容</w:t>
      </w:r>
    </w:p>
    <w:p w14:paraId="2693371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附录B  委托人派遣的人员和提供的</w:t>
      </w:r>
      <w:r>
        <w:rPr>
          <w:rFonts w:hint="eastAsia" w:ascii="宋体" w:hAnsi="宋体" w:eastAsia="宋体" w:cs="宋体"/>
          <w:bCs/>
          <w:sz w:val="24"/>
          <w:szCs w:val="24"/>
          <w:highlight w:val="none"/>
        </w:rPr>
        <w:t>房屋、资料</w:t>
      </w:r>
      <w:r>
        <w:rPr>
          <w:rFonts w:hint="eastAsia" w:ascii="宋体" w:hAnsi="宋体" w:eastAsia="宋体" w:cs="宋体"/>
          <w:sz w:val="24"/>
          <w:szCs w:val="24"/>
          <w:highlight w:val="none"/>
        </w:rPr>
        <w:t>、设备</w:t>
      </w:r>
    </w:p>
    <w:p w14:paraId="7CB902D4">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本合同签订后，双方依法签订的补充协议也是本合同文件的组成部分。</w:t>
      </w:r>
    </w:p>
    <w:p w14:paraId="476DF273">
      <w:pPr>
        <w:spacing w:line="360" w:lineRule="auto"/>
        <w:ind w:firstLine="477" w:firstLineChars="198"/>
        <w:outlineLvl w:val="0"/>
        <w:rPr>
          <w:rFonts w:hint="eastAsia" w:ascii="宋体" w:hAnsi="宋体" w:eastAsia="宋体" w:cs="宋体"/>
          <w:b/>
          <w:sz w:val="24"/>
          <w:szCs w:val="24"/>
          <w:highlight w:val="none"/>
        </w:rPr>
      </w:pPr>
      <w:bookmarkStart w:id="4" w:name="_Toc11751"/>
      <w:bookmarkStart w:id="5" w:name="_Toc15652"/>
      <w:r>
        <w:rPr>
          <w:rFonts w:hint="eastAsia" w:ascii="宋体" w:hAnsi="宋体" w:eastAsia="宋体" w:cs="宋体"/>
          <w:b/>
          <w:sz w:val="24"/>
          <w:szCs w:val="24"/>
          <w:highlight w:val="none"/>
        </w:rPr>
        <w:t>四、总监理工程师</w:t>
      </w:r>
      <w:bookmarkEnd w:id="4"/>
      <w:bookmarkEnd w:id="5"/>
    </w:p>
    <w:p w14:paraId="6CCB274C">
      <w:pPr>
        <w:adjustRightInd w:val="0"/>
        <w:snapToGrid w:val="0"/>
        <w:spacing w:line="360" w:lineRule="auto"/>
        <w:ind w:firstLine="475" w:firstLineChars="198"/>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总监理工程师姓名：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，身份证号码：</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，注册号：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14:paraId="555DF598">
      <w:pPr>
        <w:spacing w:line="360" w:lineRule="auto"/>
        <w:ind w:firstLine="477" w:firstLineChars="198"/>
        <w:outlineLvl w:val="0"/>
        <w:rPr>
          <w:rFonts w:hint="eastAsia" w:ascii="宋体" w:hAnsi="宋体" w:eastAsia="宋体" w:cs="宋体"/>
          <w:b/>
          <w:sz w:val="24"/>
          <w:szCs w:val="24"/>
          <w:highlight w:val="none"/>
        </w:rPr>
      </w:pPr>
      <w:bookmarkStart w:id="6" w:name="_Toc3530"/>
      <w:bookmarkStart w:id="7" w:name="_Toc30599"/>
      <w:r>
        <w:rPr>
          <w:rFonts w:hint="eastAsia" w:ascii="宋体" w:hAnsi="宋体" w:eastAsia="宋体" w:cs="宋体"/>
          <w:b/>
          <w:sz w:val="24"/>
          <w:szCs w:val="24"/>
          <w:highlight w:val="none"/>
        </w:rPr>
        <w:t>五、签约酬金</w:t>
      </w:r>
      <w:bookmarkEnd w:id="6"/>
      <w:bookmarkEnd w:id="7"/>
    </w:p>
    <w:p w14:paraId="671C0AAF">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签约酬金（大写）：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w:t>
      </w:r>
    </w:p>
    <w:p w14:paraId="4CA2212B">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包括：</w:t>
      </w:r>
    </w:p>
    <w:p w14:paraId="579C756E">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1. 监理酬金：</w:t>
      </w:r>
      <w:r>
        <w:rPr>
          <w:rFonts w:hint="eastAsia" w:ascii="宋体" w:hAnsi="宋体" w:eastAsia="宋体" w:cs="宋体"/>
          <w:sz w:val="24"/>
          <w:szCs w:val="24"/>
          <w:highlight w:val="none"/>
          <w:u w:val="single"/>
        </w:rPr>
        <w:t xml:space="preserve"> 已含在签约酬金中，不再单独计算 </w:t>
      </w:r>
      <w:r>
        <w:rPr>
          <w:rFonts w:hint="eastAsia" w:ascii="宋体" w:hAnsi="宋体" w:eastAsia="宋体" w:cs="宋体"/>
          <w:sz w:val="24"/>
          <w:szCs w:val="24"/>
          <w:highlight w:val="none"/>
        </w:rPr>
        <w:t>。</w:t>
      </w:r>
    </w:p>
    <w:p w14:paraId="3D1A846F">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2. 相关服务酬金：</w:t>
      </w:r>
      <w:r>
        <w:rPr>
          <w:rFonts w:hint="eastAsia" w:ascii="宋体" w:hAnsi="宋体" w:eastAsia="宋体" w:cs="宋体"/>
          <w:sz w:val="24"/>
          <w:szCs w:val="24"/>
          <w:highlight w:val="none"/>
          <w:u w:val="single"/>
        </w:rPr>
        <w:t xml:space="preserve"> 已含在签约酬金中，不再单独计算 </w:t>
      </w:r>
      <w:r>
        <w:rPr>
          <w:rFonts w:hint="eastAsia" w:ascii="宋体" w:hAnsi="宋体" w:eastAsia="宋体" w:cs="宋体"/>
          <w:sz w:val="24"/>
          <w:szCs w:val="24"/>
          <w:highlight w:val="none"/>
        </w:rPr>
        <w:t>。</w:t>
      </w:r>
    </w:p>
    <w:p w14:paraId="339F5779">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49F36E71">
      <w:pPr>
        <w:adjustRightInd w:val="0"/>
        <w:snapToGrid w:val="0"/>
        <w:spacing w:line="360" w:lineRule="auto"/>
        <w:ind w:firstLine="960" w:firstLineChars="4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（1）勘察阶段服务</w:t>
      </w:r>
      <w:r>
        <w:rPr>
          <w:rFonts w:hint="eastAsia" w:ascii="宋体" w:hAnsi="宋体" w:eastAsia="宋体" w:cs="宋体"/>
          <w:sz w:val="24"/>
          <w:szCs w:val="24"/>
          <w:highlight w:val="none"/>
        </w:rPr>
        <w:t>酬金：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FC05B94">
      <w:pPr>
        <w:adjustRightInd w:val="0"/>
        <w:snapToGrid w:val="0"/>
        <w:spacing w:line="360" w:lineRule="auto"/>
        <w:ind w:firstLine="960" w:firstLineChars="4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（2）设计阶段服务</w:t>
      </w:r>
      <w:r>
        <w:rPr>
          <w:rFonts w:hint="eastAsia" w:ascii="宋体" w:hAnsi="宋体" w:eastAsia="宋体" w:cs="宋体"/>
          <w:sz w:val="24"/>
          <w:szCs w:val="24"/>
          <w:highlight w:val="none"/>
        </w:rPr>
        <w:t>酬金：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76E3A1C">
      <w:pPr>
        <w:adjustRightInd w:val="0"/>
        <w:snapToGrid w:val="0"/>
        <w:spacing w:line="360" w:lineRule="auto"/>
        <w:ind w:firstLine="960" w:firstLineChars="4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（3）保修阶段服务</w:t>
      </w:r>
      <w:r>
        <w:rPr>
          <w:rFonts w:hint="eastAsia" w:ascii="宋体" w:hAnsi="宋体" w:eastAsia="宋体" w:cs="宋体"/>
          <w:sz w:val="24"/>
          <w:szCs w:val="24"/>
          <w:highlight w:val="none"/>
        </w:rPr>
        <w:t>酬金：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B4657B4">
      <w:pPr>
        <w:adjustRightInd w:val="0"/>
        <w:snapToGrid w:val="0"/>
        <w:spacing w:line="360" w:lineRule="auto"/>
        <w:ind w:firstLine="960" w:firstLineChars="4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w:t>
      </w:r>
      <w:r>
        <w:rPr>
          <w:rFonts w:hint="eastAsia" w:ascii="宋体" w:hAnsi="宋体" w:eastAsia="宋体" w:cs="宋体"/>
          <w:sz w:val="24"/>
          <w:szCs w:val="24"/>
          <w:highlight w:val="none"/>
        </w:rPr>
        <w:t>其他相关服务酬金：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DDE245F">
      <w:pPr>
        <w:spacing w:line="360" w:lineRule="auto"/>
        <w:ind w:firstLine="477" w:firstLineChars="198"/>
        <w:outlineLvl w:val="0"/>
        <w:rPr>
          <w:rFonts w:hint="eastAsia" w:ascii="宋体" w:hAnsi="宋体" w:eastAsia="宋体" w:cs="宋体"/>
          <w:b/>
          <w:sz w:val="24"/>
          <w:szCs w:val="24"/>
          <w:highlight w:val="none"/>
        </w:rPr>
      </w:pPr>
      <w:bookmarkStart w:id="8" w:name="_Toc20779"/>
      <w:bookmarkStart w:id="9" w:name="_Toc28717"/>
      <w:r>
        <w:rPr>
          <w:rFonts w:hint="eastAsia" w:ascii="宋体" w:hAnsi="宋体" w:eastAsia="宋体" w:cs="宋体"/>
          <w:b/>
          <w:sz w:val="24"/>
          <w:szCs w:val="24"/>
          <w:highlight w:val="none"/>
        </w:rPr>
        <w:t>六、期限</w:t>
      </w:r>
      <w:bookmarkEnd w:id="8"/>
      <w:bookmarkEnd w:id="9"/>
    </w:p>
    <w:p w14:paraId="1D40B914">
      <w:pPr>
        <w:adjustRightInd w:val="0"/>
        <w:snapToGrid w:val="0"/>
        <w:spacing w:line="360" w:lineRule="auto"/>
        <w:ind w:firstLine="600" w:firstLineChars="25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1. </w:t>
      </w:r>
      <w:r>
        <w:rPr>
          <w:rFonts w:hint="eastAsia" w:ascii="宋体" w:hAnsi="宋体" w:eastAsia="宋体" w:cs="宋体"/>
          <w:sz w:val="24"/>
          <w:szCs w:val="24"/>
          <w:highlight w:val="none"/>
        </w:rPr>
        <w:t>监理期限：</w:t>
      </w:r>
    </w:p>
    <w:p w14:paraId="574B9A37">
      <w:pPr>
        <w:adjustRightInd w:val="0"/>
        <w:snapToGrid w:val="0"/>
        <w:spacing w:line="360" w:lineRule="auto"/>
        <w:ind w:firstLine="1017" w:firstLineChars="42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2250F689">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 </w:t>
      </w:r>
      <w:r>
        <w:rPr>
          <w:rFonts w:hint="eastAsia" w:ascii="宋体" w:hAnsi="宋体" w:eastAsia="宋体" w:cs="宋体"/>
          <w:sz w:val="24"/>
          <w:szCs w:val="24"/>
          <w:highlight w:val="none"/>
        </w:rPr>
        <w:t>相关服务期限：</w:t>
      </w:r>
    </w:p>
    <w:p w14:paraId="08F5B276">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（1）勘察阶段</w:t>
      </w:r>
      <w:r>
        <w:rPr>
          <w:rFonts w:hint="eastAsia" w:ascii="宋体" w:hAnsi="宋体" w:eastAsia="宋体" w:cs="宋体"/>
          <w:sz w:val="24"/>
          <w:szCs w:val="24"/>
          <w:highlight w:val="none"/>
        </w:rPr>
        <w:t>服务期限自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71F5ABD9">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（2）设计阶段</w:t>
      </w:r>
      <w:r>
        <w:rPr>
          <w:rFonts w:hint="eastAsia" w:ascii="宋体" w:hAnsi="宋体" w:eastAsia="宋体" w:cs="宋体"/>
          <w:sz w:val="24"/>
          <w:szCs w:val="24"/>
          <w:highlight w:val="none"/>
        </w:rPr>
        <w:t>服务期限自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14AB68C5">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（3）保修阶段</w:t>
      </w:r>
      <w:r>
        <w:rPr>
          <w:rFonts w:hint="eastAsia" w:ascii="宋体" w:hAnsi="宋体" w:eastAsia="宋体" w:cs="宋体"/>
          <w:sz w:val="24"/>
          <w:szCs w:val="24"/>
          <w:highlight w:val="none"/>
        </w:rPr>
        <w:t>服务期限自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1EB45BC5">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w:t>
      </w:r>
      <w:r>
        <w:rPr>
          <w:rFonts w:hint="eastAsia" w:ascii="宋体" w:hAnsi="宋体" w:eastAsia="宋体" w:cs="宋体"/>
          <w:sz w:val="24"/>
          <w:szCs w:val="24"/>
          <w:highlight w:val="none"/>
        </w:rPr>
        <w:t>其他相关服务期限自</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日止。</w:t>
      </w:r>
    </w:p>
    <w:p w14:paraId="5D4E1883">
      <w:pPr>
        <w:spacing w:line="360" w:lineRule="auto"/>
        <w:ind w:firstLine="477" w:firstLineChars="198"/>
        <w:outlineLvl w:val="0"/>
        <w:rPr>
          <w:rFonts w:hint="eastAsia" w:ascii="宋体" w:hAnsi="宋体" w:eastAsia="宋体" w:cs="宋体"/>
          <w:b/>
          <w:sz w:val="24"/>
          <w:szCs w:val="24"/>
          <w:highlight w:val="none"/>
        </w:rPr>
      </w:pPr>
      <w:bookmarkStart w:id="10" w:name="_Toc16926"/>
      <w:bookmarkStart w:id="11" w:name="_Toc9404"/>
      <w:bookmarkStart w:id="24" w:name="_GoBack"/>
      <w:bookmarkEnd w:id="24"/>
      <w:r>
        <w:rPr>
          <w:rFonts w:hint="eastAsia" w:ascii="宋体" w:hAnsi="宋体" w:eastAsia="宋体" w:cs="宋体"/>
          <w:b/>
          <w:sz w:val="24"/>
          <w:szCs w:val="24"/>
          <w:highlight w:val="none"/>
        </w:rPr>
        <w:t>七、双方承诺</w:t>
      </w:r>
      <w:bookmarkEnd w:id="10"/>
      <w:bookmarkEnd w:id="11"/>
    </w:p>
    <w:p w14:paraId="78D0AD97">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outlineLvl w:val="9"/>
        <w:rPr>
          <w:rFonts w:hint="eastAsia" w:ascii="宋体" w:hAnsi="宋体" w:eastAsia="宋体" w:cs="宋体"/>
          <w:b/>
          <w:sz w:val="24"/>
          <w:szCs w:val="24"/>
          <w:highlight w:val="none"/>
        </w:rPr>
      </w:pPr>
      <w:bookmarkStart w:id="12" w:name="_Toc9041"/>
      <w:bookmarkStart w:id="13" w:name="_Toc22492"/>
      <w:r>
        <w:rPr>
          <w:rFonts w:hint="eastAsia" w:ascii="宋体" w:hAnsi="宋体" w:eastAsia="宋体" w:cs="宋体"/>
          <w:sz w:val="24"/>
          <w:szCs w:val="24"/>
          <w:highlight w:val="none"/>
        </w:rPr>
        <w:t>1. 监理人向委托人承诺，按照本合同约定</w:t>
      </w:r>
      <w:r>
        <w:rPr>
          <w:rFonts w:hint="eastAsia" w:ascii="宋体" w:hAnsi="宋体" w:eastAsia="宋体" w:cs="宋体"/>
          <w:kern w:val="0"/>
          <w:sz w:val="24"/>
          <w:szCs w:val="24"/>
          <w:highlight w:val="none"/>
        </w:rPr>
        <w:t>提供</w:t>
      </w:r>
      <w:r>
        <w:rPr>
          <w:rFonts w:hint="eastAsia" w:ascii="宋体" w:hAnsi="宋体" w:eastAsia="宋体" w:cs="宋体"/>
          <w:sz w:val="24"/>
          <w:szCs w:val="24"/>
          <w:highlight w:val="none"/>
        </w:rPr>
        <w:t>监理与相关服务。</w:t>
      </w:r>
      <w:bookmarkEnd w:id="12"/>
      <w:bookmarkEnd w:id="13"/>
    </w:p>
    <w:p w14:paraId="786ECB1F">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outlineLvl w:val="9"/>
        <w:rPr>
          <w:rFonts w:hint="eastAsia" w:ascii="宋体" w:hAnsi="宋体" w:eastAsia="宋体" w:cs="宋体"/>
          <w:sz w:val="24"/>
          <w:szCs w:val="24"/>
          <w:highlight w:val="none"/>
        </w:rPr>
      </w:pPr>
      <w:bookmarkStart w:id="14" w:name="_Toc6801"/>
      <w:bookmarkStart w:id="15" w:name="_Toc24632"/>
      <w:r>
        <w:rPr>
          <w:rFonts w:hint="eastAsia" w:ascii="宋体" w:hAnsi="宋体" w:eastAsia="宋体" w:cs="宋体"/>
          <w:sz w:val="24"/>
          <w:szCs w:val="24"/>
          <w:highlight w:val="none"/>
        </w:rPr>
        <w:t>2. 委托人向监理人承诺，按照本合同约定派遣相应的人员，提供</w:t>
      </w:r>
      <w:r>
        <w:rPr>
          <w:rFonts w:hint="eastAsia" w:ascii="宋体" w:hAnsi="宋体" w:eastAsia="宋体" w:cs="宋体"/>
          <w:bCs/>
          <w:sz w:val="24"/>
          <w:szCs w:val="24"/>
          <w:highlight w:val="none"/>
        </w:rPr>
        <w:t>房屋、资料</w:t>
      </w:r>
      <w:r>
        <w:rPr>
          <w:rFonts w:hint="eastAsia" w:ascii="宋体" w:hAnsi="宋体" w:eastAsia="宋体" w:cs="宋体"/>
          <w:sz w:val="24"/>
          <w:szCs w:val="24"/>
          <w:highlight w:val="none"/>
        </w:rPr>
        <w:t>、设备，并按本合同约定支付酬金。</w:t>
      </w:r>
      <w:bookmarkEnd w:id="14"/>
      <w:bookmarkEnd w:id="15"/>
    </w:p>
    <w:p w14:paraId="06C20E87">
      <w:pPr>
        <w:spacing w:line="360" w:lineRule="auto"/>
        <w:ind w:firstLine="477" w:firstLineChars="198"/>
        <w:outlineLvl w:val="0"/>
        <w:rPr>
          <w:rFonts w:hint="eastAsia" w:ascii="宋体" w:hAnsi="宋体" w:eastAsia="宋体" w:cs="宋体"/>
          <w:b/>
          <w:sz w:val="24"/>
          <w:szCs w:val="24"/>
          <w:highlight w:val="none"/>
        </w:rPr>
      </w:pPr>
      <w:bookmarkStart w:id="16" w:name="_Toc8285"/>
      <w:bookmarkStart w:id="17" w:name="_Toc17523"/>
      <w:r>
        <w:rPr>
          <w:rFonts w:hint="eastAsia" w:ascii="宋体" w:hAnsi="宋体" w:eastAsia="宋体" w:cs="宋体"/>
          <w:b/>
          <w:sz w:val="24"/>
          <w:szCs w:val="24"/>
          <w:highlight w:val="none"/>
        </w:rPr>
        <w:t>八、合同订立</w:t>
      </w:r>
      <w:bookmarkEnd w:id="16"/>
      <w:bookmarkEnd w:id="17"/>
    </w:p>
    <w:p w14:paraId="3F453689">
      <w:pPr>
        <w:keepNext w:val="0"/>
        <w:keepLines w:val="0"/>
        <w:pageBreakBefore w:val="0"/>
        <w:widowControl w:val="0"/>
        <w:kinsoku/>
        <w:wordWrap/>
        <w:overflowPunct/>
        <w:topLinePunct w:val="0"/>
        <w:autoSpaceDE/>
        <w:autoSpaceDN/>
        <w:bidi w:val="0"/>
        <w:adjustRightInd w:val="0"/>
        <w:snapToGrid w:val="0"/>
        <w:spacing w:line="500" w:lineRule="exact"/>
        <w:ind w:left="420" w:leftChars="0"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订立时间：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458060E">
      <w:pPr>
        <w:keepNext w:val="0"/>
        <w:keepLines w:val="0"/>
        <w:pageBreakBefore w:val="0"/>
        <w:widowControl w:val="0"/>
        <w:kinsoku/>
        <w:wordWrap/>
        <w:overflowPunct/>
        <w:topLinePunct w:val="0"/>
        <w:autoSpaceDE/>
        <w:autoSpaceDN/>
        <w:bidi w:val="0"/>
        <w:adjustRightInd w:val="0"/>
        <w:snapToGrid w:val="0"/>
        <w:spacing w:line="500" w:lineRule="exact"/>
        <w:ind w:left="420" w:leftChars="0"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订立地点：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90C6D19">
      <w:pPr>
        <w:keepNext w:val="0"/>
        <w:keepLines w:val="0"/>
        <w:pageBreakBefore w:val="0"/>
        <w:widowControl w:val="0"/>
        <w:kinsoku/>
        <w:wordWrap/>
        <w:overflowPunct/>
        <w:topLinePunct w:val="0"/>
        <w:autoSpaceDE/>
        <w:autoSpaceDN/>
        <w:bidi w:val="0"/>
        <w:adjustRightInd w:val="0"/>
        <w:snapToGrid w:val="0"/>
        <w:spacing w:line="500" w:lineRule="exact"/>
        <w:ind w:left="420" w:leftChars="0"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份，具有同等法律效力，双方各执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p>
    <w:p w14:paraId="1278CEC9">
      <w:pPr>
        <w:pStyle w:val="4"/>
        <w:rPr>
          <w:rFonts w:hint="eastAsia" w:ascii="宋体" w:hAnsi="宋体" w:eastAsia="宋体" w:cs="宋体"/>
          <w:sz w:val="24"/>
          <w:szCs w:val="24"/>
          <w:highlight w:val="none"/>
        </w:rPr>
      </w:pPr>
    </w:p>
    <w:p w14:paraId="77E281C9">
      <w:pPr>
        <w:rPr>
          <w:rFonts w:hint="eastAsia" w:ascii="宋体" w:hAnsi="宋体" w:eastAsia="宋体" w:cs="宋体"/>
          <w:sz w:val="24"/>
          <w:szCs w:val="24"/>
          <w:highlight w:val="none"/>
        </w:rPr>
      </w:pPr>
    </w:p>
    <w:p w14:paraId="5AF0BAA3">
      <w:pPr>
        <w:pStyle w:val="4"/>
        <w:rPr>
          <w:rFonts w:hint="eastAsia" w:ascii="宋体" w:hAnsi="宋体" w:eastAsia="宋体" w:cs="宋体"/>
          <w:sz w:val="24"/>
          <w:szCs w:val="24"/>
          <w:highlight w:val="none"/>
        </w:rPr>
      </w:pPr>
    </w:p>
    <w:p w14:paraId="75B86754">
      <w:pPr>
        <w:rPr>
          <w:rFonts w:hint="eastAsia" w:ascii="宋体" w:hAnsi="宋体" w:eastAsia="宋体" w:cs="宋体"/>
          <w:sz w:val="24"/>
          <w:szCs w:val="24"/>
          <w:highlight w:val="none"/>
        </w:rPr>
      </w:pPr>
    </w:p>
    <w:p w14:paraId="74D65DC3">
      <w:pPr>
        <w:pStyle w:val="4"/>
        <w:rPr>
          <w:rFonts w:hint="eastAsia" w:ascii="宋体" w:hAnsi="宋体" w:eastAsia="宋体" w:cs="宋体"/>
          <w:sz w:val="24"/>
          <w:szCs w:val="24"/>
          <w:highlight w:val="none"/>
        </w:rPr>
      </w:pPr>
    </w:p>
    <w:p w14:paraId="131613E6">
      <w:pPr>
        <w:rPr>
          <w:rFonts w:hint="eastAsia"/>
          <w:highlight w:val="none"/>
        </w:rPr>
      </w:pPr>
    </w:p>
    <w:p w14:paraId="597BD59F">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（盖章）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监理人：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（盖章）    </w:t>
      </w:r>
    </w:p>
    <w:p w14:paraId="096BEB13">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住所：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住所： </w:t>
      </w:r>
      <w:r>
        <w:rPr>
          <w:rFonts w:hint="eastAsia" w:ascii="宋体" w:hAnsi="宋体" w:eastAsia="宋体" w:cs="宋体"/>
          <w:sz w:val="24"/>
          <w:szCs w:val="24"/>
          <w:highlight w:val="none"/>
          <w:u w:val="single"/>
        </w:rPr>
        <w:t xml:space="preserve">                      </w:t>
      </w:r>
    </w:p>
    <w:p w14:paraId="2DB8F821">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363EF02A">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法定代表人或其授权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法定代表人或其授权</w:t>
      </w:r>
    </w:p>
    <w:p w14:paraId="7E29FCC7">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的代理人：</w:t>
      </w:r>
      <w:r>
        <w:rPr>
          <w:rFonts w:hint="eastAsia" w:ascii="宋体" w:hAnsi="宋体" w:eastAsia="宋体" w:cs="宋体"/>
          <w:sz w:val="24"/>
          <w:szCs w:val="24"/>
          <w:highlight w:val="none"/>
          <w:u w:val="single"/>
        </w:rPr>
        <w:t xml:space="preserve">（签字）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的代理人：</w:t>
      </w:r>
      <w:r>
        <w:rPr>
          <w:rFonts w:hint="eastAsia" w:ascii="宋体" w:hAnsi="宋体" w:eastAsia="宋体" w:cs="宋体"/>
          <w:sz w:val="24"/>
          <w:szCs w:val="24"/>
          <w:highlight w:val="none"/>
          <w:u w:val="single"/>
        </w:rPr>
        <w:t xml:space="preserve">（签字）     </w:t>
      </w:r>
      <w:r>
        <w:rPr>
          <w:rFonts w:hint="eastAsia" w:ascii="宋体" w:hAnsi="宋体" w:eastAsia="宋体" w:cs="宋体"/>
          <w:sz w:val="24"/>
          <w:szCs w:val="24"/>
          <w:highlight w:val="none"/>
          <w:u w:val="single"/>
          <w:lang w:val="en-US" w:eastAsia="zh-CN"/>
        </w:rPr>
        <w:t xml:space="preserve">       </w:t>
      </w:r>
    </w:p>
    <w:p w14:paraId="2DB0CF51">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542405A5">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28FA4270">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51A0CB06">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传真：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60E83AA8">
      <w:pPr>
        <w:keepNext w:val="0"/>
        <w:keepLines w:val="0"/>
        <w:pageBreakBefore w:val="0"/>
        <w:widowControl w:val="0"/>
        <w:kinsoku/>
        <w:wordWrap/>
        <w:overflowPunct/>
        <w:topLinePunct w:val="0"/>
        <w:autoSpaceDE/>
        <w:autoSpaceDN/>
        <w:bidi w:val="0"/>
        <w:adjustRightInd w:val="0"/>
        <w:snapToGrid w:val="0"/>
        <w:spacing w:line="500" w:lineRule="exact"/>
        <w:ind w:firstLine="475" w:firstLineChars="198"/>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电子邮箱：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电子邮箱：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1DFCCD57">
      <w:pPr>
        <w:adjustRightInd w:val="0"/>
        <w:snapToGrid w:val="0"/>
        <w:spacing w:line="360" w:lineRule="auto"/>
        <w:ind w:firstLine="475" w:firstLineChars="198"/>
        <w:jc w:val="center"/>
        <w:rPr>
          <w:rFonts w:hint="eastAsia" w:ascii="宋体" w:hAnsi="宋体" w:eastAsia="宋体" w:cs="宋体"/>
          <w:b/>
          <w:sz w:val="44"/>
          <w:szCs w:val="44"/>
          <w:highlight w:val="none"/>
        </w:rPr>
      </w:pPr>
      <w:r>
        <w:rPr>
          <w:rFonts w:hint="eastAsia" w:ascii="宋体" w:hAnsi="宋体" w:eastAsia="宋体" w:cs="宋体"/>
          <w:sz w:val="24"/>
          <w:szCs w:val="24"/>
          <w:highlight w:val="none"/>
          <w:u w:val="single"/>
        </w:rPr>
        <w:br w:type="page"/>
      </w:r>
      <w:r>
        <w:rPr>
          <w:rFonts w:hint="eastAsia" w:ascii="宋体" w:hAnsi="宋体" w:eastAsia="宋体" w:cs="宋体"/>
          <w:b/>
          <w:sz w:val="44"/>
          <w:szCs w:val="44"/>
          <w:highlight w:val="none"/>
        </w:rPr>
        <w:t>第二部分  通用条件</w:t>
      </w:r>
    </w:p>
    <w:p w14:paraId="42258C9B">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 定义与解释</w:t>
      </w:r>
    </w:p>
    <w:p w14:paraId="17A4EB8B">
      <w:pPr>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1.1 </w:t>
      </w:r>
      <w:r>
        <w:rPr>
          <w:rFonts w:hint="eastAsia" w:ascii="宋体" w:hAnsi="宋体" w:eastAsia="宋体" w:cs="宋体"/>
          <w:bCs/>
          <w:sz w:val="24"/>
          <w:szCs w:val="24"/>
          <w:highlight w:val="none"/>
        </w:rPr>
        <w:t>定义</w:t>
      </w:r>
    </w:p>
    <w:p w14:paraId="70A1E62F">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除根据上下文</w:t>
      </w:r>
      <w:r>
        <w:rPr>
          <w:rFonts w:hint="eastAsia" w:ascii="宋体" w:hAnsi="宋体" w:eastAsia="宋体" w:cs="宋体"/>
          <w:sz w:val="24"/>
          <w:szCs w:val="24"/>
          <w:highlight w:val="none"/>
          <w:lang w:eastAsia="zh-CN"/>
        </w:rPr>
        <w:t>另有</w:t>
      </w:r>
      <w:r>
        <w:rPr>
          <w:rFonts w:hint="eastAsia" w:ascii="宋体" w:hAnsi="宋体" w:eastAsia="宋体" w:cs="宋体"/>
          <w:sz w:val="24"/>
          <w:szCs w:val="24"/>
          <w:highlight w:val="none"/>
        </w:rPr>
        <w:t>意义外，组成本合同的全部文件中的下列名词和用语应具有本款所赋予的含义：</w:t>
      </w:r>
    </w:p>
    <w:p w14:paraId="6230158B">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 “工程”是指按照本合同约定实施监理与相关服务的建设工程。</w:t>
      </w:r>
    </w:p>
    <w:p w14:paraId="0D2F7BC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“委托人”是指本合同中委托监理与相关服务的一方，及其合法的继承人或受让人。</w:t>
      </w:r>
    </w:p>
    <w:p w14:paraId="061328C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“监理人”是指本合同中提供监理与相关服务的一方，及其合法的继承人。</w:t>
      </w:r>
    </w:p>
    <w:p w14:paraId="626D75F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“承包人”是指在工程范围内与委托人签订勘察、设计、施工等有关合同的当事人，及其合法的继承人。</w:t>
      </w:r>
    </w:p>
    <w:p w14:paraId="2EFD3558">
      <w:pPr>
        <w:pStyle w:val="3"/>
        <w:spacing w:line="36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1.1.5 “监理”是指监理人受委托人的委托，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146944B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1.1.6 “相关服务”是指监理人受委托人的委托，按照本合同约定，在勘察、设计、保修等阶段提供的服务活动。</w:t>
      </w:r>
    </w:p>
    <w:p w14:paraId="7EA1EF9D">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1.1.7 “正常工作”指本合同订立时通用条件和专用条件中约定的监理人的</w:t>
      </w:r>
      <w:r>
        <w:rPr>
          <w:rFonts w:hint="eastAsia" w:ascii="宋体" w:hAnsi="宋体" w:eastAsia="宋体" w:cs="宋体"/>
          <w:color w:val="000000"/>
          <w:sz w:val="24"/>
          <w:szCs w:val="24"/>
          <w:highlight w:val="none"/>
        </w:rPr>
        <w:t>工作</w:t>
      </w:r>
      <w:r>
        <w:rPr>
          <w:rFonts w:hint="eastAsia" w:ascii="宋体" w:hAnsi="宋体" w:eastAsia="宋体" w:cs="宋体"/>
          <w:sz w:val="24"/>
          <w:szCs w:val="24"/>
          <w:highlight w:val="none"/>
        </w:rPr>
        <w:t>。</w:t>
      </w:r>
    </w:p>
    <w:p w14:paraId="6EA29A3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1.1.8 “附加工作”是指本合同约定的正常工作以外监理人的工作。</w:t>
      </w:r>
    </w:p>
    <w:p w14:paraId="202C79C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1.1.9 “项目监理机构”是指监理人派驻工程负责履行本合同的组织机构。</w:t>
      </w:r>
    </w:p>
    <w:p w14:paraId="1EFF11F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1.1.10 “总监理工程师”是指由监理人的法定代表人书面授权，全面负责履行本合同、主持项目监理机构工作的注册监理工程师。</w:t>
      </w:r>
    </w:p>
    <w:p w14:paraId="461EE096">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1.1.11 “酬金”是指监理人履行本合同义务，委托人按照本合同约定给付监理人的金额。</w:t>
      </w:r>
    </w:p>
    <w:p w14:paraId="2ED76F3A">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1.1.12 “正常工作</w:t>
      </w:r>
      <w:r>
        <w:rPr>
          <w:rFonts w:hint="eastAsia" w:ascii="宋体" w:hAnsi="宋体" w:eastAsia="宋体" w:cs="宋体"/>
          <w:kern w:val="0"/>
          <w:sz w:val="24"/>
          <w:szCs w:val="24"/>
          <w:highlight w:val="none"/>
        </w:rPr>
        <w:t>酬金”</w:t>
      </w:r>
      <w:r>
        <w:rPr>
          <w:rFonts w:hint="eastAsia" w:ascii="宋体" w:hAnsi="宋体" w:eastAsia="宋体" w:cs="宋体"/>
          <w:sz w:val="24"/>
          <w:szCs w:val="24"/>
          <w:highlight w:val="none"/>
        </w:rPr>
        <w:t>是指监理人完成正常工作，委托人应给付监理人并在协议书中载明的签约</w:t>
      </w:r>
      <w:r>
        <w:rPr>
          <w:rFonts w:hint="eastAsia" w:ascii="宋体" w:hAnsi="宋体" w:eastAsia="宋体" w:cs="宋体"/>
          <w:kern w:val="0"/>
          <w:sz w:val="24"/>
          <w:szCs w:val="24"/>
          <w:highlight w:val="none"/>
        </w:rPr>
        <w:t>酬金额</w:t>
      </w:r>
      <w:r>
        <w:rPr>
          <w:rFonts w:hint="eastAsia" w:ascii="宋体" w:hAnsi="宋体" w:eastAsia="宋体" w:cs="宋体"/>
          <w:sz w:val="24"/>
          <w:szCs w:val="24"/>
          <w:highlight w:val="none"/>
        </w:rPr>
        <w:t>。</w:t>
      </w:r>
    </w:p>
    <w:p w14:paraId="6A78CBD7">
      <w:pPr>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1.1.13 “附加工作酬金”是指监理人完成附加工作，委托人应给付监理人的金额。</w:t>
      </w:r>
    </w:p>
    <w:p w14:paraId="13C450A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1.1.14 “一方”是指委托人或监理人；“双方”是指委托人和监理人；“第三方”是指除委托人和监理人以外的有关方。</w:t>
      </w:r>
    </w:p>
    <w:p w14:paraId="0E3E769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1.1.15 “书面形式”是指合同书、信件和数据电文（包括电报、电传、传真、电子数据交换和电子邮件）等可以有形地表现所载内容的形式。</w:t>
      </w:r>
    </w:p>
    <w:p w14:paraId="180D88AF">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1.1.16 “天”是指第一天零时至第二天零时的时间。</w:t>
      </w:r>
    </w:p>
    <w:p w14:paraId="1B05A63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1.1.17“月”是指按公历从一个月中任何一天开始的一个公历月时间。</w:t>
      </w:r>
    </w:p>
    <w:p w14:paraId="5FB1BC29">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66F49707">
      <w:pPr>
        <w:adjustRightInd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bCs/>
          <w:sz w:val="24"/>
          <w:szCs w:val="24"/>
          <w:highlight w:val="none"/>
        </w:rPr>
        <w:t xml:space="preserve">1.2 </w:t>
      </w:r>
      <w:r>
        <w:rPr>
          <w:rFonts w:hint="eastAsia" w:ascii="宋体" w:hAnsi="宋体" w:eastAsia="宋体" w:cs="宋体"/>
          <w:sz w:val="24"/>
          <w:szCs w:val="24"/>
          <w:highlight w:val="none"/>
        </w:rPr>
        <w:t>解释</w:t>
      </w:r>
    </w:p>
    <w:p w14:paraId="34F53D4F">
      <w:pPr>
        <w:tabs>
          <w:tab w:val="left" w:pos="6140"/>
        </w:tabs>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1.2.1本合同使用中文书写、解释和说明。如专用条件约定使用两种及以上语言文字时，应以中文为准。</w:t>
      </w:r>
    </w:p>
    <w:p w14:paraId="0D2F4599">
      <w:pPr>
        <w:tabs>
          <w:tab w:val="left" w:pos="6140"/>
        </w:tabs>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组成本合同的下列文件彼此应能相互解释、互为说明。除专用条件另有约定外，本合同文件的解释顺序如下：</w:t>
      </w:r>
    </w:p>
    <w:p w14:paraId="4AA6E13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（1）协议书；</w:t>
      </w:r>
    </w:p>
    <w:p w14:paraId="3F9A04E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（2）中标通知书（适用于招标工程）或委托书（适用于非招标工程）；</w:t>
      </w:r>
    </w:p>
    <w:p w14:paraId="08DD95F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（3）专用条件及附录A、附录B；</w:t>
      </w:r>
    </w:p>
    <w:p w14:paraId="112D521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（4）通用条件；</w:t>
      </w:r>
    </w:p>
    <w:p w14:paraId="4F42554D">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（5）投标文件（适用于招标工程）或监理与相关服务建议书（适用于非招标工程）。</w:t>
      </w:r>
    </w:p>
    <w:p w14:paraId="201F531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双方签订的补充协议与其他文件发生矛盾或歧义时，属于同一类内容的文件，应以最新签署的为准。</w:t>
      </w:r>
    </w:p>
    <w:p w14:paraId="29B70DBF">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2. 监理人的义务</w:t>
      </w:r>
    </w:p>
    <w:p w14:paraId="79FE4168">
      <w:pPr>
        <w:adjustRightInd w:val="0"/>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2.1 监理的范围和工作内容</w:t>
      </w:r>
    </w:p>
    <w:p w14:paraId="00B32C51">
      <w:pPr>
        <w:adjustRightInd w:val="0"/>
        <w:snapToGrid w:val="0"/>
        <w:spacing w:line="360" w:lineRule="auto"/>
        <w:ind w:left="420" w:leftChars="200"/>
        <w:rPr>
          <w:rFonts w:hint="eastAsia" w:ascii="宋体" w:hAnsi="宋体" w:eastAsia="宋体" w:cs="宋体"/>
          <w:sz w:val="24"/>
          <w:szCs w:val="24"/>
          <w:highlight w:val="none"/>
        </w:rPr>
      </w:pPr>
      <w:r>
        <w:rPr>
          <w:rFonts w:hint="eastAsia" w:ascii="宋体" w:hAnsi="宋体" w:eastAsia="宋体" w:cs="宋体"/>
          <w:sz w:val="24"/>
          <w:szCs w:val="24"/>
          <w:highlight w:val="none"/>
        </w:rPr>
        <w:t>2.1.1 监理范围在专用条件中约定。</w:t>
      </w:r>
    </w:p>
    <w:p w14:paraId="165944C4">
      <w:pPr>
        <w:adjustRightInd w:val="0"/>
        <w:snapToGrid w:val="0"/>
        <w:spacing w:line="360" w:lineRule="auto"/>
        <w:ind w:left="420" w:leftChars="200"/>
        <w:rPr>
          <w:rFonts w:hint="eastAsia" w:ascii="宋体" w:hAnsi="宋体" w:eastAsia="宋体" w:cs="宋体"/>
          <w:sz w:val="24"/>
          <w:szCs w:val="24"/>
          <w:highlight w:val="none"/>
        </w:rPr>
      </w:pPr>
      <w:r>
        <w:rPr>
          <w:rFonts w:hint="eastAsia" w:ascii="宋体" w:hAnsi="宋体" w:eastAsia="宋体" w:cs="宋体"/>
          <w:sz w:val="24"/>
          <w:szCs w:val="24"/>
          <w:highlight w:val="none"/>
        </w:rPr>
        <w:t>2.1.2 除专用条件另有约定外，监理工作内容包括：</w:t>
      </w:r>
    </w:p>
    <w:p w14:paraId="795DADCB">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（1）收到工程设计文件后编制监理规划，并在第一次工地会议7天前报委托人。根据有关规定和监理工作需要，编制监理实施细则；</w:t>
      </w:r>
    </w:p>
    <w:p w14:paraId="1103D76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（2）熟悉工程设计文件，并参加由委托人主持的图纸会审和设计交底会议；</w:t>
      </w:r>
    </w:p>
    <w:p w14:paraId="4B1F3B7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（3）参加由委托人主持的第一次工地会议；主持监理例会并根据工程需要主持或参加专题会议；</w:t>
      </w:r>
    </w:p>
    <w:p w14:paraId="35D8C40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（4）审查施工承包人提交的施工组织设计，重点审查其中的质量安全技术措施、专项施工方案与工程建设强制性标准的符合性；</w:t>
      </w:r>
    </w:p>
    <w:p w14:paraId="554E79C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（5）检查施工承包人工程质量、安全生产管理制度及组织机构和人员资格；</w:t>
      </w:r>
    </w:p>
    <w:p w14:paraId="45C555B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（6）检查施工承包人专职安全生产管理人员的配备情况；</w:t>
      </w:r>
    </w:p>
    <w:p w14:paraId="16BAAC6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（7）审查施工承包人提交的施工进度计划，核查承包人对施工进度计划的调整；</w:t>
      </w:r>
    </w:p>
    <w:p w14:paraId="23D074F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（8）检查施工承包人的试验室；</w:t>
      </w:r>
    </w:p>
    <w:p w14:paraId="00FD756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（9）审核施工分包人资质条件；</w:t>
      </w:r>
    </w:p>
    <w:p w14:paraId="39A9E6D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（10）查验施工承包人的施工测量放线成果；</w:t>
      </w:r>
    </w:p>
    <w:p w14:paraId="7CD9B9E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（11）审查工程开工条件，对条件具备的签发开工令；</w:t>
      </w:r>
    </w:p>
    <w:p w14:paraId="1B2F06DA">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（12）审查施工承包人报送的工程材料、构配件、设备质量证明文件的有效性和符合性，并按规定对用于工程的材料采取平行检验或见证取样方式进行抽检；</w:t>
      </w:r>
    </w:p>
    <w:p w14:paraId="6354B1D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（13）审核施工承包人提交的工程款支付申请，签发或出具工程款支付证书，并报委托人审核、批准；</w:t>
      </w:r>
    </w:p>
    <w:p w14:paraId="0B3FD37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（14）在巡视、旁站和检验过程中，发现工程质量、施工安全存在事故隐患的，要求施工承包人整改并报委托人；</w:t>
      </w:r>
    </w:p>
    <w:p w14:paraId="38935DC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（15）经委托人同意，签发工程暂停令和复工令；</w:t>
      </w:r>
    </w:p>
    <w:p w14:paraId="78404B1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（16）审查施工承包人提交的采用新材料、新工艺、新技术、新设备的论证材料及相关验收标准；</w:t>
      </w:r>
    </w:p>
    <w:p w14:paraId="40F449F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（17）验收隐蔽工程、分部分项工程；</w:t>
      </w:r>
    </w:p>
    <w:p w14:paraId="1A77360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（18）审查施工承包人提交的工程变更申请，协调处理施工进度调整、费用索赔、合同争议等事项；</w:t>
      </w:r>
    </w:p>
    <w:p w14:paraId="016B585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（19）审查施工承包人提交的竣工验收申请，编写工程质量评估报告；</w:t>
      </w:r>
    </w:p>
    <w:p w14:paraId="6BEF2CA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（20）参加工程竣工验收，签署竣工验收意见；</w:t>
      </w:r>
    </w:p>
    <w:p w14:paraId="7AF5C013">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（21）审查施工承包人提交的竣工结算申请并报委托人；</w:t>
      </w:r>
    </w:p>
    <w:p w14:paraId="42DC070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（22）编制、整理工程监理归档文件并报委托人。</w:t>
      </w:r>
    </w:p>
    <w:p w14:paraId="2B36BC7A">
      <w:pPr>
        <w:spacing w:line="360" w:lineRule="auto"/>
        <w:ind w:left="420" w:leftChars="200" w:firstLine="120" w:firstLineChars="50"/>
        <w:rPr>
          <w:rFonts w:hint="eastAsia" w:ascii="宋体" w:hAnsi="宋体" w:eastAsia="宋体" w:cs="宋体"/>
          <w:sz w:val="24"/>
          <w:szCs w:val="24"/>
          <w:highlight w:val="none"/>
        </w:rPr>
      </w:pPr>
      <w:r>
        <w:rPr>
          <w:rFonts w:hint="eastAsia" w:ascii="宋体" w:hAnsi="宋体" w:eastAsia="宋体" w:cs="宋体"/>
          <w:sz w:val="24"/>
          <w:szCs w:val="24"/>
          <w:highlight w:val="none"/>
        </w:rPr>
        <w:t>2.1.3 相关服务的范围和内容在附录A中约定。</w:t>
      </w:r>
    </w:p>
    <w:p w14:paraId="01F89717">
      <w:pPr>
        <w:spacing w:line="360" w:lineRule="auto"/>
        <w:ind w:firstLine="240" w:firstLine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2.2 </w:t>
      </w:r>
      <w:r>
        <w:rPr>
          <w:rFonts w:hint="eastAsia" w:ascii="宋体" w:hAnsi="宋体" w:eastAsia="宋体" w:cs="宋体"/>
          <w:bCs/>
          <w:sz w:val="24"/>
          <w:szCs w:val="24"/>
          <w:highlight w:val="none"/>
        </w:rPr>
        <w:t>监理与相关服务依据</w:t>
      </w:r>
    </w:p>
    <w:p w14:paraId="70785E53">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2.2.1 监理依据包括：</w:t>
      </w:r>
    </w:p>
    <w:p w14:paraId="6E7228C4">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（1）适用的法律、行政法规及部门规章；</w:t>
      </w:r>
    </w:p>
    <w:p w14:paraId="00E5B8B4">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（2）与工程有关的标准；</w:t>
      </w:r>
    </w:p>
    <w:p w14:paraId="79E08604">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（3）工程设计及有关文件；</w:t>
      </w:r>
    </w:p>
    <w:p w14:paraId="6C8A2068">
      <w:pPr>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（4）本合同及委托人与第三方签订的与实施工程有关的其他合同。</w:t>
      </w:r>
    </w:p>
    <w:p w14:paraId="74EBB6AF">
      <w:pPr>
        <w:spacing w:line="360" w:lineRule="auto"/>
        <w:ind w:left="210" w:leftChars="100"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双方根据工程的行业和地域特点，在专用条件中具体约定监理依据。</w:t>
      </w:r>
    </w:p>
    <w:p w14:paraId="5F05AD60">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2.2.2 相关服务依据在专用条件中约定。</w:t>
      </w:r>
    </w:p>
    <w:p w14:paraId="1F3C210B">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 项目监理机构和人员</w:t>
      </w:r>
    </w:p>
    <w:p w14:paraId="79D3D70C">
      <w:pPr>
        <w:adjustRightInd w:val="0"/>
        <w:snapToGrid w:val="0"/>
        <w:spacing w:line="360" w:lineRule="auto"/>
        <w:ind w:firstLine="42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2.3.1监理人应组建满足工作需要的项目监理机构，配备必要的检测设备。项目监理机构的主要人员应具有相应的资格条件。</w:t>
      </w:r>
    </w:p>
    <w:p w14:paraId="6F1AA720">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2.3.2本合同履行过程中，总监理工程师及重要岗位监理人员应保持相对稳定，以保证监理工作正常进行。</w:t>
      </w:r>
    </w:p>
    <w:p w14:paraId="53E498AF">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2ACF9D7B">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2.3.4 监理人应及时更换有下列情形之一的监理人员：</w:t>
      </w:r>
    </w:p>
    <w:p w14:paraId="0F79D4D2">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（1）严重过失行为的；</w:t>
      </w:r>
    </w:p>
    <w:p w14:paraId="321E2815">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（2）有违法行为不能履行职责的；</w:t>
      </w:r>
    </w:p>
    <w:p w14:paraId="4B9E20C5">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（3）涉嫌犯罪的；</w:t>
      </w:r>
    </w:p>
    <w:p w14:paraId="662D8B80">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（4）不能胜任岗位职责的；</w:t>
      </w:r>
    </w:p>
    <w:p w14:paraId="00828CDC">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（5）严重违反职业道德的；</w:t>
      </w:r>
    </w:p>
    <w:p w14:paraId="6CC02014">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（6）专用条件约定的其他情形。</w:t>
      </w:r>
    </w:p>
    <w:p w14:paraId="668F98E7">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2.3.5 委托人可要求监理人更换不能胜任本职工作的项目监理机构人员。</w:t>
      </w:r>
    </w:p>
    <w:p w14:paraId="06C7FF50">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 履行职责</w:t>
      </w:r>
    </w:p>
    <w:p w14:paraId="67B978B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监理人应遵循职业道德准则和行为规范，严格按照法律法规、工程建设有关标准及本合同履行职责。</w:t>
      </w:r>
    </w:p>
    <w:p w14:paraId="0B887EED">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2.4.1 在监理与相关服务范围内，委托人和承包人提出的意见和要求，监理人应及时提出处置意见。当委托人与承包人之间发生合同争议时，监理人应协助委托人、承包人协商解决。</w:t>
      </w:r>
    </w:p>
    <w:p w14:paraId="52347E48">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2.4.2 当委托人与承包人之间的合同争议提交仲裁机构仲裁或人民法院审理时，监理人应提供必要的证明资料。</w:t>
      </w:r>
    </w:p>
    <w:p w14:paraId="0A83F4EC">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2.4.3 监理人应在专用条件约定的授权范围内，处理委托人与承包人所签订合同的变更事宜。如果变更超过授权范围，应以书面形式报委托人批准。</w:t>
      </w:r>
    </w:p>
    <w:p w14:paraId="04D64196">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在紧急情况下，为了保护财产和人身安全，监理人所发出的指令未能事先报委托人批准时，应在发出指令后的24小时内以书面形式报委托人。</w:t>
      </w:r>
    </w:p>
    <w:p w14:paraId="7F0B687F">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2.4.4 除专用条件另有约定外，监理人发现承包人的人员不能胜任本职工作的，有权要求承包人予以调换。</w:t>
      </w:r>
    </w:p>
    <w:p w14:paraId="0F3DC246">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2.5 提交报告</w:t>
      </w:r>
    </w:p>
    <w:p w14:paraId="5386A3E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监理人应按专用条件约定的种类、时间和份数向委托人提交监理与相关服务的报告。</w:t>
      </w:r>
    </w:p>
    <w:p w14:paraId="44E77D0D">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 文件资料</w:t>
      </w:r>
    </w:p>
    <w:p w14:paraId="038B9A2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在本合同履行期内，监理人应在现场保留工作所用的图纸、报告及记录监理工</w:t>
      </w:r>
      <w:r>
        <w:rPr>
          <w:rFonts w:hint="eastAsia" w:ascii="宋体" w:hAnsi="宋体" w:eastAsia="宋体" w:cs="宋体"/>
          <w:sz w:val="24"/>
          <w:szCs w:val="24"/>
          <w:highlight w:val="none"/>
        </w:rPr>
        <w:t>作的相关文件。工程竣工后，应当按照档案管理规定将监理有关文件归档。</w:t>
      </w:r>
    </w:p>
    <w:p w14:paraId="71EE9A9B">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 使用委托人的财产</w:t>
      </w:r>
    </w:p>
    <w:p w14:paraId="5D61B27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090A6989">
      <w:pPr>
        <w:spacing w:line="360" w:lineRule="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3．委托人的义务</w:t>
      </w:r>
    </w:p>
    <w:p w14:paraId="7DAC1323">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3.1 告知</w:t>
      </w:r>
    </w:p>
    <w:p w14:paraId="02505015">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委托人应在委托人与承包人签订的合同中明确监理人、总监理工程师和授予项目监理机构的权限。如有变更，应及时通知承包人。</w:t>
      </w:r>
    </w:p>
    <w:p w14:paraId="57B04625">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3.2 提供资料</w:t>
      </w:r>
    </w:p>
    <w:p w14:paraId="7206DA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委托人应按照附录B约定，</w:t>
      </w:r>
      <w:r>
        <w:rPr>
          <w:rFonts w:hint="eastAsia" w:ascii="宋体" w:hAnsi="宋体" w:eastAsia="宋体" w:cs="宋体"/>
          <w:color w:val="000000"/>
          <w:kern w:val="0"/>
          <w:sz w:val="24"/>
          <w:szCs w:val="24"/>
          <w:highlight w:val="none"/>
        </w:rPr>
        <w:t>无偿</w:t>
      </w:r>
      <w:r>
        <w:rPr>
          <w:rFonts w:hint="eastAsia" w:ascii="宋体" w:hAnsi="宋体" w:eastAsia="宋体" w:cs="宋体"/>
          <w:kern w:val="0"/>
          <w:sz w:val="24"/>
          <w:szCs w:val="24"/>
          <w:highlight w:val="none"/>
        </w:rPr>
        <w:t>向监理人提供工程有关的资料。</w:t>
      </w:r>
      <w:r>
        <w:rPr>
          <w:rFonts w:hint="eastAsia" w:ascii="宋体" w:hAnsi="宋体" w:eastAsia="宋体" w:cs="宋体"/>
          <w:sz w:val="24"/>
          <w:szCs w:val="24"/>
          <w:highlight w:val="none"/>
        </w:rPr>
        <w:t>在本合同履行过程中，委托人应及时向监理人提供最新的与工程有关的资料。</w:t>
      </w:r>
    </w:p>
    <w:p w14:paraId="6273A6F2">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3.3 提供工作条件</w:t>
      </w:r>
    </w:p>
    <w:p w14:paraId="2B42C9B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委托人应为监理人完成监理与相关服务提供必要的条件。</w:t>
      </w:r>
    </w:p>
    <w:p w14:paraId="2CB6016F">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3.3.1 </w:t>
      </w:r>
      <w:r>
        <w:rPr>
          <w:rFonts w:hint="eastAsia" w:ascii="宋体" w:hAnsi="宋体" w:eastAsia="宋体" w:cs="宋体"/>
          <w:sz w:val="24"/>
          <w:szCs w:val="24"/>
          <w:highlight w:val="none"/>
        </w:rPr>
        <w:t>委托人应按照附录B约定，派遣相应的人员，提供房屋、设备，供监理人</w:t>
      </w:r>
      <w:r>
        <w:rPr>
          <w:rFonts w:hint="eastAsia" w:ascii="宋体" w:hAnsi="宋体" w:eastAsia="宋体" w:cs="宋体"/>
          <w:kern w:val="0"/>
          <w:sz w:val="24"/>
          <w:szCs w:val="24"/>
          <w:highlight w:val="none"/>
        </w:rPr>
        <w:t>无偿</w:t>
      </w:r>
      <w:r>
        <w:rPr>
          <w:rFonts w:hint="eastAsia" w:ascii="宋体" w:hAnsi="宋体" w:eastAsia="宋体" w:cs="宋体"/>
          <w:sz w:val="24"/>
          <w:szCs w:val="24"/>
          <w:highlight w:val="none"/>
        </w:rPr>
        <w:t>使用。</w:t>
      </w:r>
    </w:p>
    <w:p w14:paraId="11F350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3.3.2 </w:t>
      </w:r>
      <w:r>
        <w:rPr>
          <w:rFonts w:hint="eastAsia" w:ascii="宋体" w:hAnsi="宋体" w:eastAsia="宋体" w:cs="宋体"/>
          <w:sz w:val="24"/>
          <w:szCs w:val="24"/>
          <w:highlight w:val="none"/>
        </w:rPr>
        <w:t>委托人应负责协调工程建设中所有外部关系，为监理人履行本合同提供必要的外部条件。</w:t>
      </w:r>
    </w:p>
    <w:p w14:paraId="7B9A80FA">
      <w:pPr>
        <w:snapToGrid w:val="0"/>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3.4 委托人代表</w:t>
      </w:r>
    </w:p>
    <w:p w14:paraId="04D330AF">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14:paraId="72BB6A84">
      <w:pPr>
        <w:snapToGrid w:val="0"/>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3.5 委托人意见或要求</w:t>
      </w:r>
    </w:p>
    <w:p w14:paraId="56E0E764">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在本合同约定的监理与相关服务工作范围内，委托人对承包人的任何意见或要求应通知监理人，由监理人向承包人发出相应指令。</w:t>
      </w:r>
    </w:p>
    <w:p w14:paraId="1237C958">
      <w:pPr>
        <w:snapToGrid w:val="0"/>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3.6 答复</w:t>
      </w:r>
    </w:p>
    <w:p w14:paraId="6B06299E">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委托人应在专用条件约定的时间内，对监理人以书面形式提交并要求作出决定的事宜，给予书面答复。逾期未答复的，视为委托人认可。</w:t>
      </w:r>
    </w:p>
    <w:p w14:paraId="13D943B4">
      <w:pPr>
        <w:snapToGrid w:val="0"/>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3.7 支付</w:t>
      </w:r>
    </w:p>
    <w:p w14:paraId="552711A1">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委托人应按本合同约定，向监理人支付酬金。</w:t>
      </w:r>
    </w:p>
    <w:p w14:paraId="5D3A2F1C">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 违约责任</w:t>
      </w:r>
    </w:p>
    <w:p w14:paraId="59D9EC9F">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 监理人的违约责任</w:t>
      </w:r>
    </w:p>
    <w:p w14:paraId="2491508F">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监理人未履行本合同义务的，应承担相应的责任。</w:t>
      </w:r>
    </w:p>
    <w:p w14:paraId="2B0D3D09">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4.1.1 因监理人违反本合同约定</w:t>
      </w:r>
      <w:r>
        <w:rPr>
          <w:rFonts w:hint="eastAsia" w:ascii="宋体" w:hAnsi="宋体" w:eastAsia="宋体" w:cs="宋体"/>
          <w:sz w:val="24"/>
          <w:szCs w:val="24"/>
          <w:highlight w:val="none"/>
        </w:rPr>
        <w:t>给委托人造成损失的，监理人应当赔偿委托人损失</w:t>
      </w:r>
      <w:r>
        <w:rPr>
          <w:rFonts w:hint="eastAsia" w:ascii="宋体" w:hAnsi="宋体" w:eastAsia="宋体" w:cs="宋体"/>
          <w:kern w:val="0"/>
          <w:sz w:val="24"/>
          <w:szCs w:val="24"/>
          <w:highlight w:val="none"/>
        </w:rPr>
        <w:t>。赔偿金额的确定方法在专用条件中约定。监理人承担部分赔偿责任的，其承担赔偿金额由双方协商确定。</w:t>
      </w:r>
    </w:p>
    <w:p w14:paraId="528D330D">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4.1.2 监理人向委托人的索赔不成立时，监理人应赔偿委托人由此发生的费用。</w:t>
      </w:r>
    </w:p>
    <w:p w14:paraId="7FFE61B5">
      <w:pPr>
        <w:snapToGrid w:val="0"/>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4.2 委托人的违约责任</w:t>
      </w:r>
    </w:p>
    <w:p w14:paraId="69E6FB35">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委托人未履行本合同义务的，应承担相应的责任。</w:t>
      </w:r>
    </w:p>
    <w:p w14:paraId="4BC61307">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4.2.1 委托人违反本合同约定造成监理人损失的，委托人应予以赔偿。</w:t>
      </w:r>
    </w:p>
    <w:p w14:paraId="02FB91E3">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4.2.2 委托人向监理人的索赔不成立时，应赔偿监理人由此引起的费用。</w:t>
      </w:r>
    </w:p>
    <w:p w14:paraId="501D702A">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 xml:space="preserve">4.2.3 </w:t>
      </w:r>
      <w:r>
        <w:rPr>
          <w:rFonts w:hint="eastAsia" w:ascii="宋体" w:hAnsi="宋体" w:eastAsia="宋体" w:cs="宋体"/>
          <w:kern w:val="0"/>
          <w:sz w:val="24"/>
          <w:szCs w:val="24"/>
          <w:highlight w:val="none"/>
        </w:rPr>
        <w:t>委托人未能按期支付</w:t>
      </w:r>
      <w:r>
        <w:rPr>
          <w:rFonts w:hint="eastAsia" w:ascii="宋体" w:hAnsi="宋体" w:eastAsia="宋体" w:cs="宋体"/>
          <w:sz w:val="24"/>
          <w:szCs w:val="24"/>
          <w:highlight w:val="none"/>
        </w:rPr>
        <w:t>酬金</w:t>
      </w:r>
      <w:r>
        <w:rPr>
          <w:rFonts w:hint="eastAsia" w:ascii="宋体" w:hAnsi="宋体" w:eastAsia="宋体" w:cs="宋体"/>
          <w:kern w:val="0"/>
          <w:sz w:val="24"/>
          <w:szCs w:val="24"/>
          <w:highlight w:val="none"/>
        </w:rPr>
        <w:t>超过28天，应按专用条件约定支付逾期付款利息。</w:t>
      </w:r>
    </w:p>
    <w:p w14:paraId="0557541A">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4.3 除外责任</w:t>
      </w:r>
    </w:p>
    <w:p w14:paraId="2040A45C">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因非监理人的原因，且监理人无过错，发生工程质量事故、安全事故、工期延误等造成的损失，监理人不承担赔偿责任。</w:t>
      </w:r>
    </w:p>
    <w:p w14:paraId="7C6321AE">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因不可抗力导致本合同全部或部分不能履行时，双方各自</w:t>
      </w:r>
      <w:r>
        <w:rPr>
          <w:rFonts w:hint="eastAsia" w:ascii="宋体" w:hAnsi="宋体" w:eastAsia="宋体" w:cs="宋体"/>
          <w:kern w:val="0"/>
          <w:sz w:val="24"/>
          <w:szCs w:val="24"/>
          <w:highlight w:val="none"/>
          <w:lang w:eastAsia="zh-CN"/>
        </w:rPr>
        <w:t>承担</w:t>
      </w:r>
      <w:r>
        <w:rPr>
          <w:rFonts w:hint="eastAsia" w:ascii="宋体" w:hAnsi="宋体" w:eastAsia="宋体" w:cs="宋体"/>
          <w:kern w:val="0"/>
          <w:sz w:val="24"/>
          <w:szCs w:val="24"/>
          <w:highlight w:val="none"/>
        </w:rPr>
        <w:t>因此而造成的损失、损害。</w:t>
      </w:r>
    </w:p>
    <w:p w14:paraId="43EEC256">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5. 支付</w:t>
      </w:r>
    </w:p>
    <w:p w14:paraId="1153BD45">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5.1 </w:t>
      </w:r>
      <w:r>
        <w:rPr>
          <w:rFonts w:hint="eastAsia" w:ascii="宋体" w:hAnsi="宋体" w:eastAsia="宋体" w:cs="宋体"/>
          <w:bCs/>
          <w:sz w:val="24"/>
          <w:szCs w:val="24"/>
          <w:highlight w:val="none"/>
        </w:rPr>
        <w:t>支付货币</w:t>
      </w:r>
    </w:p>
    <w:p w14:paraId="601696EF">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除专用条件另有约定外，酬金均以人民币支付。涉及外币支付的，所采用的货币种类、比例和汇率在专用条件中约定。</w:t>
      </w:r>
    </w:p>
    <w:p w14:paraId="0F55FADC">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5.2 支付申请</w:t>
      </w:r>
    </w:p>
    <w:p w14:paraId="48861ED0">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监理人应在本合同约定的每次应付款时间的7天前，向委托人提交支付申请书。支付申请书应当说明当期应付款总额，并列出当期应支付的款项及其金额。</w:t>
      </w:r>
    </w:p>
    <w:p w14:paraId="3C973255">
      <w:pPr>
        <w:snapToGrid w:val="0"/>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5.3 支付酬金</w:t>
      </w:r>
    </w:p>
    <w:p w14:paraId="7EAF4759">
      <w:pPr>
        <w:snapToGrid w:val="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支付的酬金包括正常工作酬金、附加工作酬金、合理化建议奖励金额及费用。</w:t>
      </w:r>
    </w:p>
    <w:p w14:paraId="060F85A9">
      <w:pPr>
        <w:snapToGrid w:val="0"/>
        <w:spacing w:line="360" w:lineRule="auto"/>
        <w:ind w:firstLine="240" w:firstLine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5.4 </w:t>
      </w:r>
      <w:r>
        <w:rPr>
          <w:rFonts w:hint="eastAsia" w:ascii="宋体" w:hAnsi="宋体" w:eastAsia="宋体" w:cs="宋体"/>
          <w:bCs/>
          <w:sz w:val="24"/>
          <w:szCs w:val="24"/>
          <w:highlight w:val="none"/>
        </w:rPr>
        <w:t>有争议部分的付款</w:t>
      </w:r>
    </w:p>
    <w:p w14:paraId="41366C93">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7D2E4A97">
      <w:pPr>
        <w:snapToGrid w:val="0"/>
        <w:spacing w:line="360" w:lineRule="auto"/>
        <w:rPr>
          <w:rFonts w:hint="eastAsia" w:ascii="宋体" w:hAnsi="宋体" w:eastAsia="宋体" w:cs="宋体"/>
          <w:b/>
          <w:bCs/>
          <w:color w:val="FF0000"/>
          <w:sz w:val="24"/>
          <w:szCs w:val="24"/>
          <w:highlight w:val="none"/>
        </w:rPr>
      </w:pPr>
      <w:r>
        <w:rPr>
          <w:rFonts w:hint="eastAsia" w:ascii="宋体" w:hAnsi="宋体" w:eastAsia="宋体" w:cs="宋体"/>
          <w:b/>
          <w:bCs/>
          <w:sz w:val="24"/>
          <w:szCs w:val="24"/>
          <w:highlight w:val="none"/>
        </w:rPr>
        <w:t>6. 合同生效、变更、暂停、解除与终止</w:t>
      </w:r>
    </w:p>
    <w:p w14:paraId="6261D677">
      <w:pPr>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6.1生效</w:t>
      </w:r>
    </w:p>
    <w:p w14:paraId="474EE67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除法律另有规定或者专用条件另有约定外，委托人和监理人的法定代表人或其授权代理人在协议书上签字并盖单位章后本合同生效。</w:t>
      </w:r>
    </w:p>
    <w:p w14:paraId="5059FF7B">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6.2</w:t>
      </w:r>
      <w:r>
        <w:rPr>
          <w:rFonts w:hint="eastAsia" w:ascii="宋体" w:hAnsi="宋体" w:eastAsia="宋体" w:cs="宋体"/>
          <w:bCs/>
          <w:sz w:val="24"/>
          <w:szCs w:val="24"/>
          <w:highlight w:val="none"/>
        </w:rPr>
        <w:t>变更</w:t>
      </w:r>
    </w:p>
    <w:p w14:paraId="5C1498F9">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6.2.1 任何一方提出变更请求时，双方经协商一致后可进行变更。</w:t>
      </w:r>
    </w:p>
    <w:p w14:paraId="4F71C1E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6F5A599B">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2B3C5292">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6.2.4合同签订后，遇有与工程相关的法律法规、标准颁布或修订的，双方应遵照执行。由此引起监理与相关服务的范围、时间、酬金变化的，双方应通过协商进行相应调整。</w:t>
      </w:r>
    </w:p>
    <w:p w14:paraId="3316ED6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6.2.5 因非监理人原因造成工程概算投资额或建筑安装工程费增加时，正常工作酬金应</w:t>
      </w:r>
      <w:r>
        <w:rPr>
          <w:rFonts w:hint="eastAsia" w:ascii="宋体" w:hAnsi="宋体" w:eastAsia="宋体" w:cs="宋体"/>
          <w:sz w:val="24"/>
          <w:szCs w:val="24"/>
          <w:highlight w:val="none"/>
          <w:lang w:eastAsia="zh-CN"/>
        </w:rPr>
        <w:t>做</w:t>
      </w:r>
      <w:r>
        <w:rPr>
          <w:rFonts w:hint="eastAsia" w:ascii="宋体" w:hAnsi="宋体" w:eastAsia="宋体" w:cs="宋体"/>
          <w:sz w:val="24"/>
          <w:szCs w:val="24"/>
          <w:highlight w:val="none"/>
        </w:rPr>
        <w:t>相应调整。调整方法在专用条件中约定。</w:t>
      </w:r>
    </w:p>
    <w:p w14:paraId="334D87C2">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6.2.6 因工程规模、监理范围的变化导致监理人的正常工作量减少时，正常工作酬金应</w:t>
      </w:r>
      <w:r>
        <w:rPr>
          <w:rFonts w:hint="eastAsia" w:ascii="宋体" w:hAnsi="宋体" w:eastAsia="宋体" w:cs="宋体"/>
          <w:sz w:val="24"/>
          <w:szCs w:val="24"/>
          <w:highlight w:val="none"/>
          <w:lang w:eastAsia="zh-CN"/>
        </w:rPr>
        <w:t>做</w:t>
      </w:r>
      <w:r>
        <w:rPr>
          <w:rFonts w:hint="eastAsia" w:ascii="宋体" w:hAnsi="宋体" w:eastAsia="宋体" w:cs="宋体"/>
          <w:sz w:val="24"/>
          <w:szCs w:val="24"/>
          <w:highlight w:val="none"/>
        </w:rPr>
        <w:t>相应调整。调整方法在专用条件中约定。</w:t>
      </w:r>
    </w:p>
    <w:p w14:paraId="5ECDACAE">
      <w:pPr>
        <w:snapToGrid w:val="0"/>
        <w:spacing w:line="360" w:lineRule="auto"/>
        <w:rPr>
          <w:rFonts w:hint="eastAsia" w:ascii="宋体" w:hAnsi="宋体" w:eastAsia="宋体" w:cs="宋体"/>
          <w:bCs/>
          <w:sz w:val="24"/>
          <w:szCs w:val="24"/>
          <w:highlight w:val="none"/>
        </w:rPr>
      </w:pPr>
      <w:r>
        <w:rPr>
          <w:rFonts w:hint="eastAsia" w:ascii="宋体" w:hAnsi="宋体" w:eastAsia="宋体" w:cs="宋体"/>
          <w:sz w:val="24"/>
          <w:szCs w:val="24"/>
          <w:highlight w:val="none"/>
        </w:rPr>
        <w:t>6.3 暂停与</w:t>
      </w:r>
      <w:r>
        <w:rPr>
          <w:rFonts w:hint="eastAsia" w:ascii="宋体" w:hAnsi="宋体" w:eastAsia="宋体" w:cs="宋体"/>
          <w:bCs/>
          <w:sz w:val="24"/>
          <w:szCs w:val="24"/>
          <w:highlight w:val="none"/>
        </w:rPr>
        <w:t>解除</w:t>
      </w:r>
    </w:p>
    <w:p w14:paraId="5BA9CF3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除双方协商一致可以解除本合同外，当一方无正当理由未履行本合同约定的义务时，另一方可以根据本合同约定暂停履行本合同直至解除本合同。</w:t>
      </w:r>
    </w:p>
    <w:p w14:paraId="6A18E0E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6.3.1 在本合同有效期内，由于双方无法预见和控制的原因导致本合同全部或部分无法继续履行或继续履行已无意义，经双方协商一致，可以解除本合同或监理人的部分义务。在解除之前，监理人应</w:t>
      </w:r>
      <w:r>
        <w:rPr>
          <w:rFonts w:hint="eastAsia" w:ascii="宋体" w:hAnsi="宋体" w:eastAsia="宋体" w:cs="宋体"/>
          <w:sz w:val="24"/>
          <w:szCs w:val="24"/>
          <w:highlight w:val="none"/>
          <w:lang w:eastAsia="zh-CN"/>
        </w:rPr>
        <w:t>做出</w:t>
      </w:r>
      <w:r>
        <w:rPr>
          <w:rFonts w:hint="eastAsia" w:ascii="宋体" w:hAnsi="宋体" w:eastAsia="宋体" w:cs="宋体"/>
          <w:sz w:val="24"/>
          <w:szCs w:val="24"/>
          <w:highlight w:val="none"/>
        </w:rPr>
        <w:t>合理安排，使开支减至最小。</w:t>
      </w:r>
    </w:p>
    <w:p w14:paraId="5BFC212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因解除本合同或解除监理人的部分义务导致监理人遭受的损失，除依法可以免除责任的情况外，应由委托人予以补偿，补偿金额由双方协商确定。</w:t>
      </w:r>
    </w:p>
    <w:p w14:paraId="6C25B7F2">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解除本合同的协议必须采取书面形式，协议未达成之前，本合同仍然有效。</w:t>
      </w:r>
    </w:p>
    <w:p w14:paraId="5D0BA8F9">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5B2B6F0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eastAsia="宋体" w:cs="宋体"/>
          <w:kern w:val="0"/>
          <w:sz w:val="24"/>
          <w:szCs w:val="24"/>
          <w:highlight w:val="none"/>
        </w:rPr>
        <w:t>的</w:t>
      </w:r>
      <w:r>
        <w:rPr>
          <w:rFonts w:hint="eastAsia" w:ascii="宋体" w:hAnsi="宋体" w:eastAsia="宋体" w:cs="宋体"/>
          <w:sz w:val="24"/>
          <w:szCs w:val="24"/>
          <w:highlight w:val="none"/>
        </w:rPr>
        <w:t>酬金支付至本合同解除日，且应承担第4.2款约定的责任。</w:t>
      </w:r>
    </w:p>
    <w:p w14:paraId="3D2D529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eastAsia="宋体" w:cs="宋体"/>
          <w:kern w:val="0"/>
          <w:sz w:val="24"/>
          <w:szCs w:val="24"/>
          <w:highlight w:val="none"/>
        </w:rPr>
        <w:t>的</w:t>
      </w:r>
      <w:r>
        <w:rPr>
          <w:rFonts w:hint="eastAsia" w:ascii="宋体" w:hAnsi="宋体" w:eastAsia="宋体" w:cs="宋体"/>
          <w:sz w:val="24"/>
          <w:szCs w:val="24"/>
          <w:highlight w:val="none"/>
        </w:rPr>
        <w:t>酬金支付至</w:t>
      </w:r>
      <w:r>
        <w:rPr>
          <w:rFonts w:hint="eastAsia" w:ascii="宋体" w:hAnsi="宋体" w:eastAsia="宋体" w:cs="宋体"/>
          <w:kern w:val="0"/>
          <w:sz w:val="24"/>
          <w:szCs w:val="24"/>
          <w:highlight w:val="none"/>
        </w:rPr>
        <w:t>限期改正通知到达监理人之日</w:t>
      </w:r>
      <w:r>
        <w:rPr>
          <w:rFonts w:hint="eastAsia" w:ascii="宋体" w:hAnsi="宋体" w:eastAsia="宋体" w:cs="宋体"/>
          <w:sz w:val="24"/>
          <w:szCs w:val="24"/>
          <w:highlight w:val="none"/>
        </w:rPr>
        <w:t>，但监理人应承担第4.1款约定的责任。</w:t>
      </w:r>
    </w:p>
    <w:p w14:paraId="2D1186A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09919396">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6.3.5 因不可抗力致使本合同部分或全部不能履行时，一方应立即通知另一方，可暂停或解除本合同。</w:t>
      </w:r>
    </w:p>
    <w:p w14:paraId="4F95EC5E">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6.3.6 本合同解除后，本合同约定的有关结算、清理、争议解决方式的条件仍然有效。</w:t>
      </w:r>
    </w:p>
    <w:p w14:paraId="09B907D9">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6.4 </w:t>
      </w:r>
      <w:r>
        <w:rPr>
          <w:rFonts w:hint="eastAsia" w:ascii="宋体" w:hAnsi="宋体" w:eastAsia="宋体" w:cs="宋体"/>
          <w:bCs/>
          <w:sz w:val="24"/>
          <w:szCs w:val="24"/>
          <w:highlight w:val="none"/>
        </w:rPr>
        <w:t>终止</w:t>
      </w:r>
    </w:p>
    <w:p w14:paraId="695203F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以下条件全部满足时，本合同即告终止：</w:t>
      </w:r>
    </w:p>
    <w:p w14:paraId="2F08785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（1）监理人完成本合同约定的全部工作；</w:t>
      </w:r>
    </w:p>
    <w:p w14:paraId="57CD2F1D">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（2）委托人与监理人结清并支付全部酬金。</w:t>
      </w:r>
    </w:p>
    <w:p w14:paraId="42DDBD17">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7. 争议解决</w:t>
      </w:r>
    </w:p>
    <w:p w14:paraId="7B608BB1">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7.1</w:t>
      </w:r>
      <w:r>
        <w:rPr>
          <w:rFonts w:hint="eastAsia" w:ascii="宋体" w:hAnsi="宋体" w:eastAsia="宋体" w:cs="宋体"/>
          <w:bCs/>
          <w:sz w:val="24"/>
          <w:szCs w:val="24"/>
          <w:highlight w:val="none"/>
        </w:rPr>
        <w:t>协商</w:t>
      </w:r>
    </w:p>
    <w:p w14:paraId="2B1F7520">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双方应本着诚信原则协商解决彼此间的争议。</w:t>
      </w:r>
    </w:p>
    <w:p w14:paraId="60A835DA">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7.2</w:t>
      </w:r>
      <w:r>
        <w:rPr>
          <w:rFonts w:hint="eastAsia" w:ascii="宋体" w:hAnsi="宋体" w:eastAsia="宋体" w:cs="宋体"/>
          <w:bCs/>
          <w:sz w:val="24"/>
          <w:szCs w:val="24"/>
          <w:highlight w:val="none"/>
        </w:rPr>
        <w:t>调解</w:t>
      </w:r>
    </w:p>
    <w:p w14:paraId="2D408F7B">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如果双方不能在14天内或双方商定的其他时间内解决本合同争议，可以将其提交给专用条件约定的或事后达成协议的调解人进行调解。</w:t>
      </w:r>
    </w:p>
    <w:p w14:paraId="4EBE5FDA">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7.3</w:t>
      </w:r>
      <w:r>
        <w:rPr>
          <w:rFonts w:hint="eastAsia" w:ascii="宋体" w:hAnsi="宋体" w:eastAsia="宋体" w:cs="宋体"/>
          <w:bCs/>
          <w:sz w:val="24"/>
          <w:szCs w:val="24"/>
          <w:highlight w:val="none"/>
        </w:rPr>
        <w:t>仲裁或诉讼</w:t>
      </w:r>
    </w:p>
    <w:p w14:paraId="7D31FE01">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双方均有权不经调解直接向专用条件约定的仲裁机构申请仲裁或向有管辖权的人民法院提起诉讼。</w:t>
      </w:r>
    </w:p>
    <w:p w14:paraId="0DCE709A">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8. 其他</w:t>
      </w:r>
    </w:p>
    <w:p w14:paraId="24773AE2">
      <w:pPr>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8.1 </w:t>
      </w:r>
      <w:r>
        <w:rPr>
          <w:rFonts w:hint="eastAsia" w:ascii="宋体" w:hAnsi="宋体" w:eastAsia="宋体" w:cs="宋体"/>
          <w:bCs/>
          <w:sz w:val="24"/>
          <w:szCs w:val="24"/>
          <w:highlight w:val="none"/>
        </w:rPr>
        <w:t>外出考察费用</w:t>
      </w:r>
    </w:p>
    <w:p w14:paraId="55ECD888">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经委托人同意，监理人员外出考察发生的费用由委托人审核后支付。</w:t>
      </w:r>
    </w:p>
    <w:p w14:paraId="44DDCDE3">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8.2 </w:t>
      </w:r>
      <w:r>
        <w:rPr>
          <w:rFonts w:hint="eastAsia" w:ascii="宋体" w:hAnsi="宋体" w:eastAsia="宋体" w:cs="宋体"/>
          <w:bCs/>
          <w:sz w:val="24"/>
          <w:szCs w:val="24"/>
          <w:highlight w:val="none"/>
        </w:rPr>
        <w:t>检测费用</w:t>
      </w:r>
    </w:p>
    <w:p w14:paraId="570866FB">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委托人要求监理人进行的材料和设备检测所发生的费用，由委托人支付，支付时间在专用条件中约定。</w:t>
      </w:r>
    </w:p>
    <w:p w14:paraId="607E8F14">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8.3 </w:t>
      </w:r>
      <w:r>
        <w:rPr>
          <w:rFonts w:hint="eastAsia" w:ascii="宋体" w:hAnsi="宋体" w:eastAsia="宋体" w:cs="宋体"/>
          <w:bCs/>
          <w:sz w:val="24"/>
          <w:szCs w:val="24"/>
          <w:highlight w:val="none"/>
        </w:rPr>
        <w:t>咨询费用</w:t>
      </w:r>
    </w:p>
    <w:p w14:paraId="128C36AA">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经委托人同意，根据工程需要由监理人组织的相关咨询论证会以及聘请相关专家等发生的费用由委托人支付，支付时间在专用条件中约定。</w:t>
      </w:r>
    </w:p>
    <w:p w14:paraId="13740928">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8.4 </w:t>
      </w:r>
      <w:r>
        <w:rPr>
          <w:rFonts w:hint="eastAsia" w:ascii="宋体" w:hAnsi="宋体" w:eastAsia="宋体" w:cs="宋体"/>
          <w:bCs/>
          <w:sz w:val="24"/>
          <w:szCs w:val="24"/>
          <w:highlight w:val="none"/>
        </w:rPr>
        <w:t>奖励</w:t>
      </w:r>
    </w:p>
    <w:p w14:paraId="756117F4">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监理人在服务过程中提出的合理化建议，使委托人获得经济效益的，双方在专用条件中约定奖励金额的确定方法。奖励金额在合理化建议被采纳后，与最近一期的正常工作酬金同期支付。</w:t>
      </w:r>
    </w:p>
    <w:p w14:paraId="61BA5340">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8.5 </w:t>
      </w:r>
      <w:r>
        <w:rPr>
          <w:rFonts w:hint="eastAsia" w:ascii="宋体" w:hAnsi="宋体" w:eastAsia="宋体" w:cs="宋体"/>
          <w:bCs/>
          <w:sz w:val="24"/>
          <w:szCs w:val="24"/>
          <w:highlight w:val="none"/>
        </w:rPr>
        <w:t>守法诚信</w:t>
      </w:r>
    </w:p>
    <w:p w14:paraId="00440AF6">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监理人及其工作人员不得</w:t>
      </w:r>
      <w:r>
        <w:rPr>
          <w:rFonts w:hint="eastAsia" w:ascii="宋体" w:hAnsi="宋体" w:eastAsia="宋体" w:cs="宋体"/>
          <w:sz w:val="24"/>
          <w:szCs w:val="24"/>
          <w:highlight w:val="none"/>
          <w:lang w:eastAsia="zh-CN"/>
        </w:rPr>
        <w:t>从事</w:t>
      </w:r>
      <w:r>
        <w:rPr>
          <w:rFonts w:hint="eastAsia" w:ascii="宋体" w:hAnsi="宋体" w:eastAsia="宋体" w:cs="宋体"/>
          <w:sz w:val="24"/>
          <w:szCs w:val="24"/>
          <w:highlight w:val="none"/>
        </w:rPr>
        <w:t>与实施工程有关的第三方处获得任何经济利益。</w:t>
      </w:r>
    </w:p>
    <w:p w14:paraId="218D8991">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8.6 </w:t>
      </w:r>
      <w:r>
        <w:rPr>
          <w:rFonts w:hint="eastAsia" w:ascii="宋体" w:hAnsi="宋体" w:eastAsia="宋体" w:cs="宋体"/>
          <w:bCs/>
          <w:sz w:val="24"/>
          <w:szCs w:val="24"/>
          <w:highlight w:val="none"/>
        </w:rPr>
        <w:t>保密</w:t>
      </w:r>
    </w:p>
    <w:p w14:paraId="0DB2442C">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双方不得泄露对方申明的保密资料，亦不得泄露与实施工程有关的第三方所提供的保密资料，保密事项在专用条件中约定。</w:t>
      </w:r>
    </w:p>
    <w:p w14:paraId="2DC2794A">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8.7 </w:t>
      </w:r>
      <w:r>
        <w:rPr>
          <w:rFonts w:hint="eastAsia" w:ascii="宋体" w:hAnsi="宋体" w:eastAsia="宋体" w:cs="宋体"/>
          <w:bCs/>
          <w:sz w:val="24"/>
          <w:szCs w:val="24"/>
          <w:highlight w:val="none"/>
        </w:rPr>
        <w:t>通知</w:t>
      </w:r>
    </w:p>
    <w:p w14:paraId="736A594B">
      <w:pPr>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本合同涉及的通知均应当采用书面形式，并在送达对方时生效，收件人应书面签收。</w:t>
      </w:r>
    </w:p>
    <w:p w14:paraId="2A147291">
      <w:pPr>
        <w:snapToGrid w:val="0"/>
        <w:spacing w:line="360" w:lineRule="auto"/>
        <w:ind w:left="210" w:leftChars="10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8.8 </w:t>
      </w:r>
      <w:r>
        <w:rPr>
          <w:rFonts w:hint="eastAsia" w:ascii="宋体" w:hAnsi="宋体" w:eastAsia="宋体" w:cs="宋体"/>
          <w:bCs/>
          <w:sz w:val="24"/>
          <w:szCs w:val="24"/>
          <w:highlight w:val="none"/>
        </w:rPr>
        <w:t>著作权</w:t>
      </w:r>
    </w:p>
    <w:p w14:paraId="3BAC930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监理人对其编制的文件拥有著作权。</w:t>
      </w:r>
    </w:p>
    <w:p w14:paraId="443952D8">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06A12A46">
      <w:pPr>
        <w:snapToGrid w:val="0"/>
        <w:spacing w:line="360" w:lineRule="auto"/>
        <w:ind w:firstLine="480" w:firstLineChars="200"/>
        <w:jc w:val="center"/>
        <w:rPr>
          <w:rFonts w:hint="eastAsia" w:ascii="宋体" w:hAnsi="宋体" w:eastAsia="宋体" w:cs="宋体"/>
          <w:b/>
          <w:sz w:val="32"/>
          <w:szCs w:val="32"/>
          <w:highlight w:val="none"/>
        </w:rPr>
      </w:pPr>
      <w:r>
        <w:rPr>
          <w:rFonts w:hint="eastAsia" w:ascii="宋体" w:hAnsi="宋体" w:eastAsia="宋体" w:cs="宋体"/>
          <w:sz w:val="24"/>
          <w:szCs w:val="24"/>
          <w:highlight w:val="none"/>
        </w:rPr>
        <w:br w:type="page"/>
      </w:r>
      <w:r>
        <w:rPr>
          <w:rFonts w:hint="eastAsia" w:ascii="宋体" w:hAnsi="宋体" w:eastAsia="宋体" w:cs="宋体"/>
          <w:b/>
          <w:sz w:val="32"/>
          <w:szCs w:val="32"/>
          <w:highlight w:val="none"/>
        </w:rPr>
        <w:t>第三部分  专用条件</w:t>
      </w:r>
    </w:p>
    <w:p w14:paraId="75BB0058">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1. 定义与解释</w:t>
      </w:r>
    </w:p>
    <w:p w14:paraId="1E24D1C2">
      <w:pPr>
        <w:adjustRightInd w:val="0"/>
        <w:snapToGrid w:val="0"/>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1.2  解释</w:t>
      </w:r>
    </w:p>
    <w:p w14:paraId="3A3F0DA9">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本合同文件除使用中文外，还可用</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F0FF8D5">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约定本合同文件的解释顺序为：</w:t>
      </w:r>
      <w:r>
        <w:rPr>
          <w:rFonts w:hint="eastAsia" w:ascii="宋体" w:hAnsi="宋体" w:eastAsia="宋体" w:cs="宋体"/>
          <w:sz w:val="24"/>
          <w:szCs w:val="24"/>
          <w:highlight w:val="none"/>
          <w:u w:val="single"/>
        </w:rPr>
        <w:t xml:space="preserve"> 按协议书第三条顺序 </w:t>
      </w:r>
      <w:r>
        <w:rPr>
          <w:rFonts w:hint="eastAsia" w:ascii="宋体" w:hAnsi="宋体" w:eastAsia="宋体" w:cs="宋体"/>
          <w:sz w:val="24"/>
          <w:szCs w:val="24"/>
          <w:highlight w:val="none"/>
        </w:rPr>
        <w:t>。</w:t>
      </w:r>
    </w:p>
    <w:p w14:paraId="124C87E3">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2. 监理人义务</w:t>
      </w:r>
    </w:p>
    <w:p w14:paraId="44F19E0F">
      <w:pPr>
        <w:adjustRightInd w:val="0"/>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2.1 监理的范围和</w:t>
      </w:r>
      <w:r>
        <w:rPr>
          <w:rFonts w:hint="eastAsia" w:ascii="宋体" w:hAnsi="宋体" w:eastAsia="宋体" w:cs="宋体"/>
          <w:bCs/>
          <w:sz w:val="24"/>
          <w:szCs w:val="24"/>
          <w:highlight w:val="none"/>
        </w:rPr>
        <w:t>内容</w:t>
      </w:r>
    </w:p>
    <w:p w14:paraId="26A0F199">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2.1.1 监理范围包括：</w:t>
      </w:r>
      <w:r>
        <w:rPr>
          <w:rFonts w:hint="eastAsia" w:ascii="宋体" w:hAnsi="宋体" w:eastAsia="宋体" w:cs="宋体"/>
          <w:sz w:val="24"/>
          <w:szCs w:val="24"/>
          <w:highlight w:val="none"/>
          <w:u w:val="single"/>
        </w:rPr>
        <w:t xml:space="preserve"> 施工准备阶段、施工阶段、采购阶段、竣工验收阶段、缺陷责任期</w:t>
      </w:r>
      <w:r>
        <w:rPr>
          <w:rFonts w:hint="eastAsia" w:ascii="宋体" w:hAnsi="宋体" w:eastAsia="宋体" w:cs="宋体"/>
          <w:sz w:val="24"/>
          <w:szCs w:val="24"/>
          <w:highlight w:val="none"/>
          <w:u w:val="single"/>
          <w:lang w:eastAsia="zh-CN"/>
        </w:rPr>
        <w:t>阶段</w:t>
      </w:r>
      <w:r>
        <w:rPr>
          <w:rFonts w:hint="eastAsia" w:ascii="宋体" w:hAnsi="宋体" w:eastAsia="宋体" w:cs="宋体"/>
          <w:sz w:val="24"/>
          <w:szCs w:val="24"/>
          <w:highlight w:val="none"/>
          <w:u w:val="single"/>
        </w:rPr>
        <w:t xml:space="preserve">等全过程监理 </w:t>
      </w:r>
      <w:r>
        <w:rPr>
          <w:rFonts w:hint="eastAsia" w:ascii="宋体" w:hAnsi="宋体" w:eastAsia="宋体" w:cs="宋体"/>
          <w:sz w:val="24"/>
          <w:szCs w:val="24"/>
          <w:highlight w:val="none"/>
        </w:rPr>
        <w:t>。</w:t>
      </w:r>
    </w:p>
    <w:p w14:paraId="1241A40A">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2.1.2 监理工作内容还包括：</w:t>
      </w:r>
      <w:r>
        <w:rPr>
          <w:rFonts w:hint="eastAsia" w:ascii="宋体" w:hAnsi="宋体" w:eastAsia="宋体" w:cs="宋体"/>
          <w:sz w:val="24"/>
          <w:szCs w:val="24"/>
          <w:highlight w:val="none"/>
          <w:u w:val="single"/>
        </w:rPr>
        <w:t xml:space="preserve">   按照委托人要求   </w:t>
      </w:r>
      <w:r>
        <w:rPr>
          <w:rFonts w:hint="eastAsia" w:ascii="宋体" w:hAnsi="宋体" w:eastAsia="宋体" w:cs="宋体"/>
          <w:sz w:val="24"/>
          <w:szCs w:val="24"/>
          <w:highlight w:val="none"/>
        </w:rPr>
        <w:t>。</w:t>
      </w:r>
    </w:p>
    <w:p w14:paraId="58579D14">
      <w:pPr>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2.2 监理与相关服务依据</w:t>
      </w:r>
    </w:p>
    <w:p w14:paraId="7E48DF60">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2.2.1 监理依据包括：</w:t>
      </w:r>
      <w:r>
        <w:rPr>
          <w:rFonts w:hint="eastAsia" w:ascii="宋体" w:hAnsi="宋体" w:eastAsia="宋体" w:cs="宋体"/>
          <w:sz w:val="24"/>
          <w:szCs w:val="24"/>
          <w:highlight w:val="none"/>
          <w:u w:val="single"/>
        </w:rPr>
        <w:t xml:space="preserve">  国家现行的有关建设法规、陕西省及</w:t>
      </w:r>
      <w:r>
        <w:rPr>
          <w:rFonts w:hint="eastAsia" w:ascii="宋体" w:hAnsi="宋体" w:eastAsia="宋体" w:cs="宋体"/>
          <w:sz w:val="24"/>
          <w:szCs w:val="24"/>
          <w:highlight w:val="none"/>
          <w:u w:val="single"/>
          <w:lang w:val="en-US" w:eastAsia="zh-CN"/>
        </w:rPr>
        <w:t>汉中</w:t>
      </w:r>
      <w:r>
        <w:rPr>
          <w:rFonts w:hint="eastAsia" w:ascii="宋体" w:hAnsi="宋体" w:eastAsia="宋体" w:cs="宋体"/>
          <w:sz w:val="24"/>
          <w:szCs w:val="24"/>
          <w:highlight w:val="none"/>
          <w:u w:val="single"/>
        </w:rPr>
        <w:t xml:space="preserve">市有关建设工程文件、规定；工程建设标准强制性条文；与本工程有关的标准、规范；工程施工图纸、标准图集及相关的施工合同、监理合同  </w:t>
      </w:r>
      <w:r>
        <w:rPr>
          <w:rFonts w:hint="eastAsia" w:ascii="宋体" w:hAnsi="宋体" w:eastAsia="宋体" w:cs="宋体"/>
          <w:sz w:val="24"/>
          <w:szCs w:val="24"/>
          <w:highlight w:val="none"/>
        </w:rPr>
        <w:t>。</w:t>
      </w:r>
    </w:p>
    <w:p w14:paraId="1D5A4F22">
      <w:pPr>
        <w:adjustRightInd w:val="0"/>
        <w:snapToGrid w:val="0"/>
        <w:spacing w:line="360" w:lineRule="auto"/>
        <w:ind w:firstLine="480" w:firstLineChars="200"/>
        <w:rPr>
          <w:rFonts w:hint="eastAsia" w:ascii="宋体" w:hAnsi="宋体" w:eastAsia="宋体" w:cs="宋体"/>
          <w:dstrike/>
          <w:sz w:val="24"/>
          <w:szCs w:val="24"/>
          <w:highlight w:val="none"/>
        </w:rPr>
      </w:pPr>
      <w:r>
        <w:rPr>
          <w:rFonts w:hint="eastAsia" w:ascii="宋体" w:hAnsi="宋体" w:eastAsia="宋体" w:cs="宋体"/>
          <w:sz w:val="24"/>
          <w:szCs w:val="24"/>
          <w:highlight w:val="none"/>
        </w:rPr>
        <w:t>2.2.2 相关服务依据包括：</w:t>
      </w:r>
      <w:r>
        <w:rPr>
          <w:rFonts w:hint="eastAsia" w:ascii="宋体" w:hAnsi="宋体" w:eastAsia="宋体" w:cs="宋体"/>
          <w:sz w:val="24"/>
          <w:szCs w:val="24"/>
          <w:highlight w:val="none"/>
          <w:u w:val="single"/>
        </w:rPr>
        <w:t xml:space="preserve">    监理合同   </w:t>
      </w:r>
      <w:r>
        <w:rPr>
          <w:rFonts w:hint="eastAsia" w:ascii="宋体" w:hAnsi="宋体" w:eastAsia="宋体" w:cs="宋体"/>
          <w:sz w:val="24"/>
          <w:szCs w:val="24"/>
          <w:highlight w:val="none"/>
        </w:rPr>
        <w:t>。</w:t>
      </w:r>
    </w:p>
    <w:p w14:paraId="4D4624E3">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2.3</w:t>
      </w:r>
      <w:r>
        <w:rPr>
          <w:rFonts w:hint="eastAsia" w:ascii="宋体" w:hAnsi="宋体" w:eastAsia="宋体" w:cs="宋体"/>
          <w:kern w:val="0"/>
          <w:sz w:val="24"/>
          <w:szCs w:val="24"/>
          <w:highlight w:val="none"/>
        </w:rPr>
        <w:t>项目监理机构和人员</w:t>
      </w:r>
    </w:p>
    <w:p w14:paraId="7DE44CC4">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2.3.4 </w:t>
      </w:r>
      <w:r>
        <w:rPr>
          <w:rFonts w:hint="eastAsia" w:ascii="宋体" w:hAnsi="宋体" w:eastAsia="宋体" w:cs="宋体"/>
          <w:kern w:val="0"/>
          <w:sz w:val="24"/>
          <w:szCs w:val="24"/>
          <w:highlight w:val="none"/>
        </w:rPr>
        <w:t>更换监理人员的其他情形：</w:t>
      </w:r>
      <w:r>
        <w:rPr>
          <w:rFonts w:hint="eastAsia" w:ascii="宋体" w:hAnsi="宋体" w:eastAsia="宋体" w:cs="宋体"/>
          <w:kern w:val="0"/>
          <w:sz w:val="24"/>
          <w:szCs w:val="24"/>
          <w:highlight w:val="none"/>
          <w:u w:val="single"/>
        </w:rPr>
        <w:t xml:space="preserve">   按通用条款执行   </w:t>
      </w:r>
      <w:r>
        <w:rPr>
          <w:rFonts w:hint="eastAsia" w:ascii="宋体" w:hAnsi="宋体" w:eastAsia="宋体" w:cs="宋体"/>
          <w:kern w:val="0"/>
          <w:sz w:val="24"/>
          <w:szCs w:val="24"/>
          <w:highlight w:val="none"/>
        </w:rPr>
        <w:t>。</w:t>
      </w:r>
    </w:p>
    <w:p w14:paraId="05A0C028">
      <w:pPr>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2.4 </w:t>
      </w:r>
      <w:r>
        <w:rPr>
          <w:rFonts w:hint="eastAsia" w:ascii="宋体" w:hAnsi="宋体" w:eastAsia="宋体" w:cs="宋体"/>
          <w:kern w:val="0"/>
          <w:sz w:val="24"/>
          <w:szCs w:val="24"/>
          <w:highlight w:val="none"/>
        </w:rPr>
        <w:t>履行职责</w:t>
      </w:r>
    </w:p>
    <w:p w14:paraId="610515FB">
      <w:pPr>
        <w:adjustRightInd w:val="0"/>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2.4.3 对监理人的授权范围：</w:t>
      </w:r>
      <w:r>
        <w:rPr>
          <w:rFonts w:hint="eastAsia" w:ascii="宋体" w:hAnsi="宋体" w:eastAsia="宋体" w:cs="宋体"/>
          <w:sz w:val="24"/>
          <w:szCs w:val="24"/>
          <w:highlight w:val="none"/>
          <w:u w:val="single"/>
        </w:rPr>
        <w:t>监理范围内所有监理工作</w:t>
      </w:r>
      <w:r>
        <w:rPr>
          <w:rFonts w:hint="eastAsia" w:ascii="宋体" w:hAnsi="宋体" w:eastAsia="宋体" w:cs="宋体"/>
          <w:sz w:val="24"/>
          <w:szCs w:val="24"/>
          <w:highlight w:val="none"/>
        </w:rPr>
        <w:t>。</w:t>
      </w:r>
    </w:p>
    <w:p w14:paraId="0024B3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highlight w:val="none"/>
        </w:rPr>
      </w:pPr>
      <w:bookmarkStart w:id="18" w:name="_Toc22771"/>
      <w:bookmarkStart w:id="19" w:name="_Toc14171"/>
      <w:r>
        <w:rPr>
          <w:rFonts w:hint="eastAsia" w:ascii="宋体" w:hAnsi="宋体" w:eastAsia="宋体" w:cs="宋体"/>
          <w:sz w:val="24"/>
          <w:szCs w:val="24"/>
          <w:highlight w:val="none"/>
        </w:rPr>
        <w:t>在涉及工程延期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天内和（或）金额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万元内的变更，监理人不需请示委托人即可向承包人发布变更通知。</w:t>
      </w:r>
      <w:bookmarkEnd w:id="18"/>
      <w:bookmarkEnd w:id="19"/>
    </w:p>
    <w:p w14:paraId="65798D9F">
      <w:pPr>
        <w:adjustRightInd w:val="0"/>
        <w:snapToGri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2.4.4 监理人有权要求承包人调换其人员</w:t>
      </w:r>
      <w:r>
        <w:rPr>
          <w:rFonts w:hint="eastAsia" w:ascii="宋体" w:hAnsi="宋体" w:eastAsia="宋体" w:cs="宋体"/>
          <w:sz w:val="24"/>
          <w:szCs w:val="24"/>
          <w:highlight w:val="none"/>
        </w:rPr>
        <w:t>的限制条件：</w:t>
      </w:r>
      <w:r>
        <w:rPr>
          <w:rFonts w:hint="eastAsia" w:ascii="宋体" w:hAnsi="宋体" w:eastAsia="宋体" w:cs="宋体"/>
          <w:sz w:val="24"/>
          <w:szCs w:val="24"/>
          <w:highlight w:val="none"/>
          <w:u w:val="single"/>
        </w:rPr>
        <w:t xml:space="preserve">  向委托人提出书面报告应征得委托人同意</w:t>
      </w:r>
      <w:r>
        <w:rPr>
          <w:rFonts w:hint="eastAsia" w:ascii="宋体" w:hAnsi="宋体" w:eastAsia="宋体" w:cs="宋体"/>
          <w:sz w:val="24"/>
          <w:szCs w:val="24"/>
          <w:highlight w:val="none"/>
        </w:rPr>
        <w:t>。</w:t>
      </w:r>
    </w:p>
    <w:p w14:paraId="51FDC7FD">
      <w:pPr>
        <w:adjustRightInd w:val="0"/>
        <w:snapToGrid w:val="0"/>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2.5 </w:t>
      </w:r>
      <w:r>
        <w:rPr>
          <w:rFonts w:hint="eastAsia" w:ascii="宋体" w:hAnsi="宋体" w:eastAsia="宋体" w:cs="宋体"/>
          <w:sz w:val="24"/>
          <w:szCs w:val="24"/>
          <w:highlight w:val="none"/>
        </w:rPr>
        <w:t>提交</w:t>
      </w:r>
      <w:r>
        <w:rPr>
          <w:rFonts w:hint="eastAsia" w:ascii="宋体" w:hAnsi="宋体" w:eastAsia="宋体" w:cs="宋体"/>
          <w:kern w:val="0"/>
          <w:sz w:val="24"/>
          <w:szCs w:val="24"/>
          <w:highlight w:val="none"/>
        </w:rPr>
        <w:t>报告</w:t>
      </w:r>
    </w:p>
    <w:p w14:paraId="09946D2A">
      <w:pPr>
        <w:adjustRightInd w:val="0"/>
        <w:snapToGrid w:val="0"/>
        <w:spacing w:line="360" w:lineRule="auto"/>
        <w:ind w:firstLine="420" w:firstLineChars="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监理人应提交报告的种类</w:t>
      </w:r>
      <w:r>
        <w:rPr>
          <w:rFonts w:hint="eastAsia" w:ascii="宋体" w:hAnsi="宋体" w:eastAsia="宋体" w:cs="宋体"/>
          <w:sz w:val="24"/>
          <w:szCs w:val="24"/>
          <w:highlight w:val="none"/>
          <w:lang w:eastAsia="zh-CN"/>
        </w:rPr>
        <w:t>（</w:t>
      </w:r>
      <w:r>
        <w:rPr>
          <w:rFonts w:hint="eastAsia" w:ascii="宋体" w:hAnsi="宋体" w:eastAsia="宋体" w:cs="宋体"/>
          <w:kern w:val="0"/>
          <w:sz w:val="24"/>
          <w:szCs w:val="24"/>
          <w:highlight w:val="none"/>
        </w:rPr>
        <w:t>包括监理规划、监理月报及约定的专项报告</w:t>
      </w:r>
      <w:r>
        <w:rPr>
          <w:rFonts w:hint="eastAsia" w:ascii="宋体" w:hAnsi="宋体" w:eastAsia="宋体" w:cs="宋体"/>
          <w:kern w:val="0"/>
          <w:sz w:val="24"/>
          <w:szCs w:val="24"/>
          <w:highlight w:val="none"/>
          <w:lang w:eastAsia="zh-CN"/>
        </w:rPr>
        <w:t>）</w:t>
      </w:r>
      <w:r>
        <w:rPr>
          <w:rFonts w:hint="eastAsia" w:ascii="宋体" w:hAnsi="宋体" w:eastAsia="宋体" w:cs="宋体"/>
          <w:sz w:val="24"/>
          <w:szCs w:val="24"/>
          <w:highlight w:val="none"/>
        </w:rPr>
        <w:t>、时间和份数</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u w:val="single"/>
        </w:rPr>
        <w:t>第一次工地例会前提交监理规划，开工后每月25号后提交本月监理工作月报一份</w:t>
      </w:r>
      <w:r>
        <w:rPr>
          <w:rFonts w:hint="eastAsia" w:ascii="宋体" w:hAnsi="宋体" w:eastAsia="宋体" w:cs="宋体"/>
          <w:sz w:val="24"/>
          <w:szCs w:val="24"/>
          <w:highlight w:val="none"/>
        </w:rPr>
        <w:t>。</w:t>
      </w:r>
    </w:p>
    <w:p w14:paraId="6902F4B1">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 使用委托人的财产</w:t>
      </w:r>
    </w:p>
    <w:p w14:paraId="51F55FDE">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w:t>
      </w:r>
      <w:r>
        <w:rPr>
          <w:rFonts w:hint="eastAsia" w:ascii="宋体" w:hAnsi="宋体" w:eastAsia="宋体" w:cs="宋体"/>
          <w:sz w:val="24"/>
          <w:szCs w:val="24"/>
          <w:highlight w:val="none"/>
        </w:rPr>
        <w:t>附录B中由委托人无偿提供的房屋、设备的所有权属于：</w:t>
      </w:r>
      <w:r>
        <w:rPr>
          <w:rFonts w:hint="eastAsia" w:ascii="宋体" w:hAnsi="宋体" w:eastAsia="宋体" w:cs="宋体"/>
          <w:sz w:val="24"/>
          <w:szCs w:val="24"/>
          <w:highlight w:val="none"/>
          <w:u w:val="single"/>
        </w:rPr>
        <w:t xml:space="preserve">    委托人    </w:t>
      </w:r>
      <w:r>
        <w:rPr>
          <w:rFonts w:hint="eastAsia" w:ascii="宋体" w:hAnsi="宋体" w:eastAsia="宋体" w:cs="宋体"/>
          <w:sz w:val="24"/>
          <w:szCs w:val="24"/>
          <w:highlight w:val="none"/>
        </w:rPr>
        <w:t>。</w:t>
      </w:r>
    </w:p>
    <w:p w14:paraId="4C10AFA9">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监理人应在本合同终止后</w:t>
      </w:r>
      <w:r>
        <w:rPr>
          <w:rFonts w:hint="eastAsia" w:ascii="宋体" w:hAnsi="宋体" w:eastAsia="宋体" w:cs="宋体"/>
          <w:sz w:val="24"/>
          <w:szCs w:val="24"/>
          <w:highlight w:val="none"/>
          <w:u w:val="single"/>
        </w:rPr>
        <w:t xml:space="preserve">  10  </w:t>
      </w:r>
      <w:r>
        <w:rPr>
          <w:rFonts w:hint="eastAsia" w:ascii="宋体" w:hAnsi="宋体" w:eastAsia="宋体" w:cs="宋体"/>
          <w:sz w:val="24"/>
          <w:szCs w:val="24"/>
          <w:highlight w:val="none"/>
        </w:rPr>
        <w:t>天内移交委托人无偿提供的房屋、设备，移交的时间和方式为：</w:t>
      </w:r>
      <w:r>
        <w:rPr>
          <w:rFonts w:hint="eastAsia" w:ascii="宋体" w:hAnsi="宋体" w:eastAsia="宋体" w:cs="宋体"/>
          <w:sz w:val="24"/>
          <w:szCs w:val="24"/>
          <w:highlight w:val="none"/>
          <w:u w:val="single"/>
        </w:rPr>
        <w:t xml:space="preserve">   工程完工后移交原产权单位   </w:t>
      </w:r>
      <w:r>
        <w:rPr>
          <w:rFonts w:hint="eastAsia" w:ascii="宋体" w:hAnsi="宋体" w:eastAsia="宋体" w:cs="宋体"/>
          <w:sz w:val="24"/>
          <w:szCs w:val="24"/>
          <w:highlight w:val="none"/>
        </w:rPr>
        <w:t>。</w:t>
      </w:r>
    </w:p>
    <w:p w14:paraId="486FE419">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kern w:val="0"/>
          <w:sz w:val="24"/>
          <w:szCs w:val="24"/>
          <w:highlight w:val="none"/>
        </w:rPr>
        <w:t>3. 委托人义务</w:t>
      </w:r>
    </w:p>
    <w:p w14:paraId="474C0A93">
      <w:pPr>
        <w:snapToGrid w:val="0"/>
        <w:spacing w:line="360" w:lineRule="auto"/>
        <w:ind w:firstLine="420" w:firstLineChars="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3.4 委托人代表</w:t>
      </w:r>
    </w:p>
    <w:p w14:paraId="0FDE2584">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委托人代表为：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FB58629">
      <w:pPr>
        <w:adjustRightInd w:val="0"/>
        <w:snapToGrid w:val="0"/>
        <w:spacing w:line="360" w:lineRule="auto"/>
        <w:ind w:firstLine="235" w:firstLineChars="98"/>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3.6 答复</w:t>
      </w:r>
    </w:p>
    <w:p w14:paraId="71E1111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委托人同意在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7</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天内，对监理人书面提交并要求</w:t>
      </w:r>
      <w:r>
        <w:rPr>
          <w:rFonts w:hint="eastAsia" w:ascii="宋体" w:hAnsi="宋体" w:eastAsia="宋体" w:cs="宋体"/>
          <w:sz w:val="24"/>
          <w:szCs w:val="24"/>
          <w:highlight w:val="none"/>
          <w:lang w:eastAsia="zh-CN"/>
        </w:rPr>
        <w:t>作出</w:t>
      </w:r>
      <w:r>
        <w:rPr>
          <w:rFonts w:hint="eastAsia" w:ascii="宋体" w:hAnsi="宋体" w:eastAsia="宋体" w:cs="宋体"/>
          <w:sz w:val="24"/>
          <w:szCs w:val="24"/>
          <w:highlight w:val="none"/>
        </w:rPr>
        <w:t>决定的事宜给予书面答复。</w:t>
      </w:r>
    </w:p>
    <w:p w14:paraId="044A42BE">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 违约责任</w:t>
      </w:r>
    </w:p>
    <w:p w14:paraId="5B945A50">
      <w:pPr>
        <w:spacing w:line="360" w:lineRule="auto"/>
        <w:ind w:left="210" w:left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 监理人的违约责任</w:t>
      </w:r>
    </w:p>
    <w:p w14:paraId="2CF7E236">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4.1.1监理人赔偿金额按下列方法确定：</w:t>
      </w:r>
    </w:p>
    <w:p w14:paraId="65636C43">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赔偿金＝直接经济损失×正常工作酬金÷工程概算</w:t>
      </w:r>
      <w:r>
        <w:rPr>
          <w:rFonts w:hint="eastAsia" w:ascii="宋体" w:hAnsi="宋体" w:eastAsia="宋体" w:cs="宋体"/>
          <w:kern w:val="0"/>
          <w:sz w:val="24"/>
          <w:szCs w:val="24"/>
          <w:highlight w:val="none"/>
        </w:rPr>
        <w:t>投资额（或建筑安装工程费）</w:t>
      </w:r>
    </w:p>
    <w:p w14:paraId="40088199">
      <w:pPr>
        <w:snapToGrid w:val="0"/>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4.2 委托人的违约责任</w:t>
      </w:r>
    </w:p>
    <w:p w14:paraId="744EADFC">
      <w:pPr>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4.2.3 委托人</w:t>
      </w:r>
      <w:r>
        <w:rPr>
          <w:rFonts w:hint="eastAsia" w:ascii="宋体" w:hAnsi="宋体" w:eastAsia="宋体" w:cs="宋体"/>
          <w:kern w:val="0"/>
          <w:sz w:val="24"/>
          <w:szCs w:val="24"/>
          <w:highlight w:val="none"/>
        </w:rPr>
        <w:t>逾期付款利息按下列方法确定：</w:t>
      </w:r>
    </w:p>
    <w:p w14:paraId="0071769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逾期付款利息＝当期应付款总额×银行同期贷款利率×拖延支付天数</w:t>
      </w:r>
    </w:p>
    <w:p w14:paraId="47009809">
      <w:pPr>
        <w:snapToGrid w:val="0"/>
        <w:spacing w:line="360" w:lineRule="auto"/>
        <w:rPr>
          <w:rFonts w:hint="eastAsia" w:ascii="宋体" w:hAnsi="宋体" w:eastAsia="宋体" w:cs="宋体"/>
          <w:b/>
          <w:sz w:val="24"/>
          <w:szCs w:val="24"/>
          <w:highlight w:val="none"/>
        </w:rPr>
      </w:pPr>
      <w:r>
        <w:rPr>
          <w:rFonts w:hint="eastAsia" w:ascii="宋体" w:hAnsi="宋体" w:eastAsia="宋体" w:cs="宋体"/>
          <w:b/>
          <w:bCs/>
          <w:sz w:val="24"/>
          <w:szCs w:val="24"/>
          <w:highlight w:val="none"/>
        </w:rPr>
        <w:t>5. 支付</w:t>
      </w:r>
    </w:p>
    <w:p w14:paraId="5FE93F8F">
      <w:pPr>
        <w:snapToGrid w:val="0"/>
        <w:spacing w:line="360" w:lineRule="auto"/>
        <w:ind w:firstLine="420" w:firstLineChars="0"/>
        <w:rPr>
          <w:rFonts w:hint="eastAsia" w:ascii="宋体" w:hAnsi="宋体" w:eastAsia="宋体" w:cs="宋体"/>
          <w:bCs/>
          <w:sz w:val="24"/>
          <w:szCs w:val="24"/>
          <w:highlight w:val="none"/>
        </w:rPr>
      </w:pPr>
      <w:r>
        <w:rPr>
          <w:rFonts w:hint="eastAsia" w:ascii="宋体" w:hAnsi="宋体" w:eastAsia="宋体" w:cs="宋体"/>
          <w:sz w:val="24"/>
          <w:szCs w:val="24"/>
          <w:highlight w:val="none"/>
        </w:rPr>
        <w:t xml:space="preserve">5.1 </w:t>
      </w:r>
      <w:r>
        <w:rPr>
          <w:rFonts w:hint="eastAsia" w:ascii="宋体" w:hAnsi="宋体" w:eastAsia="宋体" w:cs="宋体"/>
          <w:bCs/>
          <w:sz w:val="24"/>
          <w:szCs w:val="24"/>
          <w:highlight w:val="none"/>
        </w:rPr>
        <w:t>支付货币</w:t>
      </w:r>
    </w:p>
    <w:p w14:paraId="6C33C191">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币种为：</w:t>
      </w:r>
      <w:r>
        <w:rPr>
          <w:rFonts w:hint="eastAsia" w:ascii="宋体" w:hAnsi="宋体" w:eastAsia="宋体" w:cs="宋体"/>
          <w:sz w:val="24"/>
          <w:szCs w:val="24"/>
          <w:highlight w:val="none"/>
          <w:u w:val="single"/>
        </w:rPr>
        <w:t xml:space="preserve">  人民币  </w:t>
      </w:r>
      <w:r>
        <w:rPr>
          <w:rFonts w:hint="eastAsia" w:ascii="宋体" w:hAnsi="宋体" w:eastAsia="宋体" w:cs="宋体"/>
          <w:sz w:val="24"/>
          <w:szCs w:val="24"/>
          <w:highlight w:val="none"/>
        </w:rPr>
        <w:t>。</w:t>
      </w:r>
    </w:p>
    <w:p w14:paraId="408EFF78">
      <w:pPr>
        <w:snapToGrid w:val="0"/>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5.3 支付酬金</w:t>
      </w:r>
    </w:p>
    <w:p w14:paraId="71683ACC">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正常工作</w:t>
      </w:r>
      <w:r>
        <w:rPr>
          <w:rFonts w:hint="eastAsia" w:ascii="宋体" w:hAnsi="宋体" w:eastAsia="宋体" w:cs="宋体"/>
          <w:sz w:val="24"/>
          <w:szCs w:val="24"/>
          <w:highlight w:val="none"/>
        </w:rPr>
        <w:t>酬金的</w:t>
      </w:r>
      <w:r>
        <w:rPr>
          <w:rFonts w:hint="eastAsia" w:ascii="宋体" w:hAnsi="宋体" w:eastAsia="宋体" w:cs="宋体"/>
          <w:kern w:val="0"/>
          <w:sz w:val="24"/>
          <w:szCs w:val="24"/>
          <w:highlight w:val="none"/>
        </w:rPr>
        <w:t>支付</w:t>
      </w:r>
      <w:r>
        <w:rPr>
          <w:rFonts w:hint="eastAsia" w:ascii="宋体" w:hAnsi="宋体" w:eastAsia="宋体" w:cs="宋体"/>
          <w:sz w:val="24"/>
          <w:szCs w:val="24"/>
          <w:highlight w:val="none"/>
        </w:rPr>
        <w:t>：</w:t>
      </w:r>
    </w:p>
    <w:p w14:paraId="50F2F592">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工程开工后，每季度根据施工单位实际完成工程量同比例支支付至合同报酬的90%付监理服务费，达到付款条件起15日内，支付合同总金额的90.00%。，达到付款条件起15日内，支付合同总金额的90.00%。</w:t>
      </w:r>
    </w:p>
    <w:p w14:paraId="30EF409B">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项目验收合格后，支付合同总价的97%，达到付款条件起15日内，支付合同总金额的7.00%。，达到付款条件起15日内，支付合同总金额的7.00%。</w:t>
      </w:r>
    </w:p>
    <w:p w14:paraId="452A2BFD">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工程保修期满一次性付清尾款，达到付款条件起15日内，支付合同总金额的3.00%。，达到付款条件起15日内，支付合同总金额的3.00%。</w:t>
      </w:r>
    </w:p>
    <w:p w14:paraId="7B38A001">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（4）监理人在委托人付款前应向委托人提供发票。</w:t>
      </w:r>
    </w:p>
    <w:p w14:paraId="7FA9FAF9">
      <w:pPr>
        <w:snapToGrid w:val="0"/>
        <w:spacing w:line="360" w:lineRule="auto"/>
        <w:rPr>
          <w:rFonts w:hint="eastAsia" w:ascii="宋体" w:hAnsi="宋体" w:eastAsia="宋体" w:cs="宋体"/>
          <w:b/>
          <w:bCs/>
          <w:color w:val="FF0000"/>
          <w:sz w:val="24"/>
          <w:szCs w:val="24"/>
          <w:highlight w:val="none"/>
        </w:rPr>
      </w:pPr>
      <w:r>
        <w:rPr>
          <w:rFonts w:hint="eastAsia" w:ascii="宋体" w:hAnsi="宋体" w:eastAsia="宋体" w:cs="宋体"/>
          <w:bCs/>
          <w:sz w:val="24"/>
          <w:szCs w:val="24"/>
          <w:highlight w:val="none"/>
        </w:rPr>
        <w:t>6</w:t>
      </w:r>
      <w:r>
        <w:rPr>
          <w:rFonts w:hint="eastAsia" w:ascii="宋体" w:hAnsi="宋体" w:eastAsia="宋体" w:cs="宋体"/>
          <w:b/>
          <w:bCs/>
          <w:sz w:val="24"/>
          <w:szCs w:val="24"/>
          <w:highlight w:val="none"/>
        </w:rPr>
        <w:t>. 合同生效、变更、暂停、解除与终止</w:t>
      </w:r>
    </w:p>
    <w:p w14:paraId="76E7CEB1">
      <w:pPr>
        <w:adjustRightInd w:val="0"/>
        <w:snapToGrid w:val="0"/>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6.1 生效</w:t>
      </w:r>
    </w:p>
    <w:p w14:paraId="24D81FD2">
      <w:pPr>
        <w:adjustRightInd w:val="0"/>
        <w:snapToGrid w:val="0"/>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本合同生效条件：</w:t>
      </w:r>
      <w:r>
        <w:rPr>
          <w:rFonts w:hint="eastAsia" w:ascii="宋体" w:hAnsi="宋体" w:eastAsia="宋体" w:cs="宋体"/>
          <w:sz w:val="24"/>
          <w:szCs w:val="24"/>
          <w:highlight w:val="none"/>
          <w:u w:val="single"/>
        </w:rPr>
        <w:t xml:space="preserve">   甲乙双方签字盖章之日起生效  </w:t>
      </w:r>
      <w:r>
        <w:rPr>
          <w:rFonts w:hint="eastAsia" w:ascii="宋体" w:hAnsi="宋体" w:eastAsia="宋体" w:cs="宋体"/>
          <w:sz w:val="24"/>
          <w:szCs w:val="24"/>
          <w:highlight w:val="none"/>
        </w:rPr>
        <w:t>。</w:t>
      </w:r>
    </w:p>
    <w:p w14:paraId="2A6DF657">
      <w:pPr>
        <w:adjustRightInd w:val="0"/>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6.2 变更</w:t>
      </w:r>
    </w:p>
    <w:p w14:paraId="1DA5EAF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6.2.2 除不可抗力外，因非监理人原因导致本合同期限延长时，附加工作酬金按下列方法确定：</w:t>
      </w:r>
    </w:p>
    <w:p w14:paraId="6458295F">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附加工作</w:t>
      </w:r>
      <w:r>
        <w:rPr>
          <w:rFonts w:hint="eastAsia" w:ascii="宋体" w:hAnsi="宋体" w:eastAsia="宋体" w:cs="宋体"/>
          <w:sz w:val="24"/>
          <w:szCs w:val="24"/>
          <w:highlight w:val="none"/>
        </w:rPr>
        <w:t>酬金</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本合同期限延长</w:t>
      </w:r>
      <w:r>
        <w:rPr>
          <w:rFonts w:hint="eastAsia" w:ascii="宋体" w:hAnsi="宋体" w:eastAsia="宋体" w:cs="宋体"/>
          <w:kern w:val="0"/>
          <w:sz w:val="24"/>
          <w:szCs w:val="24"/>
          <w:highlight w:val="none"/>
        </w:rPr>
        <w:t>时间（天）×正常工作酬金÷</w:t>
      </w:r>
      <w:r>
        <w:rPr>
          <w:rFonts w:hint="eastAsia" w:ascii="宋体" w:hAnsi="宋体" w:eastAsia="宋体" w:cs="宋体"/>
          <w:sz w:val="24"/>
          <w:szCs w:val="24"/>
          <w:highlight w:val="none"/>
        </w:rPr>
        <w:t>协议书约定的监理与相关服务期限</w:t>
      </w:r>
      <w:r>
        <w:rPr>
          <w:rFonts w:hint="eastAsia" w:ascii="宋体" w:hAnsi="宋体" w:eastAsia="宋体" w:cs="宋体"/>
          <w:kern w:val="0"/>
          <w:sz w:val="24"/>
          <w:szCs w:val="24"/>
          <w:highlight w:val="none"/>
        </w:rPr>
        <w:t>（天）</w:t>
      </w:r>
    </w:p>
    <w:p w14:paraId="2563A413">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6.2.3附加工作酬金按下列方法确定：</w:t>
      </w:r>
    </w:p>
    <w:p w14:paraId="595BE1EA">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附加工作</w:t>
      </w:r>
      <w:r>
        <w:rPr>
          <w:rFonts w:hint="eastAsia" w:ascii="宋体" w:hAnsi="宋体" w:eastAsia="宋体" w:cs="宋体"/>
          <w:sz w:val="24"/>
          <w:szCs w:val="24"/>
          <w:highlight w:val="none"/>
        </w:rPr>
        <w:t>酬金</w:t>
      </w:r>
      <w:r>
        <w:rPr>
          <w:rFonts w:hint="eastAsia" w:ascii="宋体" w:hAnsi="宋体" w:eastAsia="宋体" w:cs="宋体"/>
          <w:kern w:val="0"/>
          <w:sz w:val="24"/>
          <w:szCs w:val="24"/>
          <w:highlight w:val="none"/>
        </w:rPr>
        <w:t>=善后工作及恢复服务的准备工作时间（天）×正常工作酬金÷</w:t>
      </w:r>
      <w:r>
        <w:rPr>
          <w:rFonts w:hint="eastAsia" w:ascii="宋体" w:hAnsi="宋体" w:eastAsia="宋体" w:cs="宋体"/>
          <w:sz w:val="24"/>
          <w:szCs w:val="24"/>
          <w:highlight w:val="none"/>
        </w:rPr>
        <w:t>协议书约定的监理与相关服务期限</w:t>
      </w:r>
      <w:r>
        <w:rPr>
          <w:rFonts w:hint="eastAsia" w:ascii="宋体" w:hAnsi="宋体" w:eastAsia="宋体" w:cs="宋体"/>
          <w:kern w:val="0"/>
          <w:sz w:val="24"/>
          <w:szCs w:val="24"/>
          <w:highlight w:val="none"/>
        </w:rPr>
        <w:t>（天）</w:t>
      </w:r>
    </w:p>
    <w:p w14:paraId="4A144417">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6.2.5 正常工作酬金增加额按下列方法确定：</w:t>
      </w:r>
    </w:p>
    <w:p w14:paraId="1C1D583A">
      <w:pPr>
        <w:adjustRightInd w:val="0"/>
        <w:snapToGrid w:val="0"/>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正常工作酬金增加额</w:t>
      </w:r>
      <w:r>
        <w:rPr>
          <w:rFonts w:hint="eastAsia" w:ascii="宋体" w:hAnsi="宋体" w:eastAsia="宋体" w:cs="宋体"/>
          <w:kern w:val="0"/>
          <w:sz w:val="24"/>
          <w:szCs w:val="24"/>
          <w:highlight w:val="none"/>
        </w:rPr>
        <w:t>=工程投资额</w:t>
      </w:r>
      <w:r>
        <w:rPr>
          <w:rFonts w:hint="eastAsia" w:ascii="宋体" w:hAnsi="宋体" w:eastAsia="宋体" w:cs="宋体"/>
          <w:sz w:val="24"/>
          <w:szCs w:val="24"/>
          <w:highlight w:val="none"/>
        </w:rPr>
        <w:t>或建筑安装工程费</w:t>
      </w:r>
      <w:r>
        <w:rPr>
          <w:rFonts w:hint="eastAsia" w:ascii="宋体" w:hAnsi="宋体" w:eastAsia="宋体" w:cs="宋体"/>
          <w:kern w:val="0"/>
          <w:sz w:val="24"/>
          <w:szCs w:val="24"/>
          <w:highlight w:val="none"/>
        </w:rPr>
        <w:t>增加额×正常工作酬金÷工程概算投资额（或建筑安装工程费）</w:t>
      </w:r>
    </w:p>
    <w:p w14:paraId="57A81558">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6.2.6 因工程规模、监理范围的变化导致监理人的正常工作量减少时，按减少工作量的比例从协议书约定的正常工作酬金中扣减相同比例的酬金。</w:t>
      </w:r>
    </w:p>
    <w:p w14:paraId="23F709F7">
      <w:pPr>
        <w:snapToGrid w:val="0"/>
        <w:spacing w:line="360" w:lineRule="auto"/>
        <w:rPr>
          <w:rFonts w:hint="eastAsia" w:ascii="宋体" w:hAnsi="宋体" w:eastAsia="宋体" w:cs="宋体"/>
          <w:b/>
          <w:sz w:val="24"/>
          <w:szCs w:val="24"/>
          <w:highlight w:val="none"/>
        </w:rPr>
      </w:pPr>
      <w:r>
        <w:rPr>
          <w:rFonts w:hint="eastAsia" w:ascii="宋体" w:hAnsi="宋体" w:eastAsia="宋体" w:cs="宋体"/>
          <w:b/>
          <w:bCs/>
          <w:sz w:val="24"/>
          <w:szCs w:val="24"/>
          <w:highlight w:val="none"/>
        </w:rPr>
        <w:t>7. 争议解决</w:t>
      </w:r>
    </w:p>
    <w:p w14:paraId="2497CCA5">
      <w:pPr>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7.2 </w:t>
      </w:r>
      <w:r>
        <w:rPr>
          <w:rFonts w:hint="eastAsia" w:ascii="宋体" w:hAnsi="宋体" w:eastAsia="宋体" w:cs="宋体"/>
          <w:bCs/>
          <w:sz w:val="24"/>
          <w:szCs w:val="24"/>
          <w:highlight w:val="none"/>
        </w:rPr>
        <w:t>调解</w:t>
      </w:r>
    </w:p>
    <w:p w14:paraId="32BD5959">
      <w:pPr>
        <w:snapToGrid w:val="0"/>
        <w:spacing w:line="360" w:lineRule="auto"/>
        <w:ind w:firstLine="470" w:firstLineChars="196"/>
        <w:rPr>
          <w:rFonts w:hint="eastAsia" w:ascii="宋体" w:hAnsi="宋体" w:eastAsia="宋体" w:cs="宋体"/>
          <w:sz w:val="24"/>
          <w:szCs w:val="24"/>
          <w:highlight w:val="none"/>
        </w:rPr>
      </w:pPr>
      <w:r>
        <w:rPr>
          <w:rFonts w:hint="eastAsia" w:ascii="宋体" w:hAnsi="宋体" w:eastAsia="宋体" w:cs="宋体"/>
          <w:sz w:val="24"/>
          <w:szCs w:val="24"/>
          <w:highlight w:val="none"/>
        </w:rPr>
        <w:t>本合同争议进行调解时，可提交</w:t>
      </w:r>
      <w:r>
        <w:rPr>
          <w:rFonts w:hint="eastAsia" w:ascii="宋体" w:hAnsi="宋体" w:eastAsia="宋体" w:cs="宋体"/>
          <w:sz w:val="24"/>
          <w:szCs w:val="24"/>
          <w:highlight w:val="none"/>
          <w:u w:val="single"/>
        </w:rPr>
        <w:t xml:space="preserve">  调解人 </w:t>
      </w:r>
      <w:r>
        <w:rPr>
          <w:rFonts w:hint="eastAsia" w:ascii="宋体" w:hAnsi="宋体" w:eastAsia="宋体" w:cs="宋体"/>
          <w:sz w:val="24"/>
          <w:szCs w:val="24"/>
          <w:highlight w:val="none"/>
        </w:rPr>
        <w:t>进行调解。</w:t>
      </w:r>
    </w:p>
    <w:p w14:paraId="07A06E47">
      <w:pPr>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7.3 </w:t>
      </w:r>
      <w:r>
        <w:rPr>
          <w:rFonts w:hint="eastAsia" w:ascii="宋体" w:hAnsi="宋体" w:eastAsia="宋体" w:cs="宋体"/>
          <w:bCs/>
          <w:sz w:val="24"/>
          <w:szCs w:val="24"/>
          <w:highlight w:val="none"/>
        </w:rPr>
        <w:t>仲裁或诉讼</w:t>
      </w:r>
    </w:p>
    <w:p w14:paraId="2E8344AE">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合同争议的最终解决方式为下列第</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2</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种方式：</w:t>
      </w:r>
    </w:p>
    <w:p w14:paraId="5F868086">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（1）提请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仲裁委员会进行仲裁。</w:t>
      </w:r>
    </w:p>
    <w:p w14:paraId="092A0A4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（2）向</w:t>
      </w:r>
      <w:r>
        <w:rPr>
          <w:rFonts w:hint="eastAsia" w:ascii="宋体" w:hAnsi="宋体" w:eastAsia="宋体" w:cs="宋体"/>
          <w:sz w:val="24"/>
          <w:szCs w:val="24"/>
          <w:highlight w:val="none"/>
          <w:u w:val="single"/>
        </w:rPr>
        <w:t xml:space="preserve">  本工程所在地  </w:t>
      </w:r>
      <w:r>
        <w:rPr>
          <w:rFonts w:hint="eastAsia" w:ascii="宋体" w:hAnsi="宋体" w:eastAsia="宋体" w:cs="宋体"/>
          <w:sz w:val="24"/>
          <w:szCs w:val="24"/>
          <w:highlight w:val="none"/>
        </w:rPr>
        <w:t>人民法院提起诉讼。</w:t>
      </w:r>
    </w:p>
    <w:p w14:paraId="3AD24F46">
      <w:pPr>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8. 其他</w:t>
      </w:r>
    </w:p>
    <w:p w14:paraId="027FE12E">
      <w:pPr>
        <w:adjustRightInd w:val="0"/>
        <w:snapToGrid w:val="0"/>
        <w:spacing w:line="360" w:lineRule="auto"/>
        <w:ind w:firstLine="240" w:firstLineChars="100"/>
        <w:rPr>
          <w:rFonts w:hint="eastAsia" w:ascii="宋体" w:hAnsi="宋体" w:eastAsia="宋体" w:cs="宋体"/>
          <w:bCs/>
          <w:sz w:val="24"/>
          <w:szCs w:val="24"/>
          <w:highlight w:val="none"/>
        </w:rPr>
      </w:pPr>
      <w:r>
        <w:rPr>
          <w:rFonts w:hint="eastAsia" w:ascii="宋体" w:hAnsi="宋体" w:eastAsia="宋体" w:cs="宋体"/>
          <w:bCs/>
          <w:sz w:val="24"/>
          <w:szCs w:val="24"/>
          <w:highlight w:val="none"/>
        </w:rPr>
        <w:t>8.2 检测费用</w:t>
      </w:r>
    </w:p>
    <w:p w14:paraId="3DF6707C">
      <w:pPr>
        <w:adjustRightInd w:val="0"/>
        <w:snapToGrid w:val="0"/>
        <w:spacing w:line="360" w:lineRule="auto"/>
        <w:ind w:firstLine="42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委托人应在检测工作完成后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bCs/>
          <w:sz w:val="24"/>
          <w:szCs w:val="24"/>
          <w:highlight w:val="none"/>
        </w:rPr>
        <w:t>天内支付检测费用。</w:t>
      </w:r>
    </w:p>
    <w:p w14:paraId="095C0D19">
      <w:pPr>
        <w:adjustRightInd w:val="0"/>
        <w:snapToGrid w:val="0"/>
        <w:spacing w:line="360" w:lineRule="auto"/>
        <w:ind w:firstLine="240" w:firstLineChars="100"/>
        <w:rPr>
          <w:rFonts w:hint="eastAsia" w:ascii="宋体" w:hAnsi="宋体" w:eastAsia="宋体" w:cs="宋体"/>
          <w:bCs/>
          <w:sz w:val="24"/>
          <w:szCs w:val="24"/>
          <w:highlight w:val="none"/>
        </w:rPr>
      </w:pPr>
      <w:r>
        <w:rPr>
          <w:rFonts w:hint="eastAsia" w:ascii="宋体" w:hAnsi="宋体" w:eastAsia="宋体" w:cs="宋体"/>
          <w:bCs/>
          <w:sz w:val="24"/>
          <w:szCs w:val="24"/>
          <w:highlight w:val="none"/>
        </w:rPr>
        <w:t>8.3 咨询费用</w:t>
      </w:r>
    </w:p>
    <w:p w14:paraId="6E503777">
      <w:pPr>
        <w:adjustRightInd w:val="0"/>
        <w:snapToGrid w:val="0"/>
        <w:spacing w:line="360" w:lineRule="auto"/>
        <w:ind w:firstLine="42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委托人应在咨询工作完成后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bCs/>
          <w:sz w:val="24"/>
          <w:szCs w:val="24"/>
          <w:highlight w:val="none"/>
        </w:rPr>
        <w:t>天内支付咨询费用。</w:t>
      </w:r>
    </w:p>
    <w:p w14:paraId="14919717">
      <w:pPr>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8.4 奖励</w:t>
      </w:r>
    </w:p>
    <w:p w14:paraId="7427E669">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合理化建议的奖励金额按下列方法</w:t>
      </w:r>
      <w:r>
        <w:rPr>
          <w:rFonts w:hint="eastAsia" w:ascii="宋体" w:hAnsi="宋体" w:eastAsia="宋体" w:cs="宋体"/>
          <w:sz w:val="24"/>
          <w:szCs w:val="24"/>
          <w:highlight w:val="none"/>
          <w:lang w:eastAsia="zh-CN"/>
        </w:rPr>
        <w:t>确定</w:t>
      </w:r>
      <w:r>
        <w:rPr>
          <w:rFonts w:hint="eastAsia" w:ascii="宋体" w:hAnsi="宋体" w:eastAsia="宋体" w:cs="宋体"/>
          <w:sz w:val="24"/>
          <w:szCs w:val="24"/>
          <w:highlight w:val="none"/>
        </w:rPr>
        <w:t>：</w:t>
      </w:r>
    </w:p>
    <w:p w14:paraId="5BF35EC5">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奖励金额＝工程投资节省额×奖励金额的比率；</w:t>
      </w:r>
    </w:p>
    <w:p w14:paraId="785AE8F0">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奖励金额的比率为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25A036A">
      <w:pPr>
        <w:adjustRightInd w:val="0"/>
        <w:snapToGrid w:val="0"/>
        <w:spacing w:line="360" w:lineRule="auto"/>
        <w:ind w:firstLine="235" w:firstLineChars="98"/>
        <w:rPr>
          <w:rFonts w:hint="eastAsia" w:ascii="宋体" w:hAnsi="宋体" w:eastAsia="宋体" w:cs="宋体"/>
          <w:sz w:val="24"/>
          <w:szCs w:val="24"/>
          <w:highlight w:val="none"/>
        </w:rPr>
      </w:pPr>
      <w:r>
        <w:rPr>
          <w:rFonts w:hint="eastAsia" w:ascii="宋体" w:hAnsi="宋体" w:eastAsia="宋体" w:cs="宋体"/>
          <w:sz w:val="24"/>
          <w:szCs w:val="24"/>
          <w:highlight w:val="none"/>
        </w:rPr>
        <w:t>8.6 保密</w:t>
      </w:r>
    </w:p>
    <w:p w14:paraId="37D60BD4">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委托人申明的保密事项和期限：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B4A200B">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监理人申明的保密事项和期限：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D84DECE">
      <w:pPr>
        <w:adjustRightInd w:val="0"/>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第三方申明的保密事项和期限：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1D30771">
      <w:pPr>
        <w:snapToGrid w:val="0"/>
        <w:spacing w:line="360" w:lineRule="auto"/>
        <w:ind w:firstLine="235" w:firstLineChars="98"/>
        <w:rPr>
          <w:rFonts w:hint="eastAsia" w:ascii="宋体" w:hAnsi="宋体" w:eastAsia="宋体" w:cs="宋体"/>
          <w:bCs/>
          <w:sz w:val="24"/>
          <w:szCs w:val="24"/>
          <w:highlight w:val="none"/>
        </w:rPr>
      </w:pPr>
      <w:r>
        <w:rPr>
          <w:rFonts w:hint="eastAsia" w:ascii="宋体" w:hAnsi="宋体" w:eastAsia="宋体" w:cs="宋体"/>
          <w:sz w:val="24"/>
          <w:szCs w:val="24"/>
          <w:highlight w:val="none"/>
        </w:rPr>
        <w:t>8.8</w:t>
      </w:r>
      <w:r>
        <w:rPr>
          <w:rFonts w:hint="eastAsia" w:ascii="宋体" w:hAnsi="宋体" w:eastAsia="宋体" w:cs="宋体"/>
          <w:bCs/>
          <w:sz w:val="24"/>
          <w:szCs w:val="24"/>
          <w:highlight w:val="none"/>
        </w:rPr>
        <w:t>著作权</w:t>
      </w:r>
    </w:p>
    <w:p w14:paraId="56E2A58F">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监理人在本合同履行期间及本合同终止后两年内出版涉及本工程的有关监理与相关服务的资料的限制条件：</w:t>
      </w:r>
      <w:r>
        <w:rPr>
          <w:rFonts w:hint="eastAsia" w:ascii="宋体" w:hAnsi="宋体" w:eastAsia="宋体" w:cs="宋体"/>
          <w:sz w:val="24"/>
          <w:szCs w:val="24"/>
          <w:highlight w:val="none"/>
          <w:u w:val="single"/>
        </w:rPr>
        <w:t>经委托人书面同意</w:t>
      </w:r>
      <w:r>
        <w:rPr>
          <w:rFonts w:hint="eastAsia" w:ascii="宋体" w:hAnsi="宋体" w:eastAsia="宋体" w:cs="宋体"/>
          <w:sz w:val="24"/>
          <w:szCs w:val="24"/>
          <w:highlight w:val="none"/>
        </w:rPr>
        <w:t>。</w:t>
      </w:r>
    </w:p>
    <w:p w14:paraId="4FCA78BF">
      <w:pPr>
        <w:keepNext w:val="0"/>
        <w:keepLines w:val="0"/>
        <w:pageBreakBefore w:val="0"/>
        <w:widowControl w:val="0"/>
        <w:kinsoku/>
        <w:wordWrap/>
        <w:overflowPunct/>
        <w:topLinePunct w:val="0"/>
        <w:autoSpaceDE/>
        <w:autoSpaceDN/>
        <w:bidi w:val="0"/>
        <w:adjustRightInd w:val="0"/>
        <w:snapToGrid w:val="0"/>
        <w:spacing w:line="360" w:lineRule="auto"/>
        <w:ind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 补充条款</w:t>
      </w:r>
    </w:p>
    <w:p w14:paraId="1D6690C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9.1、非委托人主观因素（如土地纠纷引起的阻挡等）造成的停窝工及工期延误引起的一切费用不予认可。</w:t>
      </w:r>
    </w:p>
    <w:p w14:paraId="02FA40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u w:val="single"/>
        </w:rPr>
        <w:t>9.2、监理人在合同履行期间有违反《建设工程监理规范》文件及国家相关法律法规</w:t>
      </w:r>
      <w:r>
        <w:rPr>
          <w:rFonts w:hint="eastAsia" w:ascii="宋体" w:hAnsi="宋体" w:eastAsia="宋体" w:cs="宋体"/>
          <w:sz w:val="24"/>
          <w:szCs w:val="24"/>
          <w:highlight w:val="none"/>
          <w:u w:val="single"/>
          <w:lang w:eastAsia="zh-CN"/>
        </w:rPr>
        <w:t>，以及</w:t>
      </w:r>
      <w:r>
        <w:rPr>
          <w:rFonts w:hint="eastAsia" w:ascii="宋体" w:hAnsi="宋体" w:eastAsia="宋体" w:cs="宋体"/>
          <w:sz w:val="24"/>
          <w:szCs w:val="24"/>
          <w:highlight w:val="none"/>
          <w:u w:val="single"/>
        </w:rPr>
        <w:t>本合同条款规定的情况，委托人可拒绝支付进度监理酬金，直至解除合同。监理人派驻施工现场的总监理工程师、专业监理工程师、安全工程师、注册造价工程师与监理人没有订立劳动合同、没有建立劳资关系的，一律不能编入项目监理机构中。缺少上述主要管理人员以及</w:t>
      </w:r>
      <w:r>
        <w:rPr>
          <w:rFonts w:hint="eastAsia" w:ascii="宋体" w:hAnsi="宋体" w:eastAsia="宋体" w:cs="宋体"/>
          <w:sz w:val="24"/>
          <w:szCs w:val="24"/>
          <w:highlight w:val="none"/>
          <w:u w:val="single"/>
          <w:lang w:eastAsia="zh-CN"/>
        </w:rPr>
        <w:t>其他</w:t>
      </w:r>
      <w:r>
        <w:rPr>
          <w:rFonts w:hint="eastAsia" w:ascii="宋体" w:hAnsi="宋体" w:eastAsia="宋体" w:cs="宋体"/>
          <w:sz w:val="24"/>
          <w:szCs w:val="24"/>
          <w:highlight w:val="none"/>
          <w:u w:val="single"/>
        </w:rPr>
        <w:t>证明材料的，无权履行职责，委托人拒绝与其联系业务以及向监理人支付监理酬金，直至解除合同关系，造成的损失和不利后果由监理人承担。</w:t>
      </w:r>
    </w:p>
    <w:p w14:paraId="7FFB2C4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9.3、总监理工程师应常驻施工现场，且每月在施工现场时间不得少于22天。总监理工程师不得同时担任其他项目的总监理工程师。总监理工程师确需离开施工现场时，应事先通知委托人，并取得委托人的同意。委托人有权要求更换委托人认为不称职的总监理工程师，由此造成的损失由监理人承担。</w:t>
      </w:r>
    </w:p>
    <w:p w14:paraId="27957C9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9.4、委托人对于监理人本项目监理机构中主要项目监理人员的资格或能力有异议时，要求撤换不能按照合同约定履行职责及义务的主要监理人员的，监理人应当在提出要求后的15天内撤换。监理人无正当理由拒绝撤换的，应按每人2万元标准承担违约责任。</w:t>
      </w:r>
    </w:p>
    <w:p w14:paraId="522EE69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9.5、监理人的主要监理人员离开施工现场每月累计不超过5天的，应报同意；</w:t>
      </w:r>
    </w:p>
    <w:p w14:paraId="05B4A45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离开施工现场每月累计超过5天的，应征得委托人同意。主要监理人员离开施工现场前应指定一名有经验的人员临时代行其职责，该人员应具备履行相应职责的资格和能力，且应征得委托人的同意。</w:t>
      </w:r>
    </w:p>
    <w:p w14:paraId="264DBEE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9.6、监理人要更换主要监理人员以及总监理工程师，应提前7天通知委托人，并取得委托人的同意，未经委托人同意不得更换；监理人要更换总监理工程师，应提前15天通知委托人，并取得委托人的同意，未经委托人同意不得更换。</w:t>
      </w:r>
    </w:p>
    <w:p w14:paraId="6606CE0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9.7、其他未尽事宜由各方协商解决</w:t>
      </w:r>
      <w:r>
        <w:rPr>
          <w:rFonts w:hint="eastAsia" w:ascii="宋体" w:hAnsi="宋体" w:eastAsia="宋体" w:cs="宋体"/>
          <w:sz w:val="24"/>
          <w:szCs w:val="24"/>
          <w:highlight w:val="none"/>
        </w:rPr>
        <w:t>。</w:t>
      </w:r>
    </w:p>
    <w:p w14:paraId="3629492E">
      <w:pPr>
        <w:adjustRightInd w:val="0"/>
        <w:snapToGrid w:val="0"/>
        <w:spacing w:before="156" w:beforeLines="50" w:after="156" w:afterLines="50" w:line="360" w:lineRule="auto"/>
        <w:ind w:firstLine="420" w:firstLineChars="0"/>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rPr>
        <w:t>附录A  相关服务的范围和内容</w:t>
      </w:r>
    </w:p>
    <w:p w14:paraId="0E4122B7">
      <w:pPr>
        <w:snapToGrid w:val="0"/>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A-1 勘察阶段：</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6128AF41">
      <w:pPr>
        <w:snapToGrid w:val="0"/>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A-2 设计阶段：</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5721EDAA">
      <w:pPr>
        <w:snapToGrid w:val="0"/>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A-3 保修阶段：</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按照</w:t>
      </w:r>
      <w:r>
        <w:rPr>
          <w:rFonts w:hint="eastAsia" w:ascii="宋体" w:hAnsi="宋体" w:eastAsia="宋体" w:cs="宋体"/>
          <w:sz w:val="24"/>
          <w:szCs w:val="24"/>
          <w:highlight w:val="none"/>
          <w:u w:val="single"/>
        </w:rPr>
        <w:t>国家及行业有关规定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69CCA2DC">
      <w:pPr>
        <w:snapToGrid w:val="0"/>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A-4 </w:t>
      </w:r>
      <w:r>
        <w:rPr>
          <w:rFonts w:hint="eastAsia" w:ascii="宋体" w:hAnsi="宋体" w:eastAsia="宋体" w:cs="宋体"/>
          <w:sz w:val="24"/>
          <w:szCs w:val="24"/>
          <w:highlight w:val="none"/>
        </w:rPr>
        <w:t>其他（专业技术咨询、外部协调工作等）：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w:t>
      </w:r>
    </w:p>
    <w:p w14:paraId="26C63611">
      <w:pPr>
        <w:snapToGrid w:val="0"/>
        <w:spacing w:before="156" w:beforeLines="50" w:after="156" w:afterLines="50" w:line="360" w:lineRule="auto"/>
        <w:ind w:firstLine="480" w:firstLineChars="200"/>
        <w:rPr>
          <w:rFonts w:hint="eastAsia" w:ascii="宋体" w:hAnsi="宋体" w:eastAsia="宋体" w:cs="宋体"/>
          <w:sz w:val="24"/>
          <w:szCs w:val="24"/>
          <w:highlight w:val="none"/>
        </w:rPr>
      </w:pPr>
    </w:p>
    <w:p w14:paraId="36D0870A">
      <w:pPr>
        <w:spacing w:line="360" w:lineRule="auto"/>
        <w:rPr>
          <w:rFonts w:hint="eastAsia" w:ascii="宋体" w:hAnsi="宋体" w:eastAsia="宋体" w:cs="宋体"/>
          <w:b/>
          <w:bCs/>
          <w:sz w:val="24"/>
          <w:szCs w:val="24"/>
          <w:highlight w:val="none"/>
        </w:rPr>
      </w:pPr>
      <w:r>
        <w:rPr>
          <w:rFonts w:hint="eastAsia" w:ascii="宋体" w:hAnsi="宋体" w:eastAsia="宋体" w:cs="宋体"/>
          <w:bCs/>
          <w:sz w:val="24"/>
          <w:szCs w:val="24"/>
          <w:highlight w:val="none"/>
        </w:rPr>
        <w:br w:type="page"/>
      </w:r>
      <w:r>
        <w:rPr>
          <w:rFonts w:hint="eastAsia" w:ascii="宋体" w:hAnsi="宋体" w:eastAsia="宋体" w:cs="宋体"/>
          <w:b/>
          <w:bCs/>
          <w:sz w:val="24"/>
          <w:szCs w:val="24"/>
          <w:highlight w:val="none"/>
        </w:rPr>
        <w:t>附录B  委托人派遣的人员和提供的房屋、资料、设备</w:t>
      </w:r>
    </w:p>
    <w:p w14:paraId="427640C9">
      <w:pPr>
        <w:spacing w:before="156" w:beforeLines="50" w:line="360" w:lineRule="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B-1  委托人派遣的人员</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14:paraId="2005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2F7CA47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770" w:type="dxa"/>
            <w:noWrap w:val="0"/>
            <w:vAlign w:val="top"/>
          </w:tcPr>
          <w:p w14:paraId="55338A62">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2130" w:type="dxa"/>
            <w:noWrap w:val="0"/>
            <w:vAlign w:val="top"/>
          </w:tcPr>
          <w:p w14:paraId="12590A5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工作要求</w:t>
            </w:r>
          </w:p>
        </w:tc>
        <w:tc>
          <w:tcPr>
            <w:tcW w:w="1860" w:type="dxa"/>
            <w:noWrap w:val="0"/>
            <w:vAlign w:val="top"/>
          </w:tcPr>
          <w:p w14:paraId="0DD0607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提供时间</w:t>
            </w:r>
          </w:p>
        </w:tc>
      </w:tr>
      <w:tr w14:paraId="3369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2808" w:type="dxa"/>
            <w:noWrap w:val="0"/>
            <w:vAlign w:val="top"/>
          </w:tcPr>
          <w:p w14:paraId="70957BC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1.工程技术人员</w:t>
            </w:r>
          </w:p>
        </w:tc>
        <w:tc>
          <w:tcPr>
            <w:tcW w:w="1770" w:type="dxa"/>
            <w:noWrap w:val="0"/>
            <w:vAlign w:val="top"/>
          </w:tcPr>
          <w:p w14:paraId="01F9B93A">
            <w:pPr>
              <w:spacing w:line="360" w:lineRule="auto"/>
              <w:rPr>
                <w:rFonts w:hint="eastAsia" w:ascii="宋体" w:hAnsi="宋体" w:eastAsia="宋体" w:cs="宋体"/>
                <w:sz w:val="24"/>
                <w:szCs w:val="24"/>
                <w:highlight w:val="none"/>
              </w:rPr>
            </w:pPr>
          </w:p>
        </w:tc>
        <w:tc>
          <w:tcPr>
            <w:tcW w:w="2130" w:type="dxa"/>
            <w:noWrap w:val="0"/>
            <w:vAlign w:val="top"/>
          </w:tcPr>
          <w:p w14:paraId="1D67AB92">
            <w:pPr>
              <w:spacing w:line="360" w:lineRule="auto"/>
              <w:rPr>
                <w:rFonts w:hint="eastAsia" w:ascii="宋体" w:hAnsi="宋体" w:eastAsia="宋体" w:cs="宋体"/>
                <w:sz w:val="24"/>
                <w:szCs w:val="24"/>
                <w:highlight w:val="none"/>
              </w:rPr>
            </w:pPr>
          </w:p>
        </w:tc>
        <w:tc>
          <w:tcPr>
            <w:tcW w:w="1860" w:type="dxa"/>
            <w:noWrap w:val="0"/>
            <w:vAlign w:val="top"/>
          </w:tcPr>
          <w:p w14:paraId="18DB7C0F">
            <w:pPr>
              <w:spacing w:line="360" w:lineRule="auto"/>
              <w:rPr>
                <w:rFonts w:hint="eastAsia" w:ascii="宋体" w:hAnsi="宋体" w:eastAsia="宋体" w:cs="宋体"/>
                <w:sz w:val="24"/>
                <w:szCs w:val="24"/>
                <w:highlight w:val="none"/>
              </w:rPr>
            </w:pPr>
          </w:p>
        </w:tc>
      </w:tr>
      <w:tr w14:paraId="2012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304115E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2.辅助工作人员</w:t>
            </w:r>
          </w:p>
        </w:tc>
        <w:tc>
          <w:tcPr>
            <w:tcW w:w="1770" w:type="dxa"/>
            <w:noWrap w:val="0"/>
            <w:vAlign w:val="top"/>
          </w:tcPr>
          <w:p w14:paraId="1897AE91">
            <w:pPr>
              <w:spacing w:line="360" w:lineRule="auto"/>
              <w:rPr>
                <w:rFonts w:hint="eastAsia" w:ascii="宋体" w:hAnsi="宋体" w:eastAsia="宋体" w:cs="宋体"/>
                <w:sz w:val="24"/>
                <w:szCs w:val="24"/>
                <w:highlight w:val="none"/>
              </w:rPr>
            </w:pPr>
          </w:p>
        </w:tc>
        <w:tc>
          <w:tcPr>
            <w:tcW w:w="2130" w:type="dxa"/>
            <w:noWrap w:val="0"/>
            <w:vAlign w:val="top"/>
          </w:tcPr>
          <w:p w14:paraId="4684C682">
            <w:pPr>
              <w:spacing w:line="360" w:lineRule="auto"/>
              <w:rPr>
                <w:rFonts w:hint="eastAsia" w:ascii="宋体" w:hAnsi="宋体" w:eastAsia="宋体" w:cs="宋体"/>
                <w:sz w:val="24"/>
                <w:szCs w:val="24"/>
                <w:highlight w:val="none"/>
              </w:rPr>
            </w:pPr>
          </w:p>
        </w:tc>
        <w:tc>
          <w:tcPr>
            <w:tcW w:w="1860" w:type="dxa"/>
            <w:noWrap w:val="0"/>
            <w:vAlign w:val="top"/>
          </w:tcPr>
          <w:p w14:paraId="64D1F158">
            <w:pPr>
              <w:spacing w:line="360" w:lineRule="auto"/>
              <w:rPr>
                <w:rFonts w:hint="eastAsia" w:ascii="宋体" w:hAnsi="宋体" w:eastAsia="宋体" w:cs="宋体"/>
                <w:sz w:val="24"/>
                <w:szCs w:val="24"/>
                <w:highlight w:val="none"/>
              </w:rPr>
            </w:pPr>
          </w:p>
        </w:tc>
      </w:tr>
      <w:tr w14:paraId="7101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1C1AFBF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3.其他人员</w:t>
            </w:r>
          </w:p>
        </w:tc>
        <w:tc>
          <w:tcPr>
            <w:tcW w:w="1770" w:type="dxa"/>
            <w:noWrap w:val="0"/>
            <w:vAlign w:val="top"/>
          </w:tcPr>
          <w:p w14:paraId="3F1A48F9">
            <w:pPr>
              <w:spacing w:line="360" w:lineRule="auto"/>
              <w:rPr>
                <w:rFonts w:hint="eastAsia" w:ascii="宋体" w:hAnsi="宋体" w:eastAsia="宋体" w:cs="宋体"/>
                <w:sz w:val="24"/>
                <w:szCs w:val="24"/>
                <w:highlight w:val="none"/>
              </w:rPr>
            </w:pPr>
          </w:p>
        </w:tc>
        <w:tc>
          <w:tcPr>
            <w:tcW w:w="2130" w:type="dxa"/>
            <w:noWrap w:val="0"/>
            <w:vAlign w:val="top"/>
          </w:tcPr>
          <w:p w14:paraId="3C8D648F">
            <w:pPr>
              <w:spacing w:line="360" w:lineRule="auto"/>
              <w:rPr>
                <w:rFonts w:hint="eastAsia" w:ascii="宋体" w:hAnsi="宋体" w:eastAsia="宋体" w:cs="宋体"/>
                <w:sz w:val="24"/>
                <w:szCs w:val="24"/>
                <w:highlight w:val="none"/>
              </w:rPr>
            </w:pPr>
          </w:p>
        </w:tc>
        <w:tc>
          <w:tcPr>
            <w:tcW w:w="1860" w:type="dxa"/>
            <w:noWrap w:val="0"/>
            <w:vAlign w:val="top"/>
          </w:tcPr>
          <w:p w14:paraId="591DD68A">
            <w:pPr>
              <w:spacing w:line="360" w:lineRule="auto"/>
              <w:rPr>
                <w:rFonts w:hint="eastAsia" w:ascii="宋体" w:hAnsi="宋体" w:eastAsia="宋体" w:cs="宋体"/>
                <w:sz w:val="24"/>
                <w:szCs w:val="24"/>
                <w:highlight w:val="none"/>
              </w:rPr>
            </w:pPr>
          </w:p>
        </w:tc>
      </w:tr>
      <w:tr w14:paraId="2264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8" w:type="dxa"/>
            <w:noWrap w:val="0"/>
            <w:vAlign w:val="top"/>
          </w:tcPr>
          <w:p w14:paraId="67586355">
            <w:pPr>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1770" w:type="dxa"/>
            <w:noWrap w:val="0"/>
            <w:vAlign w:val="top"/>
          </w:tcPr>
          <w:p w14:paraId="44962D4D">
            <w:pPr>
              <w:spacing w:line="360" w:lineRule="auto"/>
              <w:rPr>
                <w:rFonts w:hint="eastAsia" w:ascii="宋体" w:hAnsi="宋体" w:eastAsia="宋体" w:cs="宋体"/>
                <w:sz w:val="24"/>
                <w:szCs w:val="24"/>
                <w:highlight w:val="none"/>
              </w:rPr>
            </w:pPr>
          </w:p>
        </w:tc>
        <w:tc>
          <w:tcPr>
            <w:tcW w:w="2130" w:type="dxa"/>
            <w:noWrap w:val="0"/>
            <w:vAlign w:val="top"/>
          </w:tcPr>
          <w:p w14:paraId="482CF396">
            <w:pPr>
              <w:spacing w:line="360" w:lineRule="auto"/>
              <w:rPr>
                <w:rFonts w:hint="eastAsia" w:ascii="宋体" w:hAnsi="宋体" w:eastAsia="宋体" w:cs="宋体"/>
                <w:sz w:val="24"/>
                <w:szCs w:val="24"/>
                <w:highlight w:val="none"/>
              </w:rPr>
            </w:pPr>
          </w:p>
        </w:tc>
        <w:tc>
          <w:tcPr>
            <w:tcW w:w="1860" w:type="dxa"/>
            <w:noWrap w:val="0"/>
            <w:vAlign w:val="top"/>
          </w:tcPr>
          <w:p w14:paraId="61F06673">
            <w:pPr>
              <w:spacing w:line="360" w:lineRule="auto"/>
              <w:rPr>
                <w:rFonts w:hint="eastAsia" w:ascii="宋体" w:hAnsi="宋体" w:eastAsia="宋体" w:cs="宋体"/>
                <w:sz w:val="24"/>
                <w:szCs w:val="24"/>
                <w:highlight w:val="none"/>
              </w:rPr>
            </w:pPr>
          </w:p>
        </w:tc>
      </w:tr>
    </w:tbl>
    <w:p w14:paraId="7C098FB5">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bookmarkStart w:id="20" w:name="_Toc30229"/>
      <w:bookmarkStart w:id="21" w:name="_Toc28333"/>
    </w:p>
    <w:p w14:paraId="0A57B66A">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p>
    <w:p w14:paraId="6C813D94">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p>
    <w:p w14:paraId="6BF91CD3">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p>
    <w:p w14:paraId="0DBFED89">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B-2  委托人提供的房屋</w:t>
      </w:r>
      <w:bookmarkEnd w:id="20"/>
      <w:bookmarkEnd w:id="21"/>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14:paraId="7411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3BA7785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2130" w:type="dxa"/>
            <w:noWrap w:val="0"/>
            <w:vAlign w:val="top"/>
          </w:tcPr>
          <w:p w14:paraId="11CDAD2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2130" w:type="dxa"/>
            <w:noWrap w:val="0"/>
            <w:vAlign w:val="top"/>
          </w:tcPr>
          <w:p w14:paraId="5177EF0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面积</w:t>
            </w:r>
          </w:p>
        </w:tc>
        <w:tc>
          <w:tcPr>
            <w:tcW w:w="1860" w:type="dxa"/>
            <w:noWrap w:val="0"/>
            <w:vAlign w:val="top"/>
          </w:tcPr>
          <w:p w14:paraId="0901D6D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提供时间</w:t>
            </w:r>
          </w:p>
        </w:tc>
      </w:tr>
      <w:tr w14:paraId="10B5D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0809D8C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1.办公用房</w:t>
            </w:r>
          </w:p>
        </w:tc>
        <w:tc>
          <w:tcPr>
            <w:tcW w:w="2130" w:type="dxa"/>
            <w:noWrap w:val="0"/>
            <w:vAlign w:val="top"/>
          </w:tcPr>
          <w:p w14:paraId="6CDC9997">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tc>
        <w:tc>
          <w:tcPr>
            <w:tcW w:w="2130" w:type="dxa"/>
            <w:noWrap w:val="0"/>
            <w:vAlign w:val="top"/>
          </w:tcPr>
          <w:p w14:paraId="3B57597F">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tc>
        <w:tc>
          <w:tcPr>
            <w:tcW w:w="1860" w:type="dxa"/>
            <w:noWrap w:val="0"/>
            <w:vAlign w:val="top"/>
          </w:tcPr>
          <w:p w14:paraId="7CE4A022">
            <w:pPr>
              <w:spacing w:line="360" w:lineRule="auto"/>
              <w:rPr>
                <w:rFonts w:hint="eastAsia" w:ascii="宋体" w:hAnsi="宋体" w:eastAsia="宋体" w:cs="宋体"/>
                <w:sz w:val="24"/>
                <w:szCs w:val="24"/>
                <w:highlight w:val="none"/>
              </w:rPr>
            </w:pPr>
          </w:p>
        </w:tc>
      </w:tr>
      <w:tr w14:paraId="602E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7B5B7DF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2.生活用房</w:t>
            </w:r>
          </w:p>
        </w:tc>
        <w:tc>
          <w:tcPr>
            <w:tcW w:w="2130" w:type="dxa"/>
            <w:noWrap w:val="0"/>
            <w:vAlign w:val="top"/>
          </w:tcPr>
          <w:p w14:paraId="3B3778BF">
            <w:pPr>
              <w:spacing w:line="360" w:lineRule="auto"/>
              <w:rPr>
                <w:rFonts w:hint="eastAsia" w:ascii="宋体" w:hAnsi="宋体" w:eastAsia="宋体" w:cs="宋体"/>
                <w:sz w:val="24"/>
                <w:szCs w:val="24"/>
                <w:highlight w:val="none"/>
              </w:rPr>
            </w:pPr>
          </w:p>
        </w:tc>
        <w:tc>
          <w:tcPr>
            <w:tcW w:w="2130" w:type="dxa"/>
            <w:noWrap w:val="0"/>
            <w:vAlign w:val="top"/>
          </w:tcPr>
          <w:p w14:paraId="28DCA335">
            <w:pPr>
              <w:spacing w:line="360" w:lineRule="auto"/>
              <w:rPr>
                <w:rFonts w:hint="eastAsia" w:ascii="宋体" w:hAnsi="宋体" w:eastAsia="宋体" w:cs="宋体"/>
                <w:sz w:val="24"/>
                <w:szCs w:val="24"/>
                <w:highlight w:val="none"/>
              </w:rPr>
            </w:pPr>
          </w:p>
        </w:tc>
        <w:tc>
          <w:tcPr>
            <w:tcW w:w="1860" w:type="dxa"/>
            <w:noWrap w:val="0"/>
            <w:vAlign w:val="top"/>
          </w:tcPr>
          <w:p w14:paraId="72F6652A">
            <w:pPr>
              <w:spacing w:line="360" w:lineRule="auto"/>
              <w:rPr>
                <w:rFonts w:hint="eastAsia" w:ascii="宋体" w:hAnsi="宋体" w:eastAsia="宋体" w:cs="宋体"/>
                <w:sz w:val="24"/>
                <w:szCs w:val="24"/>
                <w:highlight w:val="none"/>
              </w:rPr>
            </w:pPr>
          </w:p>
        </w:tc>
      </w:tr>
      <w:tr w14:paraId="7A51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684C120C">
            <w:pPr>
              <w:spacing w:line="360" w:lineRule="auto"/>
              <w:rPr>
                <w:rFonts w:hint="eastAsia" w:ascii="宋体" w:hAnsi="宋体" w:eastAsia="宋体" w:cs="宋体"/>
                <w:dstrike/>
                <w:sz w:val="24"/>
                <w:szCs w:val="24"/>
                <w:highlight w:val="none"/>
              </w:rPr>
            </w:pPr>
            <w:r>
              <w:rPr>
                <w:rFonts w:hint="eastAsia" w:ascii="宋体" w:hAnsi="宋体" w:eastAsia="宋体" w:cs="宋体"/>
                <w:sz w:val="24"/>
                <w:szCs w:val="24"/>
                <w:highlight w:val="none"/>
              </w:rPr>
              <w:t>3.试验用房</w:t>
            </w:r>
          </w:p>
        </w:tc>
        <w:tc>
          <w:tcPr>
            <w:tcW w:w="2130" w:type="dxa"/>
            <w:noWrap w:val="0"/>
            <w:vAlign w:val="top"/>
          </w:tcPr>
          <w:p w14:paraId="05C177C4">
            <w:pPr>
              <w:spacing w:line="360" w:lineRule="auto"/>
              <w:rPr>
                <w:rFonts w:hint="eastAsia" w:ascii="宋体" w:hAnsi="宋体" w:eastAsia="宋体" w:cs="宋体"/>
                <w:sz w:val="24"/>
                <w:szCs w:val="24"/>
                <w:highlight w:val="none"/>
              </w:rPr>
            </w:pPr>
          </w:p>
        </w:tc>
        <w:tc>
          <w:tcPr>
            <w:tcW w:w="2130" w:type="dxa"/>
            <w:noWrap w:val="0"/>
            <w:vAlign w:val="top"/>
          </w:tcPr>
          <w:p w14:paraId="7D31A441">
            <w:pPr>
              <w:spacing w:line="360" w:lineRule="auto"/>
              <w:rPr>
                <w:rFonts w:hint="eastAsia" w:ascii="宋体" w:hAnsi="宋体" w:eastAsia="宋体" w:cs="宋体"/>
                <w:sz w:val="24"/>
                <w:szCs w:val="24"/>
                <w:highlight w:val="none"/>
              </w:rPr>
            </w:pPr>
          </w:p>
        </w:tc>
        <w:tc>
          <w:tcPr>
            <w:tcW w:w="1860" w:type="dxa"/>
            <w:noWrap w:val="0"/>
            <w:vAlign w:val="top"/>
          </w:tcPr>
          <w:p w14:paraId="08D928C8">
            <w:pPr>
              <w:spacing w:line="360" w:lineRule="auto"/>
              <w:rPr>
                <w:rFonts w:hint="eastAsia" w:ascii="宋体" w:hAnsi="宋体" w:eastAsia="宋体" w:cs="宋体"/>
                <w:sz w:val="24"/>
                <w:szCs w:val="24"/>
                <w:highlight w:val="none"/>
              </w:rPr>
            </w:pPr>
          </w:p>
        </w:tc>
      </w:tr>
      <w:tr w14:paraId="09B7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591D19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4.样品用房</w:t>
            </w:r>
          </w:p>
        </w:tc>
        <w:tc>
          <w:tcPr>
            <w:tcW w:w="2130" w:type="dxa"/>
            <w:noWrap w:val="0"/>
            <w:vAlign w:val="top"/>
          </w:tcPr>
          <w:p w14:paraId="47A28833">
            <w:pPr>
              <w:spacing w:line="360" w:lineRule="auto"/>
              <w:rPr>
                <w:rFonts w:hint="eastAsia" w:ascii="宋体" w:hAnsi="宋体" w:eastAsia="宋体" w:cs="宋体"/>
                <w:sz w:val="24"/>
                <w:szCs w:val="24"/>
                <w:highlight w:val="none"/>
              </w:rPr>
            </w:pPr>
          </w:p>
        </w:tc>
        <w:tc>
          <w:tcPr>
            <w:tcW w:w="2130" w:type="dxa"/>
            <w:noWrap w:val="0"/>
            <w:vAlign w:val="top"/>
          </w:tcPr>
          <w:p w14:paraId="46108D94">
            <w:pPr>
              <w:spacing w:line="360" w:lineRule="auto"/>
              <w:rPr>
                <w:rFonts w:hint="eastAsia" w:ascii="宋体" w:hAnsi="宋体" w:eastAsia="宋体" w:cs="宋体"/>
                <w:sz w:val="24"/>
                <w:szCs w:val="24"/>
                <w:highlight w:val="none"/>
              </w:rPr>
            </w:pPr>
          </w:p>
        </w:tc>
        <w:tc>
          <w:tcPr>
            <w:tcW w:w="1860" w:type="dxa"/>
            <w:noWrap w:val="0"/>
            <w:vAlign w:val="top"/>
          </w:tcPr>
          <w:p w14:paraId="4A197CD8">
            <w:pPr>
              <w:spacing w:line="360" w:lineRule="auto"/>
              <w:rPr>
                <w:rFonts w:hint="eastAsia" w:ascii="宋体" w:hAnsi="宋体" w:eastAsia="宋体" w:cs="宋体"/>
                <w:sz w:val="24"/>
                <w:szCs w:val="24"/>
                <w:highlight w:val="none"/>
              </w:rPr>
            </w:pPr>
          </w:p>
        </w:tc>
      </w:tr>
      <w:tr w14:paraId="0CC5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35090B5E">
            <w:pPr>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2130" w:type="dxa"/>
            <w:noWrap w:val="0"/>
            <w:vAlign w:val="top"/>
          </w:tcPr>
          <w:p w14:paraId="78F2BDBF">
            <w:pPr>
              <w:spacing w:line="360" w:lineRule="auto"/>
              <w:rPr>
                <w:rFonts w:hint="eastAsia" w:ascii="宋体" w:hAnsi="宋体" w:eastAsia="宋体" w:cs="宋体"/>
                <w:sz w:val="24"/>
                <w:szCs w:val="24"/>
                <w:highlight w:val="none"/>
              </w:rPr>
            </w:pPr>
          </w:p>
        </w:tc>
        <w:tc>
          <w:tcPr>
            <w:tcW w:w="2130" w:type="dxa"/>
            <w:noWrap w:val="0"/>
            <w:vAlign w:val="top"/>
          </w:tcPr>
          <w:p w14:paraId="631655B5">
            <w:pPr>
              <w:spacing w:line="360" w:lineRule="auto"/>
              <w:rPr>
                <w:rFonts w:hint="eastAsia" w:ascii="宋体" w:hAnsi="宋体" w:eastAsia="宋体" w:cs="宋体"/>
                <w:sz w:val="24"/>
                <w:szCs w:val="24"/>
                <w:highlight w:val="none"/>
              </w:rPr>
            </w:pPr>
          </w:p>
        </w:tc>
        <w:tc>
          <w:tcPr>
            <w:tcW w:w="1860" w:type="dxa"/>
            <w:noWrap w:val="0"/>
            <w:vAlign w:val="top"/>
          </w:tcPr>
          <w:p w14:paraId="478796FF">
            <w:pPr>
              <w:spacing w:line="360" w:lineRule="auto"/>
              <w:rPr>
                <w:rFonts w:hint="eastAsia" w:ascii="宋体" w:hAnsi="宋体" w:eastAsia="宋体" w:cs="宋体"/>
                <w:sz w:val="24"/>
                <w:szCs w:val="24"/>
                <w:highlight w:val="none"/>
              </w:rPr>
            </w:pPr>
          </w:p>
        </w:tc>
      </w:tr>
      <w:tr w14:paraId="1ABAE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448" w:type="dxa"/>
            <w:noWrap w:val="0"/>
            <w:vAlign w:val="top"/>
          </w:tcPr>
          <w:p w14:paraId="3D137C5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用餐及其他生活条件</w:t>
            </w:r>
          </w:p>
        </w:tc>
        <w:tc>
          <w:tcPr>
            <w:tcW w:w="6120" w:type="dxa"/>
            <w:gridSpan w:val="3"/>
            <w:noWrap w:val="0"/>
            <w:vAlign w:val="top"/>
          </w:tcPr>
          <w:p w14:paraId="03DC7B87">
            <w:pPr>
              <w:spacing w:line="360" w:lineRule="auto"/>
              <w:rPr>
                <w:rFonts w:hint="eastAsia" w:ascii="宋体" w:hAnsi="宋体" w:eastAsia="宋体" w:cs="宋体"/>
                <w:sz w:val="24"/>
                <w:szCs w:val="24"/>
                <w:highlight w:val="none"/>
              </w:rPr>
            </w:pPr>
          </w:p>
        </w:tc>
      </w:tr>
    </w:tbl>
    <w:p w14:paraId="511320F0">
      <w:pPr>
        <w:rPr>
          <w:rFonts w:hint="eastAsia" w:ascii="宋体" w:hAnsi="宋体" w:eastAsia="宋体" w:cs="宋体"/>
          <w:b/>
          <w:kern w:val="0"/>
          <w:sz w:val="24"/>
          <w:szCs w:val="24"/>
          <w:highlight w:val="none"/>
        </w:rPr>
      </w:pPr>
      <w:bookmarkStart w:id="22" w:name="_Toc13194"/>
      <w:bookmarkStart w:id="23" w:name="_Toc29743"/>
      <w:r>
        <w:rPr>
          <w:rFonts w:hint="eastAsia" w:ascii="宋体" w:hAnsi="宋体" w:eastAsia="宋体" w:cs="宋体"/>
          <w:b/>
          <w:kern w:val="0"/>
          <w:sz w:val="24"/>
          <w:szCs w:val="24"/>
          <w:highlight w:val="none"/>
        </w:rPr>
        <w:br w:type="page"/>
      </w:r>
    </w:p>
    <w:p w14:paraId="14514209">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B-3  委托人提供的资料</w:t>
      </w:r>
      <w:bookmarkEnd w:id="22"/>
      <w:bookmarkEnd w:id="23"/>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14:paraId="0C8E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44AF45F7">
            <w:pPr>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名称</w:t>
            </w:r>
          </w:p>
        </w:tc>
        <w:tc>
          <w:tcPr>
            <w:tcW w:w="1491" w:type="dxa"/>
            <w:noWrap w:val="0"/>
            <w:vAlign w:val="top"/>
          </w:tcPr>
          <w:p w14:paraId="1F4F6F02">
            <w:pPr>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份数</w:t>
            </w:r>
          </w:p>
        </w:tc>
        <w:tc>
          <w:tcPr>
            <w:tcW w:w="2147" w:type="dxa"/>
            <w:noWrap w:val="0"/>
            <w:vAlign w:val="top"/>
          </w:tcPr>
          <w:p w14:paraId="1BA2AD19">
            <w:pPr>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提供时间</w:t>
            </w:r>
          </w:p>
        </w:tc>
        <w:tc>
          <w:tcPr>
            <w:tcW w:w="2082" w:type="dxa"/>
            <w:noWrap w:val="0"/>
            <w:vAlign w:val="top"/>
          </w:tcPr>
          <w:p w14:paraId="48D767C8">
            <w:pPr>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备注</w:t>
            </w:r>
          </w:p>
        </w:tc>
      </w:tr>
      <w:tr w14:paraId="72BB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47C17E81">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1.工程立项文件</w:t>
            </w:r>
          </w:p>
        </w:tc>
        <w:tc>
          <w:tcPr>
            <w:tcW w:w="1491" w:type="dxa"/>
            <w:noWrap w:val="0"/>
            <w:vAlign w:val="top"/>
          </w:tcPr>
          <w:p w14:paraId="727338CA">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4D8A7C15">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7BACA04D">
            <w:pPr>
              <w:spacing w:line="360" w:lineRule="auto"/>
              <w:rPr>
                <w:rFonts w:hint="eastAsia" w:ascii="宋体" w:hAnsi="宋体" w:eastAsia="宋体" w:cs="宋体"/>
                <w:kern w:val="0"/>
                <w:sz w:val="24"/>
                <w:szCs w:val="24"/>
                <w:highlight w:val="none"/>
              </w:rPr>
            </w:pPr>
          </w:p>
        </w:tc>
      </w:tr>
      <w:tr w14:paraId="1910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72FFAEAE">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2.工程勘察文件</w:t>
            </w:r>
          </w:p>
        </w:tc>
        <w:tc>
          <w:tcPr>
            <w:tcW w:w="1491" w:type="dxa"/>
            <w:noWrap w:val="0"/>
            <w:vAlign w:val="top"/>
          </w:tcPr>
          <w:p w14:paraId="604BDD4E">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1AC81615">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74E99F04">
            <w:pPr>
              <w:spacing w:line="360" w:lineRule="auto"/>
              <w:rPr>
                <w:rFonts w:hint="eastAsia" w:ascii="宋体" w:hAnsi="宋体" w:eastAsia="宋体" w:cs="宋体"/>
                <w:kern w:val="0"/>
                <w:sz w:val="24"/>
                <w:szCs w:val="24"/>
                <w:highlight w:val="none"/>
              </w:rPr>
            </w:pPr>
          </w:p>
        </w:tc>
      </w:tr>
      <w:tr w14:paraId="388C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255DD9FE">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3.工程设计及施工图纸</w:t>
            </w:r>
          </w:p>
        </w:tc>
        <w:tc>
          <w:tcPr>
            <w:tcW w:w="1491" w:type="dxa"/>
            <w:noWrap w:val="0"/>
            <w:vAlign w:val="top"/>
          </w:tcPr>
          <w:p w14:paraId="3ED2CD80">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3DAD6314">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04E71A3F">
            <w:pPr>
              <w:spacing w:line="360" w:lineRule="auto"/>
              <w:rPr>
                <w:rFonts w:hint="eastAsia" w:ascii="宋体" w:hAnsi="宋体" w:eastAsia="宋体" w:cs="宋体"/>
                <w:kern w:val="0"/>
                <w:sz w:val="24"/>
                <w:szCs w:val="24"/>
                <w:highlight w:val="none"/>
              </w:rPr>
            </w:pPr>
          </w:p>
        </w:tc>
      </w:tr>
      <w:tr w14:paraId="0F13C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2C0DE3A5">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4.工程承包合同及其他相关合同</w:t>
            </w:r>
          </w:p>
        </w:tc>
        <w:tc>
          <w:tcPr>
            <w:tcW w:w="1491" w:type="dxa"/>
            <w:noWrap w:val="0"/>
            <w:vAlign w:val="top"/>
          </w:tcPr>
          <w:p w14:paraId="21A3D16B">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3C5EA979">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21C65047">
            <w:pPr>
              <w:spacing w:line="360" w:lineRule="auto"/>
              <w:rPr>
                <w:rFonts w:hint="eastAsia" w:ascii="宋体" w:hAnsi="宋体" w:eastAsia="宋体" w:cs="宋体"/>
                <w:kern w:val="0"/>
                <w:sz w:val="24"/>
                <w:szCs w:val="24"/>
                <w:highlight w:val="none"/>
              </w:rPr>
            </w:pPr>
          </w:p>
        </w:tc>
      </w:tr>
      <w:tr w14:paraId="7530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174D262E">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5.施工许可文件</w:t>
            </w:r>
          </w:p>
        </w:tc>
        <w:tc>
          <w:tcPr>
            <w:tcW w:w="1491" w:type="dxa"/>
            <w:noWrap w:val="0"/>
            <w:vAlign w:val="top"/>
          </w:tcPr>
          <w:p w14:paraId="44518156">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1C321968">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4B5D325B">
            <w:pPr>
              <w:spacing w:line="360" w:lineRule="auto"/>
              <w:rPr>
                <w:rFonts w:hint="eastAsia" w:ascii="宋体" w:hAnsi="宋体" w:eastAsia="宋体" w:cs="宋体"/>
                <w:kern w:val="0"/>
                <w:sz w:val="24"/>
                <w:szCs w:val="24"/>
                <w:highlight w:val="none"/>
              </w:rPr>
            </w:pPr>
          </w:p>
        </w:tc>
      </w:tr>
      <w:tr w14:paraId="7129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56277438">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6.其他文件</w:t>
            </w:r>
          </w:p>
        </w:tc>
        <w:tc>
          <w:tcPr>
            <w:tcW w:w="1491" w:type="dxa"/>
            <w:noWrap w:val="0"/>
            <w:vAlign w:val="top"/>
          </w:tcPr>
          <w:p w14:paraId="19DC6D50">
            <w:pPr>
              <w:spacing w:line="360" w:lineRule="auto"/>
              <w:jc w:val="center"/>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p>
        </w:tc>
        <w:tc>
          <w:tcPr>
            <w:tcW w:w="2147" w:type="dxa"/>
            <w:noWrap w:val="0"/>
            <w:vAlign w:val="top"/>
          </w:tcPr>
          <w:p w14:paraId="0CFD6841">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开工前15天</w:t>
            </w:r>
          </w:p>
        </w:tc>
        <w:tc>
          <w:tcPr>
            <w:tcW w:w="2082" w:type="dxa"/>
            <w:noWrap w:val="0"/>
            <w:vAlign w:val="top"/>
          </w:tcPr>
          <w:p w14:paraId="7E744C76">
            <w:pPr>
              <w:spacing w:line="360" w:lineRule="auto"/>
              <w:rPr>
                <w:rFonts w:hint="eastAsia" w:ascii="宋体" w:hAnsi="宋体" w:eastAsia="宋体" w:cs="宋体"/>
                <w:kern w:val="0"/>
                <w:sz w:val="24"/>
                <w:szCs w:val="24"/>
                <w:highlight w:val="none"/>
              </w:rPr>
            </w:pPr>
          </w:p>
        </w:tc>
      </w:tr>
      <w:tr w14:paraId="5C6C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02" w:type="dxa"/>
            <w:noWrap w:val="0"/>
            <w:vAlign w:val="top"/>
          </w:tcPr>
          <w:p w14:paraId="2DE76A57">
            <w:pPr>
              <w:spacing w:line="360" w:lineRule="auto"/>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w:t>
            </w:r>
          </w:p>
        </w:tc>
        <w:tc>
          <w:tcPr>
            <w:tcW w:w="1491" w:type="dxa"/>
            <w:noWrap w:val="0"/>
            <w:vAlign w:val="top"/>
          </w:tcPr>
          <w:p w14:paraId="26D60508">
            <w:pPr>
              <w:spacing w:line="360" w:lineRule="auto"/>
              <w:rPr>
                <w:rFonts w:hint="eastAsia" w:ascii="宋体" w:hAnsi="宋体" w:eastAsia="宋体" w:cs="宋体"/>
                <w:kern w:val="0"/>
                <w:sz w:val="24"/>
                <w:szCs w:val="24"/>
                <w:highlight w:val="none"/>
              </w:rPr>
            </w:pPr>
          </w:p>
        </w:tc>
        <w:tc>
          <w:tcPr>
            <w:tcW w:w="2147" w:type="dxa"/>
            <w:noWrap w:val="0"/>
            <w:vAlign w:val="top"/>
          </w:tcPr>
          <w:p w14:paraId="060F91FF">
            <w:pPr>
              <w:spacing w:line="360" w:lineRule="auto"/>
              <w:rPr>
                <w:rFonts w:hint="eastAsia" w:ascii="宋体" w:hAnsi="宋体" w:eastAsia="宋体" w:cs="宋体"/>
                <w:kern w:val="0"/>
                <w:sz w:val="24"/>
                <w:szCs w:val="24"/>
                <w:highlight w:val="none"/>
              </w:rPr>
            </w:pPr>
          </w:p>
        </w:tc>
        <w:tc>
          <w:tcPr>
            <w:tcW w:w="2082" w:type="dxa"/>
            <w:noWrap w:val="0"/>
            <w:vAlign w:val="top"/>
          </w:tcPr>
          <w:p w14:paraId="6C4D0094">
            <w:pPr>
              <w:spacing w:line="360" w:lineRule="auto"/>
              <w:rPr>
                <w:rFonts w:hint="eastAsia" w:ascii="宋体" w:hAnsi="宋体" w:eastAsia="宋体" w:cs="宋体"/>
                <w:kern w:val="0"/>
                <w:sz w:val="24"/>
                <w:szCs w:val="24"/>
                <w:highlight w:val="none"/>
              </w:rPr>
            </w:pPr>
          </w:p>
        </w:tc>
      </w:tr>
    </w:tbl>
    <w:p w14:paraId="53F47B06">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ascii="宋体" w:hAnsi="宋体" w:eastAsia="宋体" w:cs="宋体"/>
          <w:b/>
          <w:kern w:val="0"/>
          <w:sz w:val="24"/>
          <w:szCs w:val="24"/>
          <w:highlight w:val="none"/>
        </w:rPr>
      </w:pPr>
    </w:p>
    <w:p w14:paraId="37D7BF53">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ascii="宋体" w:hAnsi="宋体" w:eastAsia="宋体" w:cs="宋体"/>
          <w:b/>
          <w:kern w:val="0"/>
          <w:sz w:val="24"/>
          <w:szCs w:val="24"/>
          <w:highlight w:val="none"/>
        </w:rPr>
      </w:pPr>
    </w:p>
    <w:p w14:paraId="5411BC05">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ascii="宋体" w:hAnsi="宋体" w:eastAsia="宋体" w:cs="宋体"/>
          <w:b/>
          <w:kern w:val="0"/>
          <w:sz w:val="24"/>
          <w:szCs w:val="24"/>
          <w:highlight w:val="none"/>
        </w:rPr>
      </w:pPr>
    </w:p>
    <w:p w14:paraId="26353461">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ascii="宋体" w:hAnsi="宋体" w:eastAsia="宋体" w:cs="宋体"/>
          <w:b/>
          <w:kern w:val="0"/>
          <w:sz w:val="24"/>
          <w:szCs w:val="24"/>
          <w:highlight w:val="none"/>
        </w:rPr>
      </w:pPr>
    </w:p>
    <w:p w14:paraId="049D2E2A">
      <w:pPr>
        <w:spacing w:before="156" w:beforeLines="50" w:line="360" w:lineRule="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B-4 委托人提供的设备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14:paraId="610A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6E5BDB5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590" w:type="dxa"/>
            <w:noWrap w:val="0"/>
            <w:vAlign w:val="top"/>
          </w:tcPr>
          <w:p w14:paraId="2053A33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2130" w:type="dxa"/>
            <w:noWrap w:val="0"/>
            <w:vAlign w:val="top"/>
          </w:tcPr>
          <w:p w14:paraId="7091E51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型号与规格</w:t>
            </w:r>
          </w:p>
        </w:tc>
        <w:tc>
          <w:tcPr>
            <w:tcW w:w="1860" w:type="dxa"/>
            <w:noWrap w:val="0"/>
            <w:vAlign w:val="top"/>
          </w:tcPr>
          <w:p w14:paraId="797ACEA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提供时间</w:t>
            </w:r>
          </w:p>
        </w:tc>
      </w:tr>
      <w:tr w14:paraId="7341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217AE90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1.通讯设备</w:t>
            </w:r>
          </w:p>
        </w:tc>
        <w:tc>
          <w:tcPr>
            <w:tcW w:w="1590" w:type="dxa"/>
            <w:noWrap w:val="0"/>
            <w:vAlign w:val="top"/>
          </w:tcPr>
          <w:p w14:paraId="380EA545">
            <w:pPr>
              <w:spacing w:line="360" w:lineRule="auto"/>
              <w:rPr>
                <w:rFonts w:hint="eastAsia" w:ascii="宋体" w:hAnsi="宋体" w:eastAsia="宋体" w:cs="宋体"/>
                <w:sz w:val="24"/>
                <w:szCs w:val="24"/>
                <w:highlight w:val="none"/>
              </w:rPr>
            </w:pPr>
          </w:p>
        </w:tc>
        <w:tc>
          <w:tcPr>
            <w:tcW w:w="2130" w:type="dxa"/>
            <w:noWrap w:val="0"/>
            <w:vAlign w:val="top"/>
          </w:tcPr>
          <w:p w14:paraId="63EC68BF">
            <w:pPr>
              <w:spacing w:line="360" w:lineRule="auto"/>
              <w:rPr>
                <w:rFonts w:hint="eastAsia" w:ascii="宋体" w:hAnsi="宋体" w:eastAsia="宋体" w:cs="宋体"/>
                <w:sz w:val="24"/>
                <w:szCs w:val="24"/>
                <w:highlight w:val="none"/>
              </w:rPr>
            </w:pPr>
          </w:p>
        </w:tc>
        <w:tc>
          <w:tcPr>
            <w:tcW w:w="1860" w:type="dxa"/>
            <w:noWrap w:val="0"/>
            <w:vAlign w:val="top"/>
          </w:tcPr>
          <w:p w14:paraId="70131DC9">
            <w:pPr>
              <w:spacing w:line="360" w:lineRule="auto"/>
              <w:rPr>
                <w:rFonts w:hint="eastAsia" w:ascii="宋体" w:hAnsi="宋体" w:eastAsia="宋体" w:cs="宋体"/>
                <w:sz w:val="24"/>
                <w:szCs w:val="24"/>
                <w:highlight w:val="none"/>
              </w:rPr>
            </w:pPr>
          </w:p>
        </w:tc>
      </w:tr>
      <w:tr w14:paraId="7909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2E56762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2.办公设备</w:t>
            </w:r>
          </w:p>
        </w:tc>
        <w:tc>
          <w:tcPr>
            <w:tcW w:w="1590" w:type="dxa"/>
            <w:noWrap w:val="0"/>
            <w:vAlign w:val="top"/>
          </w:tcPr>
          <w:p w14:paraId="75C125CD">
            <w:pPr>
              <w:spacing w:line="360" w:lineRule="auto"/>
              <w:rPr>
                <w:rFonts w:hint="eastAsia" w:ascii="宋体" w:hAnsi="宋体" w:eastAsia="宋体" w:cs="宋体"/>
                <w:sz w:val="24"/>
                <w:szCs w:val="24"/>
                <w:highlight w:val="none"/>
              </w:rPr>
            </w:pPr>
          </w:p>
        </w:tc>
        <w:tc>
          <w:tcPr>
            <w:tcW w:w="2130" w:type="dxa"/>
            <w:noWrap w:val="0"/>
            <w:vAlign w:val="top"/>
          </w:tcPr>
          <w:p w14:paraId="1CAD503A">
            <w:pPr>
              <w:spacing w:line="360" w:lineRule="auto"/>
              <w:rPr>
                <w:rFonts w:hint="eastAsia" w:ascii="宋体" w:hAnsi="宋体" w:eastAsia="宋体" w:cs="宋体"/>
                <w:sz w:val="24"/>
                <w:szCs w:val="24"/>
                <w:highlight w:val="none"/>
              </w:rPr>
            </w:pPr>
          </w:p>
        </w:tc>
        <w:tc>
          <w:tcPr>
            <w:tcW w:w="1860" w:type="dxa"/>
            <w:noWrap w:val="0"/>
            <w:vAlign w:val="top"/>
          </w:tcPr>
          <w:p w14:paraId="3317C1E6">
            <w:pPr>
              <w:spacing w:line="360" w:lineRule="auto"/>
              <w:rPr>
                <w:rFonts w:hint="eastAsia" w:ascii="宋体" w:hAnsi="宋体" w:eastAsia="宋体" w:cs="宋体"/>
                <w:sz w:val="24"/>
                <w:szCs w:val="24"/>
                <w:highlight w:val="none"/>
              </w:rPr>
            </w:pPr>
          </w:p>
        </w:tc>
      </w:tr>
      <w:tr w14:paraId="38FAE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3C497A5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3.交通工具</w:t>
            </w:r>
          </w:p>
        </w:tc>
        <w:tc>
          <w:tcPr>
            <w:tcW w:w="1590" w:type="dxa"/>
            <w:noWrap w:val="0"/>
            <w:vAlign w:val="top"/>
          </w:tcPr>
          <w:p w14:paraId="4B3527A6">
            <w:pPr>
              <w:spacing w:line="360" w:lineRule="auto"/>
              <w:rPr>
                <w:rFonts w:hint="eastAsia" w:ascii="宋体" w:hAnsi="宋体" w:eastAsia="宋体" w:cs="宋体"/>
                <w:sz w:val="24"/>
                <w:szCs w:val="24"/>
                <w:highlight w:val="none"/>
              </w:rPr>
            </w:pPr>
          </w:p>
        </w:tc>
        <w:tc>
          <w:tcPr>
            <w:tcW w:w="2130" w:type="dxa"/>
            <w:noWrap w:val="0"/>
            <w:vAlign w:val="top"/>
          </w:tcPr>
          <w:p w14:paraId="49387D0D">
            <w:pPr>
              <w:spacing w:line="360" w:lineRule="auto"/>
              <w:rPr>
                <w:rFonts w:hint="eastAsia" w:ascii="宋体" w:hAnsi="宋体" w:eastAsia="宋体" w:cs="宋体"/>
                <w:sz w:val="24"/>
                <w:szCs w:val="24"/>
                <w:highlight w:val="none"/>
              </w:rPr>
            </w:pPr>
          </w:p>
        </w:tc>
        <w:tc>
          <w:tcPr>
            <w:tcW w:w="1860" w:type="dxa"/>
            <w:noWrap w:val="0"/>
            <w:vAlign w:val="top"/>
          </w:tcPr>
          <w:p w14:paraId="0FFA3175">
            <w:pPr>
              <w:spacing w:line="360" w:lineRule="auto"/>
              <w:rPr>
                <w:rFonts w:hint="eastAsia" w:ascii="宋体" w:hAnsi="宋体" w:eastAsia="宋体" w:cs="宋体"/>
                <w:sz w:val="24"/>
                <w:szCs w:val="24"/>
                <w:highlight w:val="none"/>
              </w:rPr>
            </w:pPr>
          </w:p>
        </w:tc>
      </w:tr>
      <w:tr w14:paraId="02028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5410052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4.检测和试验设备</w:t>
            </w:r>
          </w:p>
        </w:tc>
        <w:tc>
          <w:tcPr>
            <w:tcW w:w="1590" w:type="dxa"/>
            <w:noWrap w:val="0"/>
            <w:vAlign w:val="top"/>
          </w:tcPr>
          <w:p w14:paraId="2FC52A81">
            <w:pPr>
              <w:spacing w:line="360" w:lineRule="auto"/>
              <w:rPr>
                <w:rFonts w:hint="eastAsia" w:ascii="宋体" w:hAnsi="宋体" w:eastAsia="宋体" w:cs="宋体"/>
                <w:sz w:val="24"/>
                <w:szCs w:val="24"/>
                <w:highlight w:val="none"/>
              </w:rPr>
            </w:pPr>
          </w:p>
        </w:tc>
        <w:tc>
          <w:tcPr>
            <w:tcW w:w="2130" w:type="dxa"/>
            <w:noWrap w:val="0"/>
            <w:vAlign w:val="top"/>
          </w:tcPr>
          <w:p w14:paraId="08E71607">
            <w:pPr>
              <w:spacing w:line="360" w:lineRule="auto"/>
              <w:rPr>
                <w:rFonts w:hint="eastAsia" w:ascii="宋体" w:hAnsi="宋体" w:eastAsia="宋体" w:cs="宋体"/>
                <w:sz w:val="24"/>
                <w:szCs w:val="24"/>
                <w:highlight w:val="none"/>
              </w:rPr>
            </w:pPr>
          </w:p>
        </w:tc>
        <w:tc>
          <w:tcPr>
            <w:tcW w:w="1860" w:type="dxa"/>
            <w:noWrap w:val="0"/>
            <w:vAlign w:val="top"/>
          </w:tcPr>
          <w:p w14:paraId="251ABAD1">
            <w:pPr>
              <w:spacing w:line="360" w:lineRule="auto"/>
              <w:rPr>
                <w:rFonts w:hint="eastAsia" w:ascii="宋体" w:hAnsi="宋体" w:eastAsia="宋体" w:cs="宋体"/>
                <w:sz w:val="24"/>
                <w:szCs w:val="24"/>
                <w:highlight w:val="none"/>
              </w:rPr>
            </w:pPr>
          </w:p>
        </w:tc>
      </w:tr>
      <w:tr w14:paraId="1FBB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88" w:type="dxa"/>
            <w:noWrap w:val="0"/>
            <w:vAlign w:val="top"/>
          </w:tcPr>
          <w:p w14:paraId="6792F3E5">
            <w:pPr>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1590" w:type="dxa"/>
            <w:noWrap w:val="0"/>
            <w:vAlign w:val="top"/>
          </w:tcPr>
          <w:p w14:paraId="3EB3F920">
            <w:pPr>
              <w:spacing w:line="360" w:lineRule="auto"/>
              <w:rPr>
                <w:rFonts w:hint="eastAsia" w:ascii="宋体" w:hAnsi="宋体" w:eastAsia="宋体" w:cs="宋体"/>
                <w:sz w:val="24"/>
                <w:szCs w:val="24"/>
                <w:highlight w:val="none"/>
              </w:rPr>
            </w:pPr>
          </w:p>
        </w:tc>
        <w:tc>
          <w:tcPr>
            <w:tcW w:w="2130" w:type="dxa"/>
            <w:noWrap w:val="0"/>
            <w:vAlign w:val="top"/>
          </w:tcPr>
          <w:p w14:paraId="517D73EB">
            <w:pPr>
              <w:spacing w:line="360" w:lineRule="auto"/>
              <w:rPr>
                <w:rFonts w:hint="eastAsia" w:ascii="宋体" w:hAnsi="宋体" w:eastAsia="宋体" w:cs="宋体"/>
                <w:sz w:val="24"/>
                <w:szCs w:val="24"/>
                <w:highlight w:val="none"/>
              </w:rPr>
            </w:pPr>
          </w:p>
        </w:tc>
        <w:tc>
          <w:tcPr>
            <w:tcW w:w="1860" w:type="dxa"/>
            <w:noWrap w:val="0"/>
            <w:vAlign w:val="top"/>
          </w:tcPr>
          <w:p w14:paraId="6A0957D8">
            <w:pPr>
              <w:spacing w:line="360" w:lineRule="auto"/>
              <w:rPr>
                <w:rFonts w:hint="eastAsia" w:ascii="宋体" w:hAnsi="宋体" w:eastAsia="宋体" w:cs="宋体"/>
                <w:sz w:val="24"/>
                <w:szCs w:val="24"/>
                <w:highlight w:val="none"/>
              </w:rPr>
            </w:pPr>
          </w:p>
        </w:tc>
      </w:tr>
    </w:tbl>
    <w:p w14:paraId="30471265">
      <w:pPr>
        <w:rPr>
          <w:highlight w:val="none"/>
        </w:rPr>
      </w:pPr>
    </w:p>
    <w:p w14:paraId="6DFDD1A4">
      <w:pPr>
        <w:shd w:val="clear" w:color="auto" w:fill="auto"/>
        <w:outlineLvl w:val="9"/>
        <w:rPr>
          <w:rFonts w:hint="eastAsia" w:ascii="宋体" w:hAnsi="宋体" w:eastAsia="宋体" w:cs="宋体"/>
          <w:color w:val="auto"/>
          <w:highlight w:val="none"/>
        </w:rPr>
      </w:pPr>
    </w:p>
    <w:p w14:paraId="735BCB72">
      <w:pPr>
        <w:jc w:val="center"/>
        <w:outlineLvl w:val="9"/>
        <w:rPr>
          <w:rFonts w:hint="eastAsia" w:ascii="宋体" w:hAnsi="宋体" w:eastAsia="宋体" w:cs="宋体"/>
          <w:b/>
          <w:bCs/>
          <w:kern w:val="0"/>
          <w:sz w:val="48"/>
          <w:szCs w:val="48"/>
          <w:highlight w:val="none"/>
          <w:lang w:eastAsia="zh-CN"/>
        </w:rPr>
      </w:pPr>
    </w:p>
    <w:p w14:paraId="0D1BD004">
      <w:pPr>
        <w:rPr>
          <w:highlight w:val="none"/>
        </w:rPr>
      </w:pPr>
    </w:p>
    <w:p w14:paraId="61A7CB2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F77ADE"/>
    <w:rsid w:val="3F086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99"/>
    <w:pPr>
      <w:ind w:firstLine="630"/>
    </w:pPr>
    <w:rPr>
      <w:sz w:val="32"/>
      <w:szCs w:val="20"/>
    </w:rPr>
  </w:style>
  <w:style w:type="paragraph" w:styleId="3">
    <w:name w:val="Plain Text"/>
    <w:basedOn w:val="1"/>
    <w:qFormat/>
    <w:uiPriority w:val="99"/>
    <w:rPr>
      <w:rFonts w:ascii="宋体" w:hAnsi="Courier New" w:cs="Courier New"/>
      <w:szCs w:val="21"/>
    </w:rPr>
  </w:style>
  <w:style w:type="paragraph" w:styleId="4">
    <w:name w:val="Body Text First Indent 2"/>
    <w:basedOn w:val="2"/>
    <w:next w:val="1"/>
    <w:unhideWhenUsed/>
    <w:qFormat/>
    <w:uiPriority w:val="99"/>
    <w:pPr>
      <w:ind w:firstLine="420"/>
    </w:pPr>
    <w:rPr>
      <w:rFonts w:eastAsia="宋体"/>
    </w:rPr>
  </w:style>
  <w:style w:type="paragraph" w:customStyle="1" w:styleId="7">
    <w:name w:val="null3"/>
    <w:qFormat/>
    <w:uiPriority w:val="0"/>
    <w:rPr>
      <w:rFonts w:hint="eastAsia" w:ascii="Calibri" w:hAnsi="Calibri" w:eastAsia="宋体" w:cs="Times New Roman"/>
      <w:lang w:val="en-US" w:eastAsia="zh-Hans"/>
    </w:rPr>
  </w:style>
  <w:style w:type="paragraph" w:customStyle="1" w:styleId="8">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10286</Words>
  <Characters>10949</Characters>
  <Lines>0</Lines>
  <Paragraphs>0</Paragraphs>
  <TotalTime>5</TotalTime>
  <ScaleCrop>false</ScaleCrop>
  <LinksUpToDate>false</LinksUpToDate>
  <CharactersWithSpaces>12158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2026-04-16T06:55:00Z</dcterms:created>
  <dc:creator>Administrator</dc:creator>
  <cp:lastModifiedBy>Administrator</cp:lastModifiedBy>
  <dcterms:modified xsi:type="dcterms:W3CDTF">2026-06-01T03:00:54Z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eyJoZGlkIjoiYTkwYzdmN2M0ZjVkZDY1NjY3MTMxZWFjYjZlMDQ4ZjUiLCJ1c2VySWQiOiI4MDMxNjQ4NTgifQ==</vt:lpwstr>
  </property>
  <property fmtid="{D5CDD505-2E9C-101B-9397-08002B2CF9AE}" pid="4" name="ICV">
    <vt:lpwstr>761EE1F982D5462B8AEE8E9136F3F437_12</vt:lpwstr>
  </property>
</Properties>
</file>