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27E45C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2D869941">
      <w:pPr>
        <w:wordWrap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zh-CN"/>
        </w:rPr>
        <w:t>一、项目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名称</w:t>
      </w:r>
    </w:p>
    <w:p w14:paraId="5EE0D367">
      <w:pPr>
        <w:numPr>
          <w:ilvl w:val="0"/>
          <w:numId w:val="0"/>
        </w:numPr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eastAsia="zh-CN"/>
        </w:rPr>
        <w:t>西安开放大学教职工体检项目</w:t>
      </w:r>
    </w:p>
    <w:p w14:paraId="11C884E6">
      <w:pPr>
        <w:numPr>
          <w:ilvl w:val="0"/>
          <w:numId w:val="0"/>
        </w:numPr>
        <w:wordWrap w:val="0"/>
        <w:adjustRightInd w:val="0"/>
        <w:snapToGrid w:val="0"/>
        <w:spacing w:line="360" w:lineRule="auto"/>
        <w:jc w:val="left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二、项目概况</w:t>
      </w:r>
    </w:p>
    <w:p w14:paraId="3990BE1F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根据国家相关管理办法规定，学校教职工体检项目是保障教职工福利的重要措施之一，通过体检可以及时发现和预防治疗教职工身体疾病，提高教职工身心健康，更好地服务学校各项工作。</w:t>
      </w:r>
    </w:p>
    <w:p w14:paraId="003A7D44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1.项目</w:t>
      </w: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内容：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职工体检，具体人数如下表</w:t>
      </w:r>
    </w:p>
    <w:p w14:paraId="7A734254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单价最高限价：</w:t>
      </w:r>
      <w:r>
        <w:rPr>
          <w:rFonts w:hint="default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男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性</w:t>
      </w:r>
      <w:r>
        <w:rPr>
          <w:rFonts w:hint="default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600</w:t>
      </w:r>
      <w:r>
        <w:rPr>
          <w:rFonts w:hint="default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元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/人</w:t>
      </w:r>
    </w:p>
    <w:p w14:paraId="01184376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firstLine="1968" w:firstLineChars="700"/>
        <w:jc w:val="left"/>
        <w:rPr>
          <w:rFonts w:hint="default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女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性</w:t>
      </w:r>
      <w:r>
        <w:rPr>
          <w:rFonts w:hint="default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600</w:t>
      </w:r>
      <w:r>
        <w:rPr>
          <w:rFonts w:hint="default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元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/人</w:t>
      </w:r>
    </w:p>
    <w:p w14:paraId="164133B4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备注:投标单价不得超过单价最高限价</w:t>
      </w:r>
    </w:p>
    <w:tbl>
      <w:tblPr>
        <w:tblStyle w:val="2"/>
        <w:tblpPr w:leftFromText="180" w:rightFromText="180" w:vertAnchor="text" w:horzAnchor="margin" w:tblpXSpec="center" w:tblpY="164"/>
        <w:tblW w:w="5099" w:type="pct"/>
        <w:tblInd w:w="144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2"/>
        <w:gridCol w:w="5519"/>
      </w:tblGrid>
      <w:tr w14:paraId="18730E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500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D333B2">
            <w:pPr>
              <w:keepNext w:val="0"/>
              <w:keepLines w:val="0"/>
              <w:widowControl/>
              <w:suppressLineNumbers w:val="0"/>
              <w:spacing w:line="360" w:lineRule="auto"/>
              <w:ind w:firstLine="560" w:firstLineChars="20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人员信息（共276人）</w:t>
            </w:r>
          </w:p>
        </w:tc>
      </w:tr>
      <w:tr w14:paraId="0493B9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7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F97E1E">
            <w:pPr>
              <w:keepNext w:val="0"/>
              <w:keepLines w:val="0"/>
              <w:widowControl/>
              <w:suppressLineNumbers w:val="0"/>
              <w:spacing w:line="360" w:lineRule="auto"/>
              <w:ind w:firstLine="560" w:firstLineChars="20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男性</w:t>
            </w:r>
          </w:p>
        </w:tc>
        <w:tc>
          <w:tcPr>
            <w:tcW w:w="32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7F0F5">
            <w:pPr>
              <w:keepNext w:val="0"/>
              <w:keepLines w:val="0"/>
              <w:widowControl/>
              <w:suppressLineNumbers w:val="0"/>
              <w:spacing w:line="360" w:lineRule="auto"/>
              <w:ind w:firstLine="560" w:firstLineChars="20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女性</w:t>
            </w:r>
          </w:p>
        </w:tc>
      </w:tr>
      <w:tr w14:paraId="6ECFE1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7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9933F5">
            <w:pPr>
              <w:keepNext w:val="0"/>
              <w:keepLines w:val="0"/>
              <w:widowControl/>
              <w:suppressLineNumbers w:val="0"/>
              <w:spacing w:line="360" w:lineRule="auto"/>
              <w:ind w:firstLine="560" w:firstLineChars="20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32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6AF899">
            <w:pPr>
              <w:keepNext w:val="0"/>
              <w:keepLines w:val="0"/>
              <w:widowControl/>
              <w:suppressLineNumbers w:val="0"/>
              <w:spacing w:line="360" w:lineRule="auto"/>
              <w:ind w:firstLine="560" w:firstLineChars="20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</w:tbl>
    <w:p w14:paraId="3E0D4F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2.项目要求：</w:t>
      </w:r>
    </w:p>
    <w:tbl>
      <w:tblPr>
        <w:tblStyle w:val="2"/>
        <w:tblW w:w="9229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2409"/>
        <w:gridCol w:w="2977"/>
        <w:gridCol w:w="2835"/>
      </w:tblGrid>
      <w:tr w14:paraId="0D6220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48B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E13D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项目名称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C9D50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男性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A175D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女性</w:t>
            </w:r>
          </w:p>
        </w:tc>
      </w:tr>
      <w:tr w14:paraId="2412DA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52C43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E7C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血常规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635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E1CA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294302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BB9C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2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2373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尿液分析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1FE9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E4169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68F73D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F42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8994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肝功十项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CCF6E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B2BC8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5B1915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86C6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4799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乙肝五项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29C0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CA0B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3BE872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6BF0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4CD4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肾功4项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43885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43ED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495C35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7577C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818A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空腹血糖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B2DA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0A39E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35F35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8F70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1CB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糖化血红蛋白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82345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8E02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2EE9B3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AAC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244D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骨密度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B757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B37DB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7B327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91C16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4AFF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血脂4项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CF1E4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BB8D9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63EAD1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5E38B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36C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碳13尿素呼气试验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685CC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872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2E1A1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D8EE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F48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腹部彩超+泌尿系彩超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5372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59478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0E715D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45845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26D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甲状腺彩超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70B82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7F23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56BF21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9C5A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187A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胸部CT（云胶片）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D79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3DF3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  <w:tr w14:paraId="590726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76A7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3FB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心电图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FBFD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81人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5C3FC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195人</w:t>
            </w:r>
          </w:p>
        </w:tc>
      </w:tr>
    </w:tbl>
    <w:p w14:paraId="71B0BA4B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（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2</w:t>
      </w: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）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医疗服务要求</w:t>
      </w:r>
    </w:p>
    <w:p w14:paraId="72A279CF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1.须严格按照《医疗质量管理办法》、《健康体检管理暂行规定》的要求执行。</w:t>
      </w:r>
    </w:p>
    <w:p w14:paraId="5E27F65B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2.医务人员除按上述标准要求外，尚需具备较强的责任心，认真仔细的工作态度，杜绝漏诊、误诊。</w:t>
      </w:r>
    </w:p>
    <w:p w14:paraId="3E22DA26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highlight w:val="none"/>
          <w:lang w:val="en-US" w:eastAsia="zh-CN" w:bidi="ar"/>
        </w:rPr>
        <w:t>（3）服务要求</w:t>
      </w:r>
    </w:p>
    <w:p w14:paraId="5A17BC85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1.在甲方安排集中体检期间，要保证体检质量。</w:t>
      </w:r>
    </w:p>
    <w:p w14:paraId="5BA8168D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2.全程提供车接车送服务（人员集中时）。</w:t>
      </w:r>
    </w:p>
    <w:p w14:paraId="5A761010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3.提供营养早餐：按人群特点提供不同的营养早餐。</w:t>
      </w:r>
    </w:p>
    <w:p w14:paraId="7E5324C7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4.健康分析报告：包括员工整体健康分析、亚健康状态主要特点、疾病风险预警等。</w:t>
      </w:r>
    </w:p>
    <w:p w14:paraId="56B6E6DE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5.体检报告讲解：可以提供客服专家上门，面对面为每位员工讲解检查结果及健康建议。</w:t>
      </w:r>
    </w:p>
    <w:p w14:paraId="41C3C72A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6.健康咨询：随时拨打健康咨询电话，提供健康建议及指导。</w:t>
      </w:r>
    </w:p>
    <w:p w14:paraId="0EBC5B0C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7.健康讲座：提供免费的系列健康知识讲座。</w:t>
      </w:r>
    </w:p>
    <w:p w14:paraId="6AFD8518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8.网上查询：体检后可根据给每个人的提供的网址、代码及密码可在网上进行体检报告的查询，且永久保存。</w:t>
      </w:r>
    </w:p>
    <w:p w14:paraId="1AE7CA3B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9.后续重点维护：对重大疾病，由专家及时通知单位（负责体检工作）与本人并给出及时合理的治疗或复检建议。</w:t>
      </w:r>
    </w:p>
    <w:p w14:paraId="4945EB1C"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highlight w:val="none"/>
          <w:lang w:val="en-US" w:eastAsia="zh-CN" w:bidi="ar"/>
        </w:rPr>
        <w:t>10.提供其他医疗服务：如提供远程医疗会诊、国内各大医院专家挂号就诊、家庭医生上门服务、其他康复治疗等。</w:t>
      </w:r>
    </w:p>
    <w:p w14:paraId="3AA0E935">
      <w:pPr>
        <w:jc w:val="center"/>
        <w:rPr>
          <w:rFonts w:hint="default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B46694"/>
    <w:rsid w:val="41B4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2026-07-27T06:07:00Z</dcterms:created>
  <dc:creator>李怡</dc:creator>
  <cp:lastModifiedBy>李怡</cp:lastModifiedBy>
  <dcterms:modified xsi:type="dcterms:W3CDTF">2026-07-27T06:09:06Z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066D448445114A4EAE19D5F51EBB030B_11</vt:lpwstr>
  </property>
  <property fmtid="{D5CDD505-2E9C-101B-9397-08002B2CF9AE}" pid="4" name="KSOTemplateDocerSaveRecord">
    <vt:lpwstr>eyJoZGlkIjoiNmIzMTM3Mzk4MGY2M2I0MTEyMTJlYmMxMTdmNGExN2EiLCJ1c2VySWQiOiI4MzkyNzE5NTcifQ==</vt:lpwstr>
  </property>
</Properties>
</file>