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版本号：XBZB-SE20260626-31420260721002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宜君县第二轮土地承包到期后再延长30年试点工作技术服务项目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XBZB-SE20260626-314</w:t>
      </w:r>
      <w:r>
        <w:br/>
      </w:r>
      <w:r>
        <w:br/>
      </w:r>
      <w:r>
        <w:br/>
      </w:r>
    </w:p>
    <w:p>
      <w:pPr>
        <w:pStyle w:val="null3"/>
        <w:jc w:val="center"/>
        <w:outlineLvl w:val="2"/>
      </w:pPr>
      <w:r>
        <w:rPr>
          <w:rFonts w:ascii="仿宋_GB2312" w:hAnsi="仿宋_GB2312" w:cs="仿宋_GB2312" w:eastAsia="仿宋_GB2312"/>
          <w:sz w:val="28"/>
          <w:b/>
        </w:rPr>
        <w:t>宜君县农村经济发展指导中心</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宜君县农村经济发展指导中心</w:t>
      </w:r>
      <w:r>
        <w:rPr>
          <w:rFonts w:ascii="仿宋_GB2312" w:hAnsi="仿宋_GB2312" w:cs="仿宋_GB2312" w:eastAsia="仿宋_GB2312"/>
        </w:rPr>
        <w:t>委托，拟对</w:t>
      </w:r>
      <w:r>
        <w:rPr>
          <w:rFonts w:ascii="仿宋_GB2312" w:hAnsi="仿宋_GB2312" w:cs="仿宋_GB2312" w:eastAsia="仿宋_GB2312"/>
        </w:rPr>
        <w:t>宜君县第二轮土地承包到期后再延长30年试点工作技术服务项目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XBZB-SE20260626-314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宜君县第二轮土地承包到期后再延长30年试点工作技术服务项目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宜君县第二轮土地承包到期后再延长30年试点工作技术服务项目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承担⺠事责任的能⼒，提供法⼈或者其他组织的营业执照等证明⽂件，⾃然⼈参与的提供其有效⾝份证明：具有独⽴承担⺠事责任的能⼒，提供法⼈或者其他组织的营业执照等证明⽂件，⾃然⼈参与的提供其有效⾝份证明。</w:t>
      </w:r>
    </w:p>
    <w:p>
      <w:pPr>
        <w:pStyle w:val="null3"/>
      </w:pPr>
      <w:r>
        <w:rPr>
          <w:rFonts w:ascii="仿宋_GB2312" w:hAnsi="仿宋_GB2312" w:cs="仿宋_GB2312" w:eastAsia="仿宋_GB2312"/>
        </w:rPr>
        <w:t>2、具有履⾏合同所必需的设备和专业技术能⼒（提供承诺函）：具有履⾏合同所必需的设备和专业技术能⼒（提供承诺函）。</w:t>
      </w:r>
    </w:p>
    <w:p>
      <w:pPr>
        <w:pStyle w:val="null3"/>
      </w:pPr>
      <w:r>
        <w:rPr>
          <w:rFonts w:ascii="仿宋_GB2312" w:hAnsi="仿宋_GB2312" w:cs="仿宋_GB2312" w:eastAsia="仿宋_GB2312"/>
        </w:rPr>
        <w:t>3、依法缴纳税收和社会保障资⾦相关材料（投标截⽌⽇前六个⽉内任意⼀个⽉）：依法缴纳税收和社会保障资⾦相关材料（投标截⽌⽇前六个⽉内任意⼀个⽉）。</w:t>
      </w:r>
    </w:p>
    <w:p>
      <w:pPr>
        <w:pStyle w:val="null3"/>
      </w:pPr>
      <w:r>
        <w:rPr>
          <w:rFonts w:ascii="仿宋_GB2312" w:hAnsi="仿宋_GB2312" w:cs="仿宋_GB2312" w:eastAsia="仿宋_GB2312"/>
        </w:rPr>
        <w:t>4、供应商需提供2025年度财务审计报告或提供⽂件递交截⽌⽇前三个⽉内从基本⼾银⾏开具的资信证明：供应商需提供2025年度财务审计报告或提供⽂件递交截⽌⽇前三个⽉内从基本⼾银⾏开具的资信证明。</w:t>
      </w:r>
    </w:p>
    <w:p>
      <w:pPr>
        <w:pStyle w:val="null3"/>
      </w:pPr>
      <w:r>
        <w:rPr>
          <w:rFonts w:ascii="仿宋_GB2312" w:hAnsi="仿宋_GB2312" w:cs="仿宋_GB2312" w:eastAsia="仿宋_GB2312"/>
        </w:rPr>
        <w:t>5、法定代表⼈直接参加投标的，须出具法⼈⾝份证；授权代表参加投标的，须出具授权书及授权代表⾝份证：法定代表⼈直接参加投标的，须出具法⼈⾝份证；授权代表参加投标的，须出具授权书及授权代表⾝份证。</w:t>
      </w:r>
    </w:p>
    <w:p>
      <w:pPr>
        <w:pStyle w:val="null3"/>
      </w:pPr>
      <w:r>
        <w:rPr>
          <w:rFonts w:ascii="仿宋_GB2312" w:hAnsi="仿宋_GB2312" w:cs="仿宋_GB2312" w:eastAsia="仿宋_GB2312"/>
        </w:rPr>
        <w:t>6、供应商出具本企业参加政府采购活动前三年内经营活动中没有重⼤违法记录的书⾯声明：供应商出具本企业参加政府采购活动前三年内经营活动中没有重⼤违法记录的书⾯声明。</w:t>
      </w:r>
    </w:p>
    <w:p>
      <w:pPr>
        <w:pStyle w:val="null3"/>
      </w:pPr>
      <w:r>
        <w:rPr>
          <w:rFonts w:ascii="仿宋_GB2312" w:hAnsi="仿宋_GB2312" w:cs="仿宋_GB2312" w:eastAsia="仿宋_GB2312"/>
        </w:rPr>
        <w:t>7、供应商须持有自然资源行政主管部门核发的测绘乙级及以上资质证书：供应商须持有自然资源行政主管部门核发的测绘乙级及以上资质证书。</w:t>
      </w:r>
    </w:p>
    <w:p>
      <w:pPr>
        <w:pStyle w:val="null3"/>
      </w:pPr>
      <w:r>
        <w:rPr>
          <w:rFonts w:ascii="仿宋_GB2312" w:hAnsi="仿宋_GB2312" w:cs="仿宋_GB2312" w:eastAsia="仿宋_GB2312"/>
        </w:rPr>
        <w:t>8、项目派驻负责人须具备注册测绘师执业资格证书，或测绘相关专业中级及以上职称：项目派驻负责人须具备注册测绘师执业资格证书，或测绘相关专业中级及以上职称。</w:t>
      </w:r>
    </w:p>
    <w:p>
      <w:pPr>
        <w:pStyle w:val="null3"/>
      </w:pPr>
      <w:r>
        <w:rPr>
          <w:rFonts w:ascii="仿宋_GB2312" w:hAnsi="仿宋_GB2312" w:cs="仿宋_GB2312" w:eastAsia="仿宋_GB2312"/>
        </w:rPr>
        <w:t>9、供应商不得为“信⽤中国”中列⼊失信被执⾏⼈和重⼤税收违法案件当事⼈名单的供应商，不得为“中国政府采购⽹”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承担⺠事责任的能⼒，提供法⼈或者其他组织的营业执照等证明⽂件，⾃然⼈参与的提供其有效⾝份证明：具有独⽴承担⺠事责任的能⼒，提供法⼈或者其他组织的营业执照等证明⽂件，⾃然⼈参与的提供其有效⾝份证明。</w:t>
      </w:r>
    </w:p>
    <w:p>
      <w:pPr>
        <w:pStyle w:val="null3"/>
      </w:pPr>
      <w:r>
        <w:rPr>
          <w:rFonts w:ascii="仿宋_GB2312" w:hAnsi="仿宋_GB2312" w:cs="仿宋_GB2312" w:eastAsia="仿宋_GB2312"/>
        </w:rPr>
        <w:t>2、具有履⾏合同所必需的设备和专业技术能⼒（提供承诺函）：具有履⾏合同所必需的设备和专业技术能⼒（提供承诺函）。</w:t>
      </w:r>
    </w:p>
    <w:p>
      <w:pPr>
        <w:pStyle w:val="null3"/>
      </w:pPr>
      <w:r>
        <w:rPr>
          <w:rFonts w:ascii="仿宋_GB2312" w:hAnsi="仿宋_GB2312" w:cs="仿宋_GB2312" w:eastAsia="仿宋_GB2312"/>
        </w:rPr>
        <w:t>3、依法缴纳税收和社会保障资⾦相关材料（投标截⽌⽇前六个⽉内任意⼀个⽉）：依法缴纳税收和社会保障资⾦相关材料（投标截⽌⽇前六个⽉内任意⼀个⽉）。</w:t>
      </w:r>
    </w:p>
    <w:p>
      <w:pPr>
        <w:pStyle w:val="null3"/>
      </w:pPr>
      <w:r>
        <w:rPr>
          <w:rFonts w:ascii="仿宋_GB2312" w:hAnsi="仿宋_GB2312" w:cs="仿宋_GB2312" w:eastAsia="仿宋_GB2312"/>
        </w:rPr>
        <w:t>4、供应商需提供2025年度财务审计报告或提供⽂件递交截⽌⽇前三个⽉内从基本⼾银⾏开具的资信证明：供应商需提供2025年度财务审计报告或提供⽂件递交截⽌⽇前三个⽉内从基本⼾银⾏开具的资信证明。</w:t>
      </w:r>
    </w:p>
    <w:p>
      <w:pPr>
        <w:pStyle w:val="null3"/>
      </w:pPr>
      <w:r>
        <w:rPr>
          <w:rFonts w:ascii="仿宋_GB2312" w:hAnsi="仿宋_GB2312" w:cs="仿宋_GB2312" w:eastAsia="仿宋_GB2312"/>
        </w:rPr>
        <w:t>5、法定代表⼈直接参加投标的，须出具法⼈⾝份证；授权代表参加投标的，须出具授权书及授权代表⾝份证：法定代表⼈直接参加投标的，须出具法⼈⾝份证；授权代表参加投标的，须出具授权书及授权代表⾝份证。</w:t>
      </w:r>
    </w:p>
    <w:p>
      <w:pPr>
        <w:pStyle w:val="null3"/>
      </w:pPr>
      <w:r>
        <w:rPr>
          <w:rFonts w:ascii="仿宋_GB2312" w:hAnsi="仿宋_GB2312" w:cs="仿宋_GB2312" w:eastAsia="仿宋_GB2312"/>
        </w:rPr>
        <w:t>6、供应商出具本企业参加政府采购活动前三年内经营活动中没有重⼤违法记录的书⾯声明：供应商出具本企业参加政府采购活动前三年内经营活动中没有重⼤违法记录的书⾯声明。</w:t>
      </w:r>
    </w:p>
    <w:p>
      <w:pPr>
        <w:pStyle w:val="null3"/>
      </w:pPr>
      <w:r>
        <w:rPr>
          <w:rFonts w:ascii="仿宋_GB2312" w:hAnsi="仿宋_GB2312" w:cs="仿宋_GB2312" w:eastAsia="仿宋_GB2312"/>
        </w:rPr>
        <w:t>7、供应商须持有自然资源行政主管部门核发的测绘乙级及以上资质证书：供应商须持有自然资源行政主管部门核发的测绘乙级及以上资质证书。</w:t>
      </w:r>
    </w:p>
    <w:p>
      <w:pPr>
        <w:pStyle w:val="null3"/>
      </w:pPr>
      <w:r>
        <w:rPr>
          <w:rFonts w:ascii="仿宋_GB2312" w:hAnsi="仿宋_GB2312" w:cs="仿宋_GB2312" w:eastAsia="仿宋_GB2312"/>
        </w:rPr>
        <w:t>8、项目派驻负责人须具备注册测绘师执业资格证书，或测绘相关专业中级及以上职称：项目派驻负责人须具备注册测绘师执业资格证书，或测绘相关专业中级及以上职称。</w:t>
      </w:r>
    </w:p>
    <w:p>
      <w:pPr>
        <w:pStyle w:val="null3"/>
      </w:pPr>
      <w:r>
        <w:rPr>
          <w:rFonts w:ascii="仿宋_GB2312" w:hAnsi="仿宋_GB2312" w:cs="仿宋_GB2312" w:eastAsia="仿宋_GB2312"/>
        </w:rPr>
        <w:t>9、供应商不得为“信⽤中国”中列⼊失信被执⾏⼈和重⼤税收违法案件当事⼈名单的供应商，不得为“中国政府采购⽹”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承担⺠事责任的能⼒，提供法⼈或者其他组织的营业执照等证明⽂件，⾃然⼈参与的提供其有效⾝份证明：具有独⽴承担⺠事责任的能⼒，提供法⼈或者其他组织的营业执照等证明⽂件，⾃然⼈参与的提供其有效⾝份证明。</w:t>
      </w:r>
    </w:p>
    <w:p>
      <w:pPr>
        <w:pStyle w:val="null3"/>
      </w:pPr>
      <w:r>
        <w:rPr>
          <w:rFonts w:ascii="仿宋_GB2312" w:hAnsi="仿宋_GB2312" w:cs="仿宋_GB2312" w:eastAsia="仿宋_GB2312"/>
        </w:rPr>
        <w:t>2、具有履⾏合同所必需的设备和专业技术能⼒（提供承诺函）：具有履⾏合同所必需的设备和专业技术能⼒（提供承诺函）。</w:t>
      </w:r>
    </w:p>
    <w:p>
      <w:pPr>
        <w:pStyle w:val="null3"/>
      </w:pPr>
      <w:r>
        <w:rPr>
          <w:rFonts w:ascii="仿宋_GB2312" w:hAnsi="仿宋_GB2312" w:cs="仿宋_GB2312" w:eastAsia="仿宋_GB2312"/>
        </w:rPr>
        <w:t>3、依法缴纳税收和社会保障资⾦相关材料（投标截⽌⽇前六个⽉内任意⼀个⽉）：依法缴纳税收和社会保障资⾦相关材料（投标截⽌⽇前六个⽉内任意⼀个⽉）。</w:t>
      </w:r>
    </w:p>
    <w:p>
      <w:pPr>
        <w:pStyle w:val="null3"/>
      </w:pPr>
      <w:r>
        <w:rPr>
          <w:rFonts w:ascii="仿宋_GB2312" w:hAnsi="仿宋_GB2312" w:cs="仿宋_GB2312" w:eastAsia="仿宋_GB2312"/>
        </w:rPr>
        <w:t>4、供应商需提供2025年度财务审计报告或提供⽂件递交截⽌⽇前三个⽉内从基本⼾银⾏开具的资信证明：供应商需提供2025年度财务审计报告或提供⽂件递交截⽌⽇前三个⽉内从基本⼾银⾏开具的资信证明。</w:t>
      </w:r>
    </w:p>
    <w:p>
      <w:pPr>
        <w:pStyle w:val="null3"/>
      </w:pPr>
      <w:r>
        <w:rPr>
          <w:rFonts w:ascii="仿宋_GB2312" w:hAnsi="仿宋_GB2312" w:cs="仿宋_GB2312" w:eastAsia="仿宋_GB2312"/>
        </w:rPr>
        <w:t>5、法定代表⼈直接参加投标的，须出具法⼈⾝份证；授权代表参加投标的，须出具授权书及授权代表⾝份证：法定代表⼈直接参加投标的，须出具法⼈⾝份证；授权代表参加投标的，须出具授权书及授权代表⾝份证。</w:t>
      </w:r>
    </w:p>
    <w:p>
      <w:pPr>
        <w:pStyle w:val="null3"/>
      </w:pPr>
      <w:r>
        <w:rPr>
          <w:rFonts w:ascii="仿宋_GB2312" w:hAnsi="仿宋_GB2312" w:cs="仿宋_GB2312" w:eastAsia="仿宋_GB2312"/>
        </w:rPr>
        <w:t>6、供应商出具本企业参加政府采购活动前三年内经营活动中没有重⼤违法记录的书⾯声明：供应商出具本企业参加政府采购活动前三年内经营活动中没有重⼤违法记录的书⾯声明。</w:t>
      </w:r>
    </w:p>
    <w:p>
      <w:pPr>
        <w:pStyle w:val="null3"/>
      </w:pPr>
      <w:r>
        <w:rPr>
          <w:rFonts w:ascii="仿宋_GB2312" w:hAnsi="仿宋_GB2312" w:cs="仿宋_GB2312" w:eastAsia="仿宋_GB2312"/>
        </w:rPr>
        <w:t>7、供应商须持有自然资源行政主管部门核发的测绘乙级及以上资质证书：供应商须持有自然资源行政主管部门核发的测绘乙级及以上资质证书。</w:t>
      </w:r>
    </w:p>
    <w:p>
      <w:pPr>
        <w:pStyle w:val="null3"/>
      </w:pPr>
      <w:r>
        <w:rPr>
          <w:rFonts w:ascii="仿宋_GB2312" w:hAnsi="仿宋_GB2312" w:cs="仿宋_GB2312" w:eastAsia="仿宋_GB2312"/>
        </w:rPr>
        <w:t>8、项目派驻负责人须具备注册测绘师执业资格证书，或测绘相关专业中级及以上职称：项目派驻负责人须具备注册测绘师执业资格证书，或测绘相关专业中级及以上职称。</w:t>
      </w:r>
    </w:p>
    <w:p>
      <w:pPr>
        <w:pStyle w:val="null3"/>
      </w:pPr>
      <w:r>
        <w:rPr>
          <w:rFonts w:ascii="仿宋_GB2312" w:hAnsi="仿宋_GB2312" w:cs="仿宋_GB2312" w:eastAsia="仿宋_GB2312"/>
        </w:rPr>
        <w:t>9、供应商不得为“信⽤中国”中列⼊失信被执⾏⼈和重⼤税收违法案件当事⼈名单的供应商，不得为“中国政府采购⽹”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宜君县农村经济发展指导中心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宜君县宜阳北街28号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0919-8172983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西安市未央区大明宫街道问学路西派中心C座写字楼10楼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15934838962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采购包1：2,977,000.00元</w:t>
            </w:r>
          </w:p>
          <w:p>
            <w:pPr>
              <w:pStyle w:val="null3"/>
            </w:pPr>
            <w:r>
              <w:rPr>
                <w:rFonts w:ascii="仿宋_GB2312" w:hAnsi="仿宋_GB2312" w:cs="仿宋_GB2312" w:eastAsia="仿宋_GB2312"/>
              </w:rPr>
              <w:t>采购包2：1,144,000.00元</w:t>
            </w:r>
          </w:p>
          <w:p>
            <w:pPr>
              <w:pStyle w:val="null3"/>
            </w:pPr>
            <w:r>
              <w:rPr>
                <w:rFonts w:ascii="仿宋_GB2312" w:hAnsi="仿宋_GB2312" w:cs="仿宋_GB2312" w:eastAsia="仿宋_GB2312"/>
              </w:rPr>
              <w:t>采购包3：1,069,000.00元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宜君县农村经济发展指导中心</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宜君县农村经济发展指导中心</w:t>
      </w:r>
      <w:r>
        <w:rPr>
          <w:rFonts w:ascii="仿宋_GB2312" w:hAnsi="仿宋_GB2312" w:cs="仿宋_GB2312" w:eastAsia="仿宋_GB2312"/>
        </w:rPr>
        <w:t>负责解释。除上述招标文件内容，其他内容由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宜君县农村经济发展指导中心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双⽅签订合同时具体约定。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满⾜采购⼈需求，达到合格标准。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满⾜采购⼈需求，达到合格标准。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联系人：王龙</w:t>
      </w:r>
    </w:p>
    <w:p>
      <w:pPr>
        <w:pStyle w:val="null3"/>
      </w:pPr>
      <w:r>
        <w:rPr>
          <w:rFonts w:ascii="仿宋_GB2312" w:hAnsi="仿宋_GB2312" w:cs="仿宋_GB2312" w:eastAsia="仿宋_GB2312"/>
        </w:rPr>
        <w:t>联系电话：15934838962</w:t>
      </w:r>
    </w:p>
    <w:p>
      <w:pPr>
        <w:pStyle w:val="null3"/>
      </w:pPr>
      <w:r>
        <w:rPr>
          <w:rFonts w:ascii="仿宋_GB2312" w:hAnsi="仿宋_GB2312" w:cs="仿宋_GB2312" w:eastAsia="仿宋_GB2312"/>
        </w:rPr>
        <w:t>地址：西安市未央区大明宫街道问学路西派中心C座写字楼10楼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宜君县第二轮土地承包到期后再延长30年试点工作技术服务项目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2,977,000.00</w:t>
      </w:r>
    </w:p>
    <w:p>
      <w:pPr>
        <w:pStyle w:val="null3"/>
      </w:pPr>
      <w:r>
        <w:rPr>
          <w:rFonts w:ascii="仿宋_GB2312" w:hAnsi="仿宋_GB2312" w:cs="仿宋_GB2312" w:eastAsia="仿宋_GB2312"/>
        </w:rPr>
        <w:t>采购包最高限价（元）: 2,977,000.00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2,977,000.00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1,144,000.00</w:t>
      </w:r>
    </w:p>
    <w:p>
      <w:pPr>
        <w:pStyle w:val="null3"/>
      </w:pPr>
      <w:r>
        <w:rPr>
          <w:rFonts w:ascii="仿宋_GB2312" w:hAnsi="仿宋_GB2312" w:cs="仿宋_GB2312" w:eastAsia="仿宋_GB2312"/>
        </w:rPr>
        <w:t>采购包最高限价（元）: 1,144,000.00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1,144,000.00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1,069,000.00</w:t>
      </w:r>
    </w:p>
    <w:p>
      <w:pPr>
        <w:pStyle w:val="null3"/>
      </w:pPr>
      <w:r>
        <w:rPr>
          <w:rFonts w:ascii="仿宋_GB2312" w:hAnsi="仿宋_GB2312" w:cs="仿宋_GB2312" w:eastAsia="仿宋_GB2312"/>
        </w:rPr>
        <w:t>采购包最高限价（元）: 1,069,000.00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一标段：涉及总面积约32.08万亩，服务范围包含宜阳街道办、彭镇、太安镇、哭泉镇、云梦乡。</w:t>
            </w:r>
          </w:p>
          <w:p>
            <w:pPr>
              <w:pStyle w:val="null3"/>
              <w:ind w:firstLine="480"/>
              <w:jc w:val="both"/>
            </w:pPr>
            <w:r>
              <w:rPr>
                <w:rFonts w:ascii="仿宋_GB2312" w:hAnsi="仿宋_GB2312" w:cs="仿宋_GB2312" w:eastAsia="仿宋_GB2312"/>
                <w:sz w:val="21"/>
              </w:rPr>
              <w:t>具体服务事项如下</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1.调查摸底核实。以农村土地承包经营权确权登记颁证成果为基础，全面核查家庭承包耕地、机动地情况。重点核实承包农户及家庭成员变化、承包地块面积/四至/权属变动、机动地与新增耕地情况、成员身份认定（进城落户、出嫁女等）、分户合户、整户消亡、土地纠纷及历史遗留问题、农户延包意愿。对争议地块先行依法调处，建立问题台账，逐户逐地块登记造册。</w:t>
            </w:r>
          </w:p>
          <w:p>
            <w:pPr>
              <w:pStyle w:val="null3"/>
              <w:ind w:firstLine="480"/>
              <w:jc w:val="both"/>
            </w:pPr>
            <w:r>
              <w:rPr>
                <w:rFonts w:ascii="仿宋_GB2312" w:hAnsi="仿宋_GB2312" w:cs="仿宋_GB2312" w:eastAsia="仿宋_GB2312"/>
                <w:sz w:val="21"/>
              </w:rPr>
              <w:t>2.制定延包方案。依据法律法规、政策要求及摸底结果，拟定村、组延包方案。明确延包范围、期限（到期后再延长30年）、承包方式、调整范围、成员身份认定标准、争议处置办法、网签流程、证件更新规则、档案管理要求。方案经村党组织、乡镇党委审核后，在村组公示不少于15天，收集群众意见修改完善；召开成员大会或成员代表大会，经2/3以上成员表决通过，涉及承包地调整的，报乡镇政府、县级农业农村部门批准后实施。</w:t>
            </w:r>
          </w:p>
          <w:p>
            <w:pPr>
              <w:pStyle w:val="null3"/>
              <w:ind w:firstLine="480"/>
              <w:jc w:val="both"/>
            </w:pPr>
            <w:r>
              <w:rPr>
                <w:rFonts w:ascii="仿宋_GB2312" w:hAnsi="仿宋_GB2312" w:cs="仿宋_GB2312" w:eastAsia="仿宋_GB2312"/>
                <w:sz w:val="21"/>
              </w:rPr>
              <w:t>3.开展延包调查。对承包地块界址、面积、权属有变化的，按照《农村土地承包经营权调查规程》开展实地测绘、权属调查。核实地块四至边界、更新地块信息，绘制承包地块示意图、宗地图；完善农户承包信息，录入延包系统，形成调查信息表、归户表、延包数据库。同步开展确权信息变更，对农户信息、地块信息、承包期限变动的，规范办理变更手续，校准确权数据库。</w:t>
            </w:r>
          </w:p>
          <w:p>
            <w:pPr>
              <w:pStyle w:val="null3"/>
              <w:ind w:firstLine="480"/>
              <w:jc w:val="both"/>
            </w:pPr>
            <w:r>
              <w:rPr>
                <w:rFonts w:ascii="仿宋_GB2312" w:hAnsi="仿宋_GB2312" w:cs="仿宋_GB2312" w:eastAsia="仿宋_GB2312"/>
                <w:sz w:val="21"/>
              </w:rPr>
              <w:t>4.数据审核公示。对调查成果、确权变更信息、延包方案落实情况全面审核。分两轮公示：一轮公示调查初步成果（地块信息、农户信息、变更内容）；二轮公示最终确认成果（含公示无异议的调查数据、延包关系确认结果）。两轮公示期均不少于15天，在村组公告栏、村民微信群同步公示，留存公示影像。对群众异议及时核实修正，重新公示，直至无异议，形成公示无异议确认表。</w:t>
            </w:r>
          </w:p>
          <w:p>
            <w:pPr>
              <w:pStyle w:val="null3"/>
              <w:ind w:firstLine="480"/>
              <w:jc w:val="both"/>
            </w:pPr>
            <w:r>
              <w:rPr>
                <w:rFonts w:ascii="仿宋_GB2312" w:hAnsi="仿宋_GB2312" w:cs="仿宋_GB2312" w:eastAsia="仿宋_GB2312"/>
                <w:sz w:val="21"/>
              </w:rPr>
              <w:t>5.签订延包合同。依托全国农村土地承包合同网签系统，推行 “线上为主、线下补充” 模式。村集体经济组织与全县确权农户签订延包合同，明确承包地块、面积、期限、权利义务，承包期自第二轮到期次日起延长30年。为老年人、残疾等特殊群体提供上门帮办代办服务，线下签订纸质合同后扫描上传系统。合同经乡镇审核、县级备案，生成电子合同及纸质合同，农户签字、村组盖章确认。</w:t>
            </w:r>
          </w:p>
          <w:p>
            <w:pPr>
              <w:pStyle w:val="null3"/>
              <w:ind w:firstLine="480"/>
              <w:jc w:val="both"/>
            </w:pPr>
            <w:r>
              <w:rPr>
                <w:rFonts w:ascii="仿宋_GB2312" w:hAnsi="仿宋_GB2312" w:cs="仿宋_GB2312" w:eastAsia="仿宋_GB2312"/>
                <w:sz w:val="21"/>
              </w:rPr>
              <w:t>6.完善更新证件。坚持“不变不换”原则：对承包信息无变化的农户，在原《农村土地承包经营权证》（不动产登记证）上标注延包期限、加盖不动产登记专用章；对信息变更、地块调整、证书遗失的，按程序换发新证。县级农业农村部门与自然资源部门数据共享，同步更新不动产登记簿、延包数据库，确保证、簿、数据一致。全程不向农户收取任何费用，规范证书发放、签收流程。</w:t>
            </w:r>
          </w:p>
          <w:p>
            <w:pPr>
              <w:pStyle w:val="null3"/>
              <w:ind w:firstLine="480"/>
              <w:jc w:val="both"/>
            </w:pPr>
            <w:r>
              <w:rPr>
                <w:rFonts w:ascii="仿宋_GB2312" w:hAnsi="仿宋_GB2312" w:cs="仿宋_GB2312" w:eastAsia="仿宋_GB2312"/>
                <w:sz w:val="21"/>
              </w:rPr>
              <w:t>7.确权资料归档。按照“谁形成、谁整理、谁归档”原则，对延包全过程材料分级收集、规范整理、数字化处理。</w:t>
            </w:r>
          </w:p>
          <w:p>
            <w:pPr>
              <w:pStyle w:val="null3"/>
              <w:ind w:firstLine="480"/>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color w:val="333333"/>
                <w:shd w:fill="FDFEFE" w:val="clear"/>
              </w:rPr>
              <w:t>二标段：</w:t>
            </w:r>
            <w:r>
              <w:rPr>
                <w:rFonts w:ascii="仿宋_GB2312" w:hAnsi="仿宋_GB2312" w:cs="仿宋_GB2312" w:eastAsia="仿宋_GB2312"/>
                <w:sz w:val="21"/>
                <w:color w:val="333333"/>
                <w:shd w:fill="FDFEFE" w:val="clear"/>
              </w:rPr>
              <w:t>涉及总面积约</w:t>
            </w:r>
            <w:r>
              <w:rPr>
                <w:rFonts w:ascii="仿宋_GB2312" w:hAnsi="仿宋_GB2312" w:cs="仿宋_GB2312" w:eastAsia="仿宋_GB2312"/>
                <w:sz w:val="21"/>
                <w:color w:val="333333"/>
                <w:shd w:fill="FDFEFE" w:val="clear"/>
              </w:rPr>
              <w:t>12.32万亩，服务范围包含棋盘镇、雷塬综合服务中心。</w:t>
            </w:r>
          </w:p>
          <w:p>
            <w:pPr>
              <w:pStyle w:val="null3"/>
              <w:ind w:firstLine="480"/>
              <w:jc w:val="both"/>
            </w:pPr>
            <w:r>
              <w:rPr>
                <w:rFonts w:ascii="仿宋_GB2312" w:hAnsi="仿宋_GB2312" w:cs="仿宋_GB2312" w:eastAsia="仿宋_GB2312"/>
                <w:sz w:val="21"/>
                <w:color w:val="333333"/>
                <w:shd w:fill="FDFEFE" w:val="clear"/>
              </w:rPr>
              <w:t>具体服务事项如下：</w:t>
            </w:r>
          </w:p>
          <w:p>
            <w:pPr>
              <w:pStyle w:val="null3"/>
              <w:ind w:firstLine="480"/>
              <w:jc w:val="both"/>
            </w:pPr>
            <w:r>
              <w:rPr>
                <w:rFonts w:ascii="仿宋_GB2312" w:hAnsi="仿宋_GB2312" w:cs="仿宋_GB2312" w:eastAsia="仿宋_GB2312"/>
                <w:sz w:val="21"/>
                <w:color w:val="333333"/>
                <w:shd w:fill="FDFEFE" w:val="clear"/>
              </w:rPr>
              <w:t>1.调查摸底核实。以农村土地承包经营权确权登记颁证成果为基础，全面核查家庭承包耕地、机动地情况。重点核实承包农户及家庭成员变化、承包地块面积/四至/权属变动、机动地与新增耕地情况、成员身份认定（进城落户、出嫁女等）、分户合户、整户消亡、土地纠纷及历史遗留问题、农户延包意愿</w:t>
            </w:r>
            <w:r>
              <w:rPr>
                <w:rFonts w:ascii="仿宋_GB2312" w:hAnsi="仿宋_GB2312" w:cs="仿宋_GB2312" w:eastAsia="仿宋_GB2312"/>
                <w:sz w:val="21"/>
                <w:color w:val="333333"/>
                <w:shd w:fill="FDFEFE" w:val="clear"/>
              </w:rPr>
              <w:t>。对争议地块先行依法调处，建立问题台账，逐户逐地块登记造册。</w:t>
            </w:r>
          </w:p>
          <w:p>
            <w:pPr>
              <w:pStyle w:val="null3"/>
              <w:ind w:firstLine="480"/>
              <w:jc w:val="both"/>
            </w:pPr>
            <w:r>
              <w:rPr>
                <w:rFonts w:ascii="仿宋_GB2312" w:hAnsi="仿宋_GB2312" w:cs="仿宋_GB2312" w:eastAsia="仿宋_GB2312"/>
                <w:sz w:val="21"/>
                <w:color w:val="333333"/>
                <w:shd w:fill="FDFEFE" w:val="clear"/>
              </w:rPr>
              <w:t>2.制定延包方案。依据法律法规、政策要求及摸底结果，拟定村、组延包方案。明确延包范围、期限（到期后再延长30年）、承包方式、调整范围、成员身份认定标准、争议处置办法、网签流程、证件更新规则、档案管理要求。方案经村党组织、乡镇党委审核后，在村组公示不少于15天，收集群众意见修改完善；召开成员大会或成员代表大会，经2/3以上成员表决通过，涉及承包地调整的，报乡镇政府、县级农业农村部门批准后实施。</w:t>
            </w:r>
          </w:p>
          <w:p>
            <w:pPr>
              <w:pStyle w:val="null3"/>
              <w:ind w:firstLine="480"/>
              <w:jc w:val="both"/>
            </w:pPr>
            <w:r>
              <w:rPr>
                <w:rFonts w:ascii="仿宋_GB2312" w:hAnsi="仿宋_GB2312" w:cs="仿宋_GB2312" w:eastAsia="仿宋_GB2312"/>
                <w:sz w:val="21"/>
                <w:color w:val="333333"/>
                <w:shd w:fill="FDFEFE" w:val="clear"/>
              </w:rPr>
              <w:t>3.开展延包调查。对承包地块界址、面积、权属有变化的，按照《农村土地承包经营权调查规程》开展实地测绘、权属调查。核实地块四至边界、更新地块信息，绘制承包地块示意图、宗地图；完善农户承包信息，录入延包系统，形成调查信息表、归户表、延包数据库。同步开展确权信息变更，对农户信息、地块信息、承包期限变动的，规范办理变更手续，校准确权数据库。</w:t>
            </w:r>
          </w:p>
          <w:p>
            <w:pPr>
              <w:pStyle w:val="null3"/>
              <w:ind w:firstLine="480"/>
              <w:jc w:val="both"/>
            </w:pPr>
            <w:r>
              <w:rPr>
                <w:rFonts w:ascii="仿宋_GB2312" w:hAnsi="仿宋_GB2312" w:cs="仿宋_GB2312" w:eastAsia="仿宋_GB2312"/>
                <w:sz w:val="21"/>
                <w:color w:val="333333"/>
                <w:shd w:fill="FDFEFE" w:val="clear"/>
              </w:rPr>
              <w:t>4.数据审核公示。对调查成果、确权变更信息、延包方案落实情况全面审核。分两轮公示：一轮公示调查初步成果（地块信息、农户信息、变更内容）；二轮公示最终确认成果（含公示无异议的调查数据、延包关系确认结果）。两轮公示期均不少于15天，在村组公告栏、村民微信群同步公示，留存公示影像。对群众异议及时核实修正，重新公示，直至无异议，形成公示无异议确认表。</w:t>
            </w:r>
          </w:p>
          <w:p>
            <w:pPr>
              <w:pStyle w:val="null3"/>
              <w:ind w:firstLine="480"/>
              <w:jc w:val="both"/>
            </w:pPr>
            <w:r>
              <w:rPr>
                <w:rFonts w:ascii="仿宋_GB2312" w:hAnsi="仿宋_GB2312" w:cs="仿宋_GB2312" w:eastAsia="仿宋_GB2312"/>
                <w:sz w:val="21"/>
                <w:color w:val="333333"/>
                <w:shd w:fill="FDFEFE" w:val="clear"/>
              </w:rPr>
              <w:t>5.签订延包合同。依托全国农村土地承包合同网签系统，推行 “线上为主、线下补充” 模式。村集体经济组织与全县确权农户签订延包合同，明确承包地块、面积、期限、权利义务，承包期自第二轮到期次日起延长30年。为老年人、残疾等特殊群体提供上门帮办代办服务，线下签订纸质合同后扫描上传系统。合同经乡镇审核、县级备案，生成电子合同及纸质合同，农户签字、村组盖章确认。</w:t>
            </w:r>
          </w:p>
          <w:p>
            <w:pPr>
              <w:pStyle w:val="null3"/>
              <w:ind w:firstLine="480"/>
              <w:jc w:val="both"/>
            </w:pPr>
            <w:r>
              <w:rPr>
                <w:rFonts w:ascii="仿宋_GB2312" w:hAnsi="仿宋_GB2312" w:cs="仿宋_GB2312" w:eastAsia="仿宋_GB2312"/>
                <w:sz w:val="21"/>
                <w:color w:val="333333"/>
                <w:shd w:fill="FDFEFE" w:val="clear"/>
              </w:rPr>
              <w:t>6.完善更新证件。坚持“不变不换”原则：对承包信息无变化的农户，在原《农村土地承包经营权证》（不动产登记证）上标注延包期限、加盖不动产登记专用章；对信息变更、地块调整、证书遗失的，按程序换发新证。县级农业农村部门与自然资源部门数据共享，同步更新不动产登记簿、延包数据库，确保证、簿、数据一致。全程不向农户收取任何费用，规范证书发放、签收流程。</w:t>
            </w:r>
          </w:p>
          <w:p>
            <w:pPr>
              <w:pStyle w:val="null3"/>
              <w:ind w:firstLine="480"/>
              <w:jc w:val="both"/>
            </w:pPr>
            <w:r>
              <w:rPr>
                <w:rFonts w:ascii="仿宋_GB2312" w:hAnsi="仿宋_GB2312" w:cs="仿宋_GB2312" w:eastAsia="仿宋_GB2312"/>
                <w:sz w:val="21"/>
                <w:color w:val="333333"/>
                <w:shd w:fill="FDFEFE" w:val="clear"/>
              </w:rPr>
              <w:t>7.确权资料归档。按照“谁形成、谁整理、谁归档”原则，对延包全过程材料分级收集、规范整理、数字化处理。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color w:val="333333"/>
                <w:shd w:fill="FDFEFE" w:val="clear"/>
              </w:rPr>
              <w:t>三标段：涉及总面积约</w:t>
            </w:r>
            <w:r>
              <w:rPr>
                <w:rFonts w:ascii="仿宋_GB2312" w:hAnsi="仿宋_GB2312" w:cs="仿宋_GB2312" w:eastAsia="仿宋_GB2312"/>
                <w:sz w:val="21"/>
                <w:color w:val="333333"/>
                <w:shd w:fill="FDFEFE" w:val="clear"/>
              </w:rPr>
              <w:t>11.52万亩，服务范围包含五里镇、尧生镇、西村综合服务中心。</w:t>
            </w:r>
          </w:p>
          <w:p>
            <w:pPr>
              <w:pStyle w:val="null3"/>
              <w:ind w:firstLine="480"/>
              <w:jc w:val="both"/>
            </w:pPr>
            <w:r>
              <w:rPr>
                <w:rFonts w:ascii="仿宋_GB2312" w:hAnsi="仿宋_GB2312" w:cs="仿宋_GB2312" w:eastAsia="仿宋_GB2312"/>
                <w:sz w:val="21"/>
                <w:color w:val="333333"/>
                <w:shd w:fill="FDFEFE" w:val="clear"/>
              </w:rPr>
              <w:t>具体服务事项如下：</w:t>
            </w:r>
          </w:p>
          <w:p>
            <w:pPr>
              <w:pStyle w:val="null3"/>
              <w:ind w:firstLine="480"/>
              <w:jc w:val="both"/>
            </w:pPr>
            <w:r>
              <w:rPr>
                <w:rFonts w:ascii="仿宋_GB2312" w:hAnsi="仿宋_GB2312" w:cs="仿宋_GB2312" w:eastAsia="仿宋_GB2312"/>
                <w:sz w:val="21"/>
                <w:color w:val="333333"/>
                <w:shd w:fill="FDFEFE" w:val="clear"/>
              </w:rPr>
              <w:t>1.调查摸底核实。以农村土地承包经营权确权登记颁证成果为基础，全面核查家庭承包耕地、机动地情况。重点核实承包农户及家庭成员变化、承包地块面积/四至/权属变动、机动地与新增耕地情况、成员身份认定（进城落户、出嫁女等）、分户合户、整户消亡、土地纠纷及历史遗留问题、农户延包意愿</w:t>
            </w:r>
            <w:r>
              <w:rPr>
                <w:rFonts w:ascii="仿宋_GB2312" w:hAnsi="仿宋_GB2312" w:cs="仿宋_GB2312" w:eastAsia="仿宋_GB2312"/>
                <w:sz w:val="21"/>
                <w:color w:val="333333"/>
                <w:shd w:fill="FDFEFE" w:val="clear"/>
              </w:rPr>
              <w:t>。对争议地块先行依法调处，建立问题台账，逐户逐地块登记造册。</w:t>
            </w:r>
          </w:p>
          <w:p>
            <w:pPr>
              <w:pStyle w:val="null3"/>
              <w:ind w:firstLine="480"/>
              <w:jc w:val="both"/>
            </w:pPr>
            <w:r>
              <w:rPr>
                <w:rFonts w:ascii="仿宋_GB2312" w:hAnsi="仿宋_GB2312" w:cs="仿宋_GB2312" w:eastAsia="仿宋_GB2312"/>
                <w:sz w:val="21"/>
                <w:color w:val="333333"/>
                <w:shd w:fill="FDFEFE" w:val="clear"/>
              </w:rPr>
              <w:t>2.制定延包方案。依据法律法规、政策要求及摸底结果，拟定村、组延包方案。明确延包范围、期限（到期后再延长30年）、承包方式、调整范围、成员身份认定标准、争议处置办法、网签流程、证件更新规则、档案管理要求。方案经村党组织、乡镇党委审核后，在村组公示不少于15天，收集群众意见修改完善；召开成员大会或成员代表大会，经2/3以上成员表决通过，涉及承包地调整的，报乡镇政府、县级农业农村部门批准后实施。</w:t>
            </w:r>
          </w:p>
          <w:p>
            <w:pPr>
              <w:pStyle w:val="null3"/>
              <w:ind w:firstLine="480"/>
              <w:jc w:val="both"/>
            </w:pPr>
            <w:r>
              <w:rPr>
                <w:rFonts w:ascii="仿宋_GB2312" w:hAnsi="仿宋_GB2312" w:cs="仿宋_GB2312" w:eastAsia="仿宋_GB2312"/>
                <w:sz w:val="21"/>
                <w:color w:val="333333"/>
                <w:shd w:fill="FDFEFE" w:val="clear"/>
              </w:rPr>
              <w:t>3.开展延包调查。对承包地块界址、面积、权属有变化的，按照《农村土地承包经营权调查规程》开展实地测绘、权属调查。核实地块四至边界、更新地块信息，绘制承包地块示意图、宗地图；完善农户承包信息，录入延包系统，形成调查信息表、归户表、延包数据库。同步开展确权信息变更，对农户信息、地块信息、承包期限变动的，规范办理变更手续，校准确权数据库。</w:t>
            </w:r>
          </w:p>
          <w:p>
            <w:pPr>
              <w:pStyle w:val="null3"/>
              <w:ind w:firstLine="480"/>
              <w:jc w:val="both"/>
            </w:pPr>
            <w:r>
              <w:rPr>
                <w:rFonts w:ascii="仿宋_GB2312" w:hAnsi="仿宋_GB2312" w:cs="仿宋_GB2312" w:eastAsia="仿宋_GB2312"/>
                <w:sz w:val="21"/>
                <w:color w:val="333333"/>
                <w:shd w:fill="FDFEFE" w:val="clear"/>
              </w:rPr>
              <w:t>4.数据审核公示。对调查成果、确权变更信息、延包方案落实情况全面审核。分两轮公示：一轮公示调查初步成果（地块信息、农户信息、变更内容）；二轮公示最终确认成果（含公示无异议的调查数据、延包关系确认结果）。两轮公示期均不少于15天，在村组公告栏、村民微信群同步公示，留存公示影像。对群众异议及时核实修正，重新公示，直至无异议，形成公示无异议确认表。</w:t>
            </w:r>
          </w:p>
          <w:p>
            <w:pPr>
              <w:pStyle w:val="null3"/>
              <w:ind w:firstLine="480"/>
              <w:jc w:val="both"/>
            </w:pPr>
            <w:r>
              <w:rPr>
                <w:rFonts w:ascii="仿宋_GB2312" w:hAnsi="仿宋_GB2312" w:cs="仿宋_GB2312" w:eastAsia="仿宋_GB2312"/>
                <w:sz w:val="21"/>
                <w:color w:val="333333"/>
                <w:shd w:fill="FDFEFE" w:val="clear"/>
              </w:rPr>
              <w:t>5.签订延包合同。依托全国农村土地承包合同网签系统，推行 “线上为主、线下补充” 模式。村集体经济组织与全县确权农户签订延包合同，明确承包地块、面积、期限、权利义务，承包期自第二轮到期次日起延长30年。为老年人、残疾等特殊群体提供上门帮办代办服务，线下签订纸质合同后扫描上传系统。合同经乡镇审核、县级备案，生成电子合同及纸质合同，农户签字、村组盖章确认。</w:t>
            </w:r>
          </w:p>
          <w:p>
            <w:pPr>
              <w:pStyle w:val="null3"/>
              <w:ind w:firstLine="480"/>
              <w:jc w:val="both"/>
            </w:pPr>
            <w:r>
              <w:rPr>
                <w:rFonts w:ascii="仿宋_GB2312" w:hAnsi="仿宋_GB2312" w:cs="仿宋_GB2312" w:eastAsia="仿宋_GB2312"/>
                <w:sz w:val="21"/>
                <w:color w:val="333333"/>
                <w:shd w:fill="FDFEFE" w:val="clear"/>
              </w:rPr>
              <w:t>6.完善更新证件。坚持“不变不换”原则：对承包信息无变化的农户，在原《农村土地承包经营权证》（不动产登记证）上标注延包期限、加盖不动产登记专用章；对信息变更、地块调整、证书遗失的，按程序换发新证。县级农业农村部门与自然资源部门数据共享，同步更新不动产登记簿、延包数据库，确保证、簿、数据一致。全程不向农户收取任何费用，规范证书发放、签收流程。</w:t>
            </w:r>
          </w:p>
          <w:p>
            <w:pPr>
              <w:pStyle w:val="null3"/>
              <w:ind w:firstLine="480"/>
              <w:jc w:val="both"/>
            </w:pPr>
            <w:r>
              <w:rPr>
                <w:rFonts w:ascii="仿宋_GB2312" w:hAnsi="仿宋_GB2312" w:cs="仿宋_GB2312" w:eastAsia="仿宋_GB2312"/>
                <w:sz w:val="21"/>
                <w:color w:val="333333"/>
                <w:shd w:fill="FDFEFE" w:val="clear"/>
              </w:rPr>
              <w:t>7.确权资料归档。按照“谁形成、谁整理、谁归档”原则，对延包全过程材料分级收集、规范整理、数字化处理。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具有项目专业人员配置。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具有项目专业人员配置。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具有项目专业人员配置。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双方签订合同时具体约定。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合同签订之⽇起⾄2026年12⽉31⽇⽌。</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合同签订之⽇起⾄2026年12⽉31⽇⽌。</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符合国家及行业质量验收合格标准，全面满足采购人需求。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满⾜国家及⾏业相关验收合格标准。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符合国家及⾏业质量验收合格标准，全⾯满⾜采购⼈需求。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其他，服务完成（⽀付⽅式双⽅签订合同时具体约定），达到付款条件起30个工作日内，支付合同总金额的100.0%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其他，服务完成（⽀付⽅式双⽅签订合同时具体约定），达到付款条件起30个工作日内，支付合同总金额的100.0%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其他，服务完成（⽀付⽅式双⽅签订合同时具体约定），达到付款条件起30个工作日内，支付合同总金额的100.0%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合同执⾏中发⽣争议的，当事⼈双⽅应协解决。协商达不成⼀致时，可向同级⾏政仲裁机关申请仲裁。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合同执⾏中发⽣争议的，当事⼈双⽅应协解决。协商达不成⼀致时，可向同级⾏政仲裁机关申请仲裁。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合同执⾏中发⽣争议的，当事⼈双⽅应协解决。协商达不成⼀致时，可向同级⾏政仲裁机关申请仲裁。</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具有独⽴承担⺠事责任的能⼒，提供法⼈或者其他组织的营业执照等证明⽂件，⾃然⼈参与的提供其有效⾝份证明</w:t>
            </w:r>
          </w:p>
        </w:tc>
        <w:tc>
          <w:tcPr>
            <w:tcW w:type="dxa" w:w="3322"/>
          </w:tcPr>
          <w:p>
            <w:pPr>
              <w:pStyle w:val="null3"/>
            </w:pPr>
            <w:r>
              <w:rPr>
                <w:rFonts w:ascii="仿宋_GB2312" w:hAnsi="仿宋_GB2312" w:cs="仿宋_GB2312" w:eastAsia="仿宋_GB2312"/>
              </w:rPr>
              <w:t>具有独⽴承担⺠事责任的能⼒，提供法⼈或者其他组织的营业执照等证明⽂件，⾃然⼈参与的提供其有效⾝份证明。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具有履⾏合同所必需的设备和专业技术能⼒（提供承诺函）</w:t>
            </w:r>
          </w:p>
        </w:tc>
        <w:tc>
          <w:tcPr>
            <w:tcW w:type="dxa" w:w="3322"/>
          </w:tcPr>
          <w:p>
            <w:pPr>
              <w:pStyle w:val="null3"/>
            </w:pPr>
            <w:r>
              <w:rPr>
                <w:rFonts w:ascii="仿宋_GB2312" w:hAnsi="仿宋_GB2312" w:cs="仿宋_GB2312" w:eastAsia="仿宋_GB2312"/>
              </w:rPr>
              <w:t>具有履⾏合同所必需的设备和专业技术能⼒（提供承诺函）。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依法缴纳税收和社会保障资⾦相关材料（投标截⽌⽇前六个⽉内任意⼀个⽉）</w:t>
            </w:r>
          </w:p>
        </w:tc>
        <w:tc>
          <w:tcPr>
            <w:tcW w:type="dxa" w:w="3322"/>
          </w:tcPr>
          <w:p>
            <w:pPr>
              <w:pStyle w:val="null3"/>
            </w:pPr>
            <w:r>
              <w:rPr>
                <w:rFonts w:ascii="仿宋_GB2312" w:hAnsi="仿宋_GB2312" w:cs="仿宋_GB2312" w:eastAsia="仿宋_GB2312"/>
              </w:rPr>
              <w:t>依法缴纳税收和社会保障资⾦相关材料（投标截⽌⽇前六个⽉内任意⼀个⽉）。</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332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法定代表⼈直接参加投标的，须出具法⼈⾝份证；授权代表参加投标的，须出具授权书及授权代表⾝份证</w:t>
            </w:r>
          </w:p>
        </w:tc>
        <w:tc>
          <w:tcPr>
            <w:tcW w:type="dxa" w:w="3322"/>
          </w:tcPr>
          <w:p>
            <w:pPr>
              <w:pStyle w:val="null3"/>
            </w:pPr>
            <w:r>
              <w:rPr>
                <w:rFonts w:ascii="仿宋_GB2312" w:hAnsi="仿宋_GB2312" w:cs="仿宋_GB2312" w:eastAsia="仿宋_GB2312"/>
              </w:rPr>
              <w:t>法定代表⼈直接参加投标的，须出具法⼈⾝份证；授权代表参加投标的，须出具授权书及授权代表⾝份证。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供应商出具本企业参加政府采购活动前三年内经营活动中没有重⼤违法记录的书⾯声明</w:t>
            </w:r>
          </w:p>
        </w:tc>
        <w:tc>
          <w:tcPr>
            <w:tcW w:type="dxa" w:w="3322"/>
          </w:tcPr>
          <w:p>
            <w:pPr>
              <w:pStyle w:val="null3"/>
            </w:pPr>
            <w:r>
              <w:rPr>
                <w:rFonts w:ascii="仿宋_GB2312" w:hAnsi="仿宋_GB2312" w:cs="仿宋_GB2312" w:eastAsia="仿宋_GB2312"/>
              </w:rPr>
              <w:t>供应商出具本企业参加政府采购活动前三年内经营活动中没有重⼤违法记录的书⾯声明。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供应商须持有自然资源行政主管部门核发的测绘乙级及以上资质证书</w:t>
            </w:r>
          </w:p>
        </w:tc>
        <w:tc>
          <w:tcPr>
            <w:tcW w:type="dxa" w:w="3322"/>
          </w:tcPr>
          <w:p>
            <w:pPr>
              <w:pStyle w:val="null3"/>
            </w:pPr>
            <w:r>
              <w:rPr>
                <w:rFonts w:ascii="仿宋_GB2312" w:hAnsi="仿宋_GB2312" w:cs="仿宋_GB2312" w:eastAsia="仿宋_GB2312"/>
              </w:rPr>
              <w:t>供应商须持有自然资源行政主管部门核发的测绘乙级及以上资质证书。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项目派驻负责人须具备注册测绘师执业资格证书，或测绘相关专业中级及以上职称</w:t>
            </w:r>
          </w:p>
        </w:tc>
        <w:tc>
          <w:tcPr>
            <w:tcW w:type="dxa" w:w="3322"/>
          </w:tcPr>
          <w:p>
            <w:pPr>
              <w:pStyle w:val="null3"/>
            </w:pPr>
            <w:r>
              <w:rPr>
                <w:rFonts w:ascii="仿宋_GB2312" w:hAnsi="仿宋_GB2312" w:cs="仿宋_GB2312" w:eastAsia="仿宋_GB2312"/>
              </w:rPr>
              <w:t>项目派驻负责人须具备注册测绘师执业资格证书，或测绘相关专业中级及以上职称。</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tc>
        <w:tc>
          <w:tcPr>
            <w:tcW w:type="dxa" w:w="3322"/>
          </w:tcPr>
          <w:p>
            <w:pPr>
              <w:pStyle w:val="null3"/>
            </w:pPr>
            <w:r>
              <w:rPr>
                <w:rFonts w:ascii="仿宋_GB2312" w:hAnsi="仿宋_GB2312" w:cs="仿宋_GB2312" w:eastAsia="仿宋_GB2312"/>
              </w:rPr>
              <w:t>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具有独⽴承担⺠事责任的能⼒，提供法⼈或者其他组织的营业执照等证明⽂件，⾃然⼈参与的提供其有效⾝份证明</w:t>
            </w:r>
          </w:p>
        </w:tc>
        <w:tc>
          <w:tcPr>
            <w:tcW w:type="dxa" w:w="3322"/>
          </w:tcPr>
          <w:p>
            <w:pPr>
              <w:pStyle w:val="null3"/>
            </w:pPr>
            <w:r>
              <w:rPr>
                <w:rFonts w:ascii="仿宋_GB2312" w:hAnsi="仿宋_GB2312" w:cs="仿宋_GB2312" w:eastAsia="仿宋_GB2312"/>
              </w:rPr>
              <w:t>具有独⽴承担⺠事责任的能⼒，提供法⼈或者其他组织的营业执照等证明⽂件，⾃然⼈参与的提供其有效⾝份证明。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具有履⾏合同所必需的设备和专业技术能⼒（提供承诺函）</w:t>
            </w:r>
          </w:p>
        </w:tc>
        <w:tc>
          <w:tcPr>
            <w:tcW w:type="dxa" w:w="3322"/>
          </w:tcPr>
          <w:p>
            <w:pPr>
              <w:pStyle w:val="null3"/>
            </w:pPr>
            <w:r>
              <w:rPr>
                <w:rFonts w:ascii="仿宋_GB2312" w:hAnsi="仿宋_GB2312" w:cs="仿宋_GB2312" w:eastAsia="仿宋_GB2312"/>
              </w:rPr>
              <w:t>具有履⾏合同所必需的设备和专业技术能⼒（提供承诺函）。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依法缴纳税收和社会保障资⾦相关材料（投标截⽌⽇前六个⽉内任意⼀个⽉）</w:t>
            </w:r>
          </w:p>
        </w:tc>
        <w:tc>
          <w:tcPr>
            <w:tcW w:type="dxa" w:w="3322"/>
          </w:tcPr>
          <w:p>
            <w:pPr>
              <w:pStyle w:val="null3"/>
            </w:pPr>
            <w:r>
              <w:rPr>
                <w:rFonts w:ascii="仿宋_GB2312" w:hAnsi="仿宋_GB2312" w:cs="仿宋_GB2312" w:eastAsia="仿宋_GB2312"/>
              </w:rPr>
              <w:t>依法缴纳税收和社会保障资⾦相关材料（投标截⽌⽇前六个⽉内任意⼀个⽉）。</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332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法定代表⼈直接参加投标的，须出具法⼈⾝份证；授权代表参加投标的，须出具授权书及授权代表⾝份证</w:t>
            </w:r>
          </w:p>
        </w:tc>
        <w:tc>
          <w:tcPr>
            <w:tcW w:type="dxa" w:w="3322"/>
          </w:tcPr>
          <w:p>
            <w:pPr>
              <w:pStyle w:val="null3"/>
            </w:pPr>
            <w:r>
              <w:rPr>
                <w:rFonts w:ascii="仿宋_GB2312" w:hAnsi="仿宋_GB2312" w:cs="仿宋_GB2312" w:eastAsia="仿宋_GB2312"/>
              </w:rPr>
              <w:t>法定代表⼈直接参加投标的，须出具法⼈⾝份证；授权代表参加投标的，须出具授权书及授权代表⾝份证。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供应商出具本企业参加政府采购活动前三年内经营活动中没有重⼤违法记录的书⾯声明</w:t>
            </w:r>
          </w:p>
        </w:tc>
        <w:tc>
          <w:tcPr>
            <w:tcW w:type="dxa" w:w="3322"/>
          </w:tcPr>
          <w:p>
            <w:pPr>
              <w:pStyle w:val="null3"/>
            </w:pPr>
            <w:r>
              <w:rPr>
                <w:rFonts w:ascii="仿宋_GB2312" w:hAnsi="仿宋_GB2312" w:cs="仿宋_GB2312" w:eastAsia="仿宋_GB2312"/>
              </w:rPr>
              <w:t>供应商出具本企业参加政府采购活动前三年内经营活动中没有重⼤违法记录的书⾯声明。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供应商须持有自然资源行政主管部门核发的测绘乙级及以上资质证书</w:t>
            </w:r>
          </w:p>
        </w:tc>
        <w:tc>
          <w:tcPr>
            <w:tcW w:type="dxa" w:w="3322"/>
          </w:tcPr>
          <w:p>
            <w:pPr>
              <w:pStyle w:val="null3"/>
            </w:pPr>
            <w:r>
              <w:rPr>
                <w:rFonts w:ascii="仿宋_GB2312" w:hAnsi="仿宋_GB2312" w:cs="仿宋_GB2312" w:eastAsia="仿宋_GB2312"/>
              </w:rPr>
              <w:t>供应商须持有自然资源行政主管部门核发的测绘乙级及以上资质证书。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项目派驻负责人须具备注册测绘师执业资格证书，或测绘相关专业中级及以上职称</w:t>
            </w:r>
          </w:p>
        </w:tc>
        <w:tc>
          <w:tcPr>
            <w:tcW w:type="dxa" w:w="3322"/>
          </w:tcPr>
          <w:p>
            <w:pPr>
              <w:pStyle w:val="null3"/>
            </w:pPr>
            <w:r>
              <w:rPr>
                <w:rFonts w:ascii="仿宋_GB2312" w:hAnsi="仿宋_GB2312" w:cs="仿宋_GB2312" w:eastAsia="仿宋_GB2312"/>
              </w:rPr>
              <w:t>项目派驻负责人须具备注册测绘师执业资格证书，或测绘相关专业中级及以上职称。</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tc>
        <w:tc>
          <w:tcPr>
            <w:tcW w:type="dxa" w:w="3322"/>
          </w:tcPr>
          <w:p>
            <w:pPr>
              <w:pStyle w:val="null3"/>
            </w:pPr>
            <w:r>
              <w:rPr>
                <w:rFonts w:ascii="仿宋_GB2312" w:hAnsi="仿宋_GB2312" w:cs="仿宋_GB2312" w:eastAsia="仿宋_GB2312"/>
              </w:rPr>
              <w:t>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具有独⽴承担⺠事责任的能⼒，提供法⼈或者其他组织的营业执照等证明⽂件，⾃然⼈参与的提供其有效⾝份证明</w:t>
            </w:r>
          </w:p>
        </w:tc>
        <w:tc>
          <w:tcPr>
            <w:tcW w:type="dxa" w:w="3322"/>
          </w:tcPr>
          <w:p>
            <w:pPr>
              <w:pStyle w:val="null3"/>
            </w:pPr>
            <w:r>
              <w:rPr>
                <w:rFonts w:ascii="仿宋_GB2312" w:hAnsi="仿宋_GB2312" w:cs="仿宋_GB2312" w:eastAsia="仿宋_GB2312"/>
              </w:rPr>
              <w:t>具有独⽴承担⺠事责任的能⼒，提供法⼈或者其他组织的营业执照等证明⽂件，⾃然⼈参与的提供其有效⾝份证明。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具有履⾏合同所必需的设备和专业技术能⼒（提供承诺函）</w:t>
            </w:r>
          </w:p>
        </w:tc>
        <w:tc>
          <w:tcPr>
            <w:tcW w:type="dxa" w:w="3322"/>
          </w:tcPr>
          <w:p>
            <w:pPr>
              <w:pStyle w:val="null3"/>
            </w:pPr>
            <w:r>
              <w:rPr>
                <w:rFonts w:ascii="仿宋_GB2312" w:hAnsi="仿宋_GB2312" w:cs="仿宋_GB2312" w:eastAsia="仿宋_GB2312"/>
              </w:rPr>
              <w:t>具有履⾏合同所必需的设备和专业技术能⼒（提供承诺函）。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依法缴纳税收和社会保障资⾦相关材料（投标截⽌⽇前六个⽉内任意⼀个⽉）</w:t>
            </w:r>
          </w:p>
        </w:tc>
        <w:tc>
          <w:tcPr>
            <w:tcW w:type="dxa" w:w="3322"/>
          </w:tcPr>
          <w:p>
            <w:pPr>
              <w:pStyle w:val="null3"/>
            </w:pPr>
            <w:r>
              <w:rPr>
                <w:rFonts w:ascii="仿宋_GB2312" w:hAnsi="仿宋_GB2312" w:cs="仿宋_GB2312" w:eastAsia="仿宋_GB2312"/>
              </w:rPr>
              <w:t>依法缴纳税收和社会保障资⾦相关材料（投标截⽌⽇前六个⽉内任意⼀个⽉）。</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332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法定代表⼈直接参加投标的，须出具法⼈⾝份证；授权代表参加投标的，须出具授权书及授权代表⾝份证</w:t>
            </w:r>
          </w:p>
        </w:tc>
        <w:tc>
          <w:tcPr>
            <w:tcW w:type="dxa" w:w="3322"/>
          </w:tcPr>
          <w:p>
            <w:pPr>
              <w:pStyle w:val="null3"/>
            </w:pPr>
            <w:r>
              <w:rPr>
                <w:rFonts w:ascii="仿宋_GB2312" w:hAnsi="仿宋_GB2312" w:cs="仿宋_GB2312" w:eastAsia="仿宋_GB2312"/>
              </w:rPr>
              <w:t>法定代表⼈直接参加投标的，须出具法⼈⾝份证；授权代表参加投标的，须出具授权书及授权代表⾝份证。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供应商出具本企业参加政府采购活动前三年内经营活动中没有重⼤违法记录的书⾯声明</w:t>
            </w:r>
          </w:p>
        </w:tc>
        <w:tc>
          <w:tcPr>
            <w:tcW w:type="dxa" w:w="3322"/>
          </w:tcPr>
          <w:p>
            <w:pPr>
              <w:pStyle w:val="null3"/>
            </w:pPr>
            <w:r>
              <w:rPr>
                <w:rFonts w:ascii="仿宋_GB2312" w:hAnsi="仿宋_GB2312" w:cs="仿宋_GB2312" w:eastAsia="仿宋_GB2312"/>
              </w:rPr>
              <w:t>供应商出具本企业参加政府采购活动前三年内经营活动中没有重⼤违法记录的书⾯声明。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供应商须持有自然资源行政主管部门核发的测绘乙级及以上资质证书</w:t>
            </w:r>
          </w:p>
        </w:tc>
        <w:tc>
          <w:tcPr>
            <w:tcW w:type="dxa" w:w="3322"/>
          </w:tcPr>
          <w:p>
            <w:pPr>
              <w:pStyle w:val="null3"/>
            </w:pPr>
            <w:r>
              <w:rPr>
                <w:rFonts w:ascii="仿宋_GB2312" w:hAnsi="仿宋_GB2312" w:cs="仿宋_GB2312" w:eastAsia="仿宋_GB2312"/>
              </w:rPr>
              <w:t>供应商须持有自然资源行政主管部门核发的测绘乙级及以上资质证书。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项目派驻负责人须具备注册测绘师执业资格证书，或测绘相关专业中级及以上职称</w:t>
            </w:r>
          </w:p>
        </w:tc>
        <w:tc>
          <w:tcPr>
            <w:tcW w:type="dxa" w:w="3322"/>
          </w:tcPr>
          <w:p>
            <w:pPr>
              <w:pStyle w:val="null3"/>
            </w:pPr>
            <w:r>
              <w:rPr>
                <w:rFonts w:ascii="仿宋_GB2312" w:hAnsi="仿宋_GB2312" w:cs="仿宋_GB2312" w:eastAsia="仿宋_GB2312"/>
              </w:rPr>
              <w:t>项目派驻负责人须具备注册测绘师执业资格证书，或测绘相关专业中级及以上职称。</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tc>
        <w:tc>
          <w:tcPr>
            <w:tcW w:type="dxa" w:w="3322"/>
          </w:tcPr>
          <w:p>
            <w:pPr>
              <w:pStyle w:val="null3"/>
            </w:pPr>
            <w:r>
              <w:rPr>
                <w:rFonts w:ascii="仿宋_GB2312" w:hAnsi="仿宋_GB2312" w:cs="仿宋_GB2312" w:eastAsia="仿宋_GB2312"/>
              </w:rPr>
              <w:t>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投标⽂件格式</w:t>
            </w:r>
          </w:p>
        </w:tc>
        <w:tc>
          <w:tcPr>
            <w:tcW w:type="dxa" w:w="3322"/>
          </w:tcPr>
          <w:p>
            <w:pPr>
              <w:pStyle w:val="null3"/>
            </w:pPr>
            <w:r>
              <w:rPr>
                <w:rFonts w:ascii="仿宋_GB2312" w:hAnsi="仿宋_GB2312" w:cs="仿宋_GB2312" w:eastAsia="仿宋_GB2312"/>
              </w:rPr>
              <w:t>符合“投标⽂件格式”要求。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投标⽂件的签署盖章</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报价明细表.docx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只能有⼀个有效报价，不得提交选择性报价，且报价不超过采购最⾼限价。</w:t>
            </w:r>
          </w:p>
        </w:tc>
        <w:tc>
          <w:tcPr>
            <w:tcW w:type="dxa" w:w="1661"/>
          </w:tcPr>
          <w:p>
            <w:pPr>
              <w:pStyle w:val="null3"/>
            </w:pPr>
            <w:r>
              <w:rPr>
                <w:rFonts w:ascii="仿宋_GB2312" w:hAnsi="仿宋_GB2312" w:cs="仿宋_GB2312" w:eastAsia="仿宋_GB2312"/>
              </w:rPr>
              <w:t>开标一览表 标的清单 报价明细表.docx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投标⽂件格式</w:t>
            </w:r>
          </w:p>
        </w:tc>
        <w:tc>
          <w:tcPr>
            <w:tcW w:type="dxa" w:w="3322"/>
          </w:tcPr>
          <w:p>
            <w:pPr>
              <w:pStyle w:val="null3"/>
            </w:pPr>
            <w:r>
              <w:rPr>
                <w:rFonts w:ascii="仿宋_GB2312" w:hAnsi="仿宋_GB2312" w:cs="仿宋_GB2312" w:eastAsia="仿宋_GB2312"/>
              </w:rPr>
              <w:t>符合“投标⽂件格式”要求。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投标⽂件的签署盖章</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只能有⼀个有效报价，不得提交选择性报价，且报价不超过采购最⾼限价。</w:t>
            </w:r>
          </w:p>
        </w:tc>
        <w:tc>
          <w:tcPr>
            <w:tcW w:type="dxa" w:w="1661"/>
          </w:tcPr>
          <w:p>
            <w:pPr>
              <w:pStyle w:val="null3"/>
            </w:pPr>
            <w:r>
              <w:rPr>
                <w:rFonts w:ascii="仿宋_GB2312" w:hAnsi="仿宋_GB2312" w:cs="仿宋_GB2312" w:eastAsia="仿宋_GB2312"/>
              </w:rPr>
              <w:t>开标一览表 标的清单 报价明细表.docx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投标⽂件格式</w:t>
            </w:r>
          </w:p>
        </w:tc>
        <w:tc>
          <w:tcPr>
            <w:tcW w:type="dxa" w:w="3322"/>
          </w:tcPr>
          <w:p>
            <w:pPr>
              <w:pStyle w:val="null3"/>
            </w:pPr>
            <w:r>
              <w:rPr>
                <w:rFonts w:ascii="仿宋_GB2312" w:hAnsi="仿宋_GB2312" w:cs="仿宋_GB2312" w:eastAsia="仿宋_GB2312"/>
              </w:rPr>
              <w:t>符合“投标⽂件格式”要求。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报价明细表.docx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投标⽂件的签署盖章</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只能有⼀个有效报价，不得提交选择性报价，且报价不超过采购最⾼限价。</w:t>
            </w:r>
          </w:p>
        </w:tc>
        <w:tc>
          <w:tcPr>
            <w:tcW w:type="dxa" w:w="1661"/>
          </w:tcPr>
          <w:p>
            <w:pPr>
              <w:pStyle w:val="null3"/>
            </w:pPr>
            <w:r>
              <w:rPr>
                <w:rFonts w:ascii="仿宋_GB2312" w:hAnsi="仿宋_GB2312" w:cs="仿宋_GB2312" w:eastAsia="仿宋_GB2312"/>
              </w:rPr>
              <w:t>开标一览表 标的清单 报价明细表.docx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针对本次项⽬提供具体详细可⾏的服务⽅案，内容包括：①总体方案；②项目实施方案；③分项工作流程。评审标准：各部分内容全⾯详细、阐述条理清晰详尽、符合本项⽬采购需求，能保障本项⽬实施得15分；评审内容每缺⼀项扣5分，评审内容有缺陷未完全响应评审标准的每有⼀项缺陷扣1分，扣完为⽌。(“缺陷”是指：内容描述过于简单没有关键点；条理不清晰；与项⽬内容不匹配、⾮专⻔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供应商针对本项目工作编制专项质量保障方案。内容包括：①质量管理制度；②问题整改机制；③岗位质量责任制。评审标准：各部分内容全⾯详细、阐述条理清晰详尽、符合本项⽬采购需求，能保障本项⽬实施得15分；评审内容每缺⼀项扣5分，评审内容有缺陷未完全响应评审标准的每有⼀项缺陷扣1分，扣完为⽌。(“缺陷”是指：内容描述过于简单没有关键点；条理不清晰；与项⽬内容不匹配、⾮专⻔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拟投入设备配置方案</w:t>
            </w:r>
          </w:p>
        </w:tc>
        <w:tc>
          <w:tcPr>
            <w:tcW w:type="dxa" w:w="2492"/>
          </w:tcPr>
          <w:p>
            <w:pPr>
              <w:pStyle w:val="null3"/>
            </w:pPr>
            <w:r>
              <w:rPr>
                <w:rFonts w:ascii="仿宋_GB2312" w:hAnsi="仿宋_GB2312" w:cs="仿宋_GB2312" w:eastAsia="仿宋_GB2312"/>
              </w:rPr>
              <w:t>评审内容：根据投标人投入本项目的①测绘核查设备；②办公保障设备等。评审标准：配置情况设备清单齐全、参数适配土地核查及权属复核工作、设备状态完好、可全程投入本项目使用、配置方案详实清晰，得10分；核心作业设备每缺1类扣5分，设备参数不匹配、方案简略空洞、无法满足项目作业需求，每处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评审内容：供应商拟为本项目配备的项目团队 ：拟派项目团队中（项目负责人除外）每有一人具有注册测绘师资格证书得3分，具有测绘相关专业中级及以上职称的得2分；最高得10分。注：同一人员具有多个证书只按照一人计分，需提供人员相关证书、身份证复印件等，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售后服务及履约保障承诺</w:t>
            </w:r>
          </w:p>
        </w:tc>
        <w:tc>
          <w:tcPr>
            <w:tcW w:type="dxa" w:w="2492"/>
          </w:tcPr>
          <w:p>
            <w:pPr>
              <w:pStyle w:val="null3"/>
            </w:pPr>
            <w:r>
              <w:rPr>
                <w:rFonts w:ascii="仿宋_GB2312" w:hAnsi="仿宋_GB2312" w:cs="仿宋_GB2312" w:eastAsia="仿宋_GB2312"/>
              </w:rPr>
              <w:t>评审内容：投标人需提供针对本项目的①履约承诺书；②售后技术服务承诺；③问题整改时效承诺；④全程驻场服务承诺；⑤成果终身答疑保障承诺等书面合规承诺文件。评审标准：全部承诺条款齐全、合规有效、贴合项目试点工作长效需求得25分；每缺失一项核心承诺内容扣5分，无任何承诺文件不得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以合同或成交通知书的形式提供投标人2023年1月至今的类似业绩，提供不全不得分，每一份计2分 ，计满10分为止；业绩资料提供不全、无有效佐证、超出时限、非类似项目的，该项业绩不计分。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针对本次项⽬提供具体详细可⾏的服务⽅案，内容包括：①总体方案；②项目实施方案；③分项工作流程。评审标准：各部分内容全⾯详细、阐述条理清晰详尽、符合本项⽬采购需求，能保障本项⽬实施得15分；评审内容每缺⼀项扣5分，评审内容有缺陷未完全响应评审标准的每有⼀项缺陷扣1分，扣完为⽌。(“缺陷”是指：内容描述过于简单没有关键点；条理不清晰；与项⽬内容不匹配、⾮专⻔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供应商针对本项目工作编制专项质量保障方案。内容包括：①质量管理制度；②问题整改机制；③岗位质量责任制。评审标准：各部分内容全⾯详细、阐述条理清晰详尽、符合本项⽬采购需求，能保障本项⽬实施得15分；评审内容每缺⼀项扣5分，评审内容有缺陷未完全响应评审标准的每有⼀项缺陷扣1分，扣完为⽌。(“缺陷”是指：内容描述过于简单没有关键点；条理不清晰；与项⽬内容不匹配、⾮专⻔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拟投入设备配置方案</w:t>
            </w:r>
          </w:p>
        </w:tc>
        <w:tc>
          <w:tcPr>
            <w:tcW w:type="dxa" w:w="2492"/>
          </w:tcPr>
          <w:p>
            <w:pPr>
              <w:pStyle w:val="null3"/>
            </w:pPr>
            <w:r>
              <w:rPr>
                <w:rFonts w:ascii="仿宋_GB2312" w:hAnsi="仿宋_GB2312" w:cs="仿宋_GB2312" w:eastAsia="仿宋_GB2312"/>
              </w:rPr>
              <w:t>评审内容：根据投标人投入本项目的①测绘核查设备；②办公保障设备等。评审标准：配置情况设备清单齐全、参数适配土地核查及权属复核工作、设备状态完好、可全程投入本项目使用、配置方案详实清晰，得10分；核心作业设备每缺1类扣5分，设备参数不匹配、方案简略空洞、无法满足项目作业需求，每处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评审内容：供应商拟为本项目配备的项目团队 ：拟派项目团队中（项目负责人除外）每有一人具有注册测绘师资格证书得3分，具有测绘相关专业中级及以上职称的得2分；最高得10分。注：同一人员具有多个证书只按照一人计分，需提供人员相关证书、身份证复印件等，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售后服务及履约保障承诺</w:t>
            </w:r>
          </w:p>
        </w:tc>
        <w:tc>
          <w:tcPr>
            <w:tcW w:type="dxa" w:w="2492"/>
          </w:tcPr>
          <w:p>
            <w:pPr>
              <w:pStyle w:val="null3"/>
            </w:pPr>
            <w:r>
              <w:rPr>
                <w:rFonts w:ascii="仿宋_GB2312" w:hAnsi="仿宋_GB2312" w:cs="仿宋_GB2312" w:eastAsia="仿宋_GB2312"/>
              </w:rPr>
              <w:t>评审内容：投标人需提供针对本项目的①履约承诺书；②售后技术服务承诺；③问题整改时效承诺；④全程驻场服务承诺；⑤成果终身答疑保障承诺等书面合规承诺文件。评审标准：全部承诺条款齐全、合规有效、贴合项目试点工作长效需求得25分；每缺失一项核心承诺内容扣5分，无任何承诺文件不得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以合同或成交通知书的形式提供投标人2023年1月至今的类似业绩，提供不全不得分，每一份计2分 ，计满10分为止；业绩资料提供不全、无有效佐证、超出时限、非类似项目的，该项业绩不计分。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针对本次项⽬提供具体详细可⾏的服务⽅案，内容包括：①总体方案；②项目实施方案；③分项工作流程。评审标准：各部分内容全⾯详细、阐述条理清晰详尽、符合本项⽬采购需求，能保障本项⽬实施得15分；评审内容每缺⼀项扣5分，评审内容有缺陷未完全响应评审标准的每有⼀项缺陷扣1分，扣完为⽌。(“缺陷”是指：内容描述过于简单没有关键点；条理不清晰；与项⽬内容不匹配、⾮专⻔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供应商针对本项目工作编制专项质量保障方案。内容包括：①质量管理制度；②问题整改机制；③岗位质量责任制。评审标准：各部分内容全⾯详细、阐述条理清晰详尽、符合本项⽬采购需求，能保障本项⽬实施得15分；评审内容每缺⼀项扣5分，评审内容有缺陷未完全响应评审标准的每有⼀项缺陷扣1分，扣完为⽌。(“缺陷”是指：内容描述过于简单没有关键点；条理不清晰；与项⽬内容不匹配、⾮专⻔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拟投入设备配置方案</w:t>
            </w:r>
          </w:p>
        </w:tc>
        <w:tc>
          <w:tcPr>
            <w:tcW w:type="dxa" w:w="2492"/>
          </w:tcPr>
          <w:p>
            <w:pPr>
              <w:pStyle w:val="null3"/>
            </w:pPr>
            <w:r>
              <w:rPr>
                <w:rFonts w:ascii="仿宋_GB2312" w:hAnsi="仿宋_GB2312" w:cs="仿宋_GB2312" w:eastAsia="仿宋_GB2312"/>
              </w:rPr>
              <w:t>评审内容：根据投标人投入本项目的①测绘核查设备；②办公保障设备等。评审标准：配置情况设备清单齐全、参数适配土地核查及权属复核工作、设备状态完好、可全程投入本项目使用、配置方案详实清晰，得10分；核心作业设备每缺1类扣5分，设备参数不匹配、方案简略空洞、无法满足项目作业需求，每处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评审内容：供应商拟为本项目配备的项目团队 ：拟派项目团队中（项目负责人除外）每有一人具有注册测绘师资格证书得3分，具有测绘相关专业中级及以上职称的得2分；最高得10分。注：同一人员具有多个证书只按照一人计分，需提供人员相关证书、身份证复印件等，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售后服务及履约保障承诺</w:t>
            </w:r>
          </w:p>
        </w:tc>
        <w:tc>
          <w:tcPr>
            <w:tcW w:type="dxa" w:w="2492"/>
          </w:tcPr>
          <w:p>
            <w:pPr>
              <w:pStyle w:val="null3"/>
            </w:pPr>
            <w:r>
              <w:rPr>
                <w:rFonts w:ascii="仿宋_GB2312" w:hAnsi="仿宋_GB2312" w:cs="仿宋_GB2312" w:eastAsia="仿宋_GB2312"/>
              </w:rPr>
              <w:t>评审内容：投标人需提供针对本项目的①履约承诺书；②售后技术服务承诺；③问题整改时效承诺；④全程驻场服务承诺；⑤成果终身答疑保障承诺等书面合规承诺文件。评审标准：全部承诺条款齐全、合规有效、贴合项目试点工作长效需求得25分；每缺失一项核心承诺内容扣5分，无任何承诺文件不得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以合同或成交通知书的形式提供投标人2023年1月至今的类似业绩，提供不全不得分，每一份计2分 ，计满10分为止；业绩资料提供不全、无有效佐证、超出时限、非类似项目的，该项业绩不计分。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 府 采 购 合 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