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8D9FC">
      <w:pPr>
        <w:pStyle w:val="5"/>
        <w:spacing w:before="44"/>
        <w:ind w:right="642"/>
        <w:rPr>
          <w:rFonts w:hint="eastAsia"/>
          <w:color w:val="auto"/>
          <w:highlight w:val="none"/>
          <w:lang w:val="en-US" w:eastAsia="zh-CN"/>
        </w:rPr>
      </w:pPr>
      <w:r>
        <w:rPr>
          <w:rFonts w:hint="eastAsia"/>
          <w:color w:val="auto"/>
          <w:highlight w:val="none"/>
          <w:lang w:val="en-US" w:eastAsia="zh-CN"/>
        </w:rPr>
        <w:t>空港新城生活（其他）垃圾末端清运服务</w:t>
      </w:r>
      <w:bookmarkStart w:id="0" w:name="_GoBack"/>
      <w:bookmarkEnd w:id="0"/>
    </w:p>
    <w:p w14:paraId="2A6D7A06">
      <w:pPr>
        <w:pStyle w:val="5"/>
        <w:spacing w:before="44"/>
        <w:ind w:right="642"/>
        <w:rPr>
          <w:color w:val="auto"/>
          <w:highlight w:val="none"/>
          <w:lang w:eastAsia="zh-CN"/>
        </w:rPr>
      </w:pPr>
      <w:r>
        <w:rPr>
          <w:rFonts w:hint="eastAsia"/>
          <w:color w:val="auto"/>
          <w:highlight w:val="none"/>
          <w:lang w:val="en-US" w:eastAsia="zh-CN"/>
        </w:rPr>
        <w:t>采购需求</w:t>
      </w:r>
    </w:p>
    <w:p w14:paraId="5CA15DC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一、采购内容及技术要求</w:t>
      </w:r>
    </w:p>
    <w:p w14:paraId="46E20081">
      <w:pPr>
        <w:pStyle w:val="2"/>
        <w:numPr>
          <w:ilvl w:val="0"/>
          <w:numId w:val="0"/>
        </w:numPr>
        <w:spacing w:line="360" w:lineRule="auto"/>
        <w:ind w:firstLine="472" w:firstLineChars="200"/>
        <w:jc w:val="left"/>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1.服务范围：空港新城区域内（北杜街办、太平镇、底张街办)其他垃圾末端转运服务，包含空港其他垃圾转运站的运营管理及其他垃圾进站压缩转运至西咸垃圾焚烧厂。</w:t>
      </w:r>
    </w:p>
    <w:p w14:paraId="497D1BC2">
      <w:pPr>
        <w:pStyle w:val="2"/>
        <w:numPr>
          <w:ilvl w:val="0"/>
          <w:numId w:val="0"/>
        </w:numPr>
        <w:spacing w:line="360" w:lineRule="auto"/>
        <w:ind w:firstLine="472" w:firstLineChars="200"/>
        <w:jc w:val="left"/>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2.垃圾暂定量：服务范围内垃圾清运量约75吨/天。配备垃圾清运车辆（勾臂车及箱体、压缩车）不少于5辆，车辆型号必须适配压缩设备，吨位满足垃圾日产日清要求。</w:t>
      </w:r>
    </w:p>
    <w:p w14:paraId="797E5DA4">
      <w:pPr>
        <w:pStyle w:val="2"/>
        <w:numPr>
          <w:ilvl w:val="0"/>
          <w:numId w:val="0"/>
        </w:numPr>
        <w:spacing w:line="360" w:lineRule="auto"/>
        <w:ind w:firstLine="472" w:firstLineChars="200"/>
        <w:jc w:val="left"/>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3.服务要求：做到其他垃圾日产日清，专车专用，规范运往西咸垃圾焚烧厂进行无害化处理，确保西咸新区空港新城其他垃圾无害化处理率达到100%。</w:t>
      </w:r>
    </w:p>
    <w:p w14:paraId="59C1A625">
      <w:pPr>
        <w:pStyle w:val="2"/>
        <w:numPr>
          <w:ilvl w:val="0"/>
          <w:numId w:val="0"/>
        </w:numPr>
        <w:spacing w:line="360" w:lineRule="auto"/>
        <w:ind w:firstLine="472" w:firstLineChars="200"/>
        <w:jc w:val="left"/>
        <w:rPr>
          <w:rFonts w:hint="default" w:ascii="仿宋" w:hAnsi="仿宋" w:eastAsia="仿宋" w:cs="仿宋"/>
          <w:color w:val="auto"/>
          <w:spacing w:val="-2"/>
          <w:sz w:val="24"/>
          <w:szCs w:val="24"/>
          <w:highlight w:val="yellow"/>
          <w:lang w:val="en-US" w:eastAsia="zh-CN" w:bidi="ar-SA"/>
        </w:rPr>
      </w:pPr>
      <w:r>
        <w:rPr>
          <w:rFonts w:hint="eastAsia" w:ascii="仿宋" w:hAnsi="仿宋" w:eastAsia="仿宋" w:cs="仿宋"/>
          <w:color w:val="auto"/>
          <w:spacing w:val="-2"/>
          <w:sz w:val="24"/>
          <w:szCs w:val="24"/>
          <w:highlight w:val="none"/>
          <w:lang w:val="en-US" w:eastAsia="zh-CN" w:bidi="ar-SA"/>
        </w:rPr>
        <w:t>4.</w:t>
      </w:r>
      <w:r>
        <w:rPr>
          <w:rFonts w:hint="default" w:ascii="仿宋" w:hAnsi="仿宋" w:eastAsia="仿宋" w:cs="仿宋"/>
          <w:color w:val="auto"/>
          <w:spacing w:val="-2"/>
          <w:sz w:val="24"/>
          <w:szCs w:val="24"/>
          <w:highlight w:val="none"/>
          <w:lang w:val="en-US" w:eastAsia="zh-CN" w:bidi="ar-SA"/>
        </w:rPr>
        <w:t>人员设备配置要求：配备人员包含司机不少于4人，操作工、保洁等必要岗位根据场站需求配备。</w:t>
      </w:r>
    </w:p>
    <w:p w14:paraId="6EB6CD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72" w:firstLineChars="200"/>
        <w:jc w:val="left"/>
        <w:textAlignment w:val="auto"/>
        <w:rPr>
          <w:rFonts w:hint="default" w:ascii="仿宋" w:hAnsi="仿宋" w:eastAsia="仿宋" w:cs="仿宋"/>
          <w:color w:val="auto"/>
          <w:spacing w:val="-2"/>
          <w:sz w:val="24"/>
          <w:szCs w:val="24"/>
          <w:highlight w:val="none"/>
          <w:lang w:val="en-US" w:eastAsia="zh-CN" w:bidi="ar-SA"/>
        </w:rPr>
      </w:pPr>
      <w:r>
        <w:rPr>
          <w:rFonts w:hint="eastAsia" w:cs="仿宋"/>
          <w:color w:val="auto"/>
          <w:spacing w:val="-2"/>
          <w:sz w:val="24"/>
          <w:szCs w:val="24"/>
          <w:highlight w:val="none"/>
          <w:lang w:val="en-US" w:eastAsia="zh-CN" w:bidi="ar-SA"/>
        </w:rPr>
        <w:t>5</w:t>
      </w:r>
      <w:r>
        <w:rPr>
          <w:rFonts w:hint="eastAsia" w:ascii="仿宋" w:hAnsi="仿宋" w:eastAsia="仿宋" w:cs="仿宋"/>
          <w:color w:val="auto"/>
          <w:spacing w:val="-2"/>
          <w:sz w:val="24"/>
          <w:szCs w:val="24"/>
          <w:highlight w:val="none"/>
          <w:lang w:val="en-US" w:eastAsia="zh-CN" w:bidi="ar-SA"/>
        </w:rPr>
        <w:t>.服务地点：空港新城全区域（除机场范围外）。</w:t>
      </w:r>
    </w:p>
    <w:p w14:paraId="24D698FF">
      <w:pPr>
        <w:numPr>
          <w:ilvl w:val="0"/>
          <w:numId w:val="0"/>
        </w:numPr>
        <w:spacing w:line="360" w:lineRule="auto"/>
        <w:ind w:firstLine="472" w:firstLineChars="200"/>
        <w:rPr>
          <w:rFonts w:hint="eastAsia" w:ascii="仿宋" w:hAnsi="仿宋" w:eastAsia="仿宋" w:cs="仿宋"/>
          <w:color w:val="auto"/>
          <w:spacing w:val="-2"/>
          <w:sz w:val="24"/>
          <w:szCs w:val="24"/>
          <w:highlight w:val="none"/>
          <w:lang w:val="en-US" w:eastAsia="zh-CN" w:bidi="ar-SA"/>
        </w:rPr>
      </w:pPr>
      <w:r>
        <w:rPr>
          <w:rFonts w:hint="eastAsia" w:cs="仿宋"/>
          <w:color w:val="auto"/>
          <w:spacing w:val="-2"/>
          <w:sz w:val="24"/>
          <w:szCs w:val="24"/>
          <w:highlight w:val="none"/>
          <w:lang w:val="en-US" w:eastAsia="zh-CN" w:bidi="ar-SA"/>
        </w:rPr>
        <w:t>6</w:t>
      </w:r>
      <w:r>
        <w:rPr>
          <w:rFonts w:hint="eastAsia" w:ascii="仿宋" w:hAnsi="仿宋" w:eastAsia="仿宋" w:cs="仿宋"/>
          <w:color w:val="auto"/>
          <w:spacing w:val="-2"/>
          <w:sz w:val="24"/>
          <w:szCs w:val="24"/>
          <w:highlight w:val="none"/>
          <w:lang w:val="en-US" w:eastAsia="zh-CN" w:bidi="ar-SA"/>
        </w:rPr>
        <w:t>.服务期限：自合同签订之日起1年。</w:t>
      </w:r>
    </w:p>
    <w:p w14:paraId="181D4C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72" w:firstLineChars="200"/>
        <w:jc w:val="left"/>
        <w:textAlignment w:val="auto"/>
        <w:rPr>
          <w:rFonts w:hint="eastAsia" w:ascii="仿宋" w:hAnsi="仿宋" w:eastAsia="仿宋" w:cs="仿宋"/>
          <w:color w:val="auto"/>
          <w:spacing w:val="-2"/>
          <w:sz w:val="24"/>
          <w:szCs w:val="24"/>
          <w:highlight w:val="none"/>
          <w:lang w:val="en-US" w:eastAsia="zh-CN" w:bidi="ar-SA"/>
        </w:rPr>
      </w:pPr>
      <w:r>
        <w:rPr>
          <w:rFonts w:hint="eastAsia" w:cs="仿宋"/>
          <w:color w:val="auto"/>
          <w:spacing w:val="-2"/>
          <w:sz w:val="24"/>
          <w:szCs w:val="24"/>
          <w:highlight w:val="none"/>
          <w:lang w:val="en-US" w:eastAsia="zh-CN" w:bidi="ar-SA"/>
        </w:rPr>
        <w:t>7</w:t>
      </w:r>
      <w:r>
        <w:rPr>
          <w:rFonts w:hint="eastAsia" w:ascii="仿宋" w:hAnsi="仿宋" w:eastAsia="仿宋" w:cs="仿宋"/>
          <w:color w:val="auto"/>
          <w:spacing w:val="-2"/>
          <w:sz w:val="24"/>
          <w:szCs w:val="24"/>
          <w:highlight w:val="none"/>
          <w:lang w:val="en-US" w:eastAsia="zh-CN" w:bidi="ar-SA"/>
        </w:rPr>
        <w:t>.执行相关标准：</w:t>
      </w:r>
    </w:p>
    <w:p w14:paraId="47BBCD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944" w:firstLineChars="400"/>
        <w:jc w:val="left"/>
        <w:textAlignment w:val="auto"/>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1.《城市生活垃圾管理办法》（建设部令第157号）</w:t>
      </w:r>
    </w:p>
    <w:p w14:paraId="081243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944" w:firstLineChars="400"/>
        <w:jc w:val="left"/>
        <w:textAlignment w:val="auto"/>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2.《西安市生活垃圾分类管理条例》</w:t>
      </w:r>
    </w:p>
    <w:p w14:paraId="1B67AE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944" w:firstLineChars="400"/>
        <w:jc w:val="left"/>
        <w:textAlignment w:val="auto"/>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3.清运企业及车辆需具备道路运输许可证。</w:t>
      </w:r>
    </w:p>
    <w:p w14:paraId="6772D5D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二、质量标准</w:t>
      </w:r>
    </w:p>
    <w:p w14:paraId="314F5261">
      <w:pPr>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符合国家相关生活垃圾收运、清运标准及行业标准。</w:t>
      </w:r>
    </w:p>
    <w:p w14:paraId="043E9D5F"/>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254" wne:mask="1"/>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056C7A"/>
    <w:rsid w:val="2A0F210D"/>
    <w:rsid w:val="3E2D5437"/>
    <w:rsid w:val="3EC404E5"/>
    <w:rsid w:val="6F433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1"/>
    <w:pPr>
      <w:ind w:left="566"/>
    </w:pPr>
    <w:rPr>
      <w:sz w:val="24"/>
      <w:szCs w:val="24"/>
    </w:rPr>
  </w:style>
  <w:style w:type="paragraph" w:customStyle="1" w:styleId="5">
    <w:name w:val="Heading 1"/>
    <w:basedOn w:val="1"/>
    <w:autoRedefine/>
    <w:qFormat/>
    <w:uiPriority w:val="1"/>
    <w:pPr>
      <w:ind w:left="560"/>
      <w:jc w:val="center"/>
      <w:outlineLvl w:val="1"/>
    </w:pPr>
    <w:rPr>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microsoft.com/office/2006/relationships/keyMapCustomizations" Target="customizations.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2025-12-14T12:13:00Z</dcterms:created>
  <dc:creator>54377</dc:creator>
  <cp:lastModifiedBy>浮生半日</cp:lastModifiedBy>
  <dcterms:modified xsi:type="dcterms:W3CDTF">2026-07-22T11:04:21Z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33D23DBD89FA48BFB5CB2C35D63C8BF9_12</vt:lpwstr>
  </property>
  <property fmtid="{D5CDD505-2E9C-101B-9397-08002B2CF9AE}" pid="4" name="KSOTemplateDocerSaveRecord">
    <vt:lpwstr>eyJoZGlkIjoiZjNlYmU4OWI4OTk0NWFlNjg0OTQ4MTY2MDMyZDIzNjYiLCJ1c2VySWQiOiIyMDkyODE2MjAifQ==</vt:lpwstr>
  </property>
</Properties>
</file>