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4C600">
      <w:pPr>
        <w:tabs>
          <w:tab w:val="left" w:pos="480"/>
        </w:tabs>
        <w:spacing w:line="400" w:lineRule="exact"/>
        <w:ind w:firstLine="392" w:firstLineChars="196"/>
        <w:rPr>
          <w:rFonts w:hint="eastAsia" w:ascii="仿宋_GB2312" w:hAnsi="仿宋_GB2312" w:eastAsia="仿宋_GB2312" w:cs="仿宋_GB2312"/>
          <w:sz w:val="28"/>
          <w:szCs w:val="28"/>
        </w:rPr>
      </w:pPr>
      <w:r>
        <w:rPr>
          <w:rFonts w:hint="eastAsia" w:ascii="微软雅黑" w:hAnsi="微软雅黑" w:eastAsia="微软雅黑" w:cs="微软雅黑"/>
          <w:b/>
          <w:bCs w:val="0"/>
          <w:color w:val="auto"/>
          <w:sz w:val="20"/>
          <w:szCs w:val="20"/>
          <w:lang w:val="en-US" w:eastAsia="zh-CN"/>
        </w:rPr>
        <w:t xml:space="preserve">    </w:t>
      </w:r>
    </w:p>
    <w:p w14:paraId="48FAD866">
      <w:pPr>
        <w:spacing w:line="460" w:lineRule="exact"/>
        <w:ind w:right="-197" w:rightChars="-94"/>
        <w:jc w:val="center"/>
        <w:rPr>
          <w:rFonts w:ascii="宋体" w:hAnsi="宋体" w:cs="宋体"/>
          <w:b/>
          <w:sz w:val="22"/>
          <w:szCs w:val="22"/>
        </w:rPr>
      </w:pPr>
      <w:r>
        <w:rPr>
          <w:rFonts w:hint="eastAsia" w:ascii="宋体" w:hAnsi="宋体" w:cs="宋体"/>
          <w:b/>
          <w:sz w:val="22"/>
          <w:szCs w:val="22"/>
        </w:rPr>
        <w:t>（此模板供参考，使用过程中请结合项目特点，充实细化。最终稿以甲乙双方实际签订为准）</w:t>
      </w:r>
    </w:p>
    <w:p w14:paraId="4E89B37F">
      <w:pPr>
        <w:rPr>
          <w:rFonts w:hint="eastAsia" w:ascii="宋体" w:hAnsi="宋体" w:cs="宋体"/>
          <w:sz w:val="24"/>
          <w:szCs w:val="24"/>
        </w:rPr>
      </w:pPr>
    </w:p>
    <w:p w14:paraId="3D4C7ABB">
      <w:pPr>
        <w:jc w:val="center"/>
        <w:rPr>
          <w:rFonts w:hint="default" w:ascii="宋体" w:hAnsi="宋体" w:eastAsia="宋体" w:cs="宋体"/>
          <w:b/>
          <w:bCs/>
          <w:sz w:val="52"/>
          <w:szCs w:val="52"/>
          <w:u w:val="single"/>
          <w:lang w:val="en-US" w:eastAsia="zh-CN"/>
        </w:rPr>
      </w:pPr>
      <w:r>
        <w:rPr>
          <w:rFonts w:hint="eastAsia" w:ascii="宋体" w:hAnsi="宋体" w:cs="宋体"/>
          <w:b/>
          <w:bCs/>
          <w:sz w:val="52"/>
          <w:szCs w:val="52"/>
          <w:u w:val="single"/>
          <w:lang w:val="en-US" w:eastAsia="zh-CN"/>
        </w:rPr>
        <w:t xml:space="preserve">      (</w:t>
      </w:r>
      <w:r>
        <w:rPr>
          <w:rFonts w:hint="eastAsia" w:ascii="宋体" w:hAnsi="宋体" w:cs="宋体"/>
          <w:b/>
          <w:bCs/>
          <w:sz w:val="52"/>
          <w:szCs w:val="52"/>
          <w:u w:val="single"/>
        </w:rPr>
        <w:t>项目名称</w:t>
      </w:r>
      <w:bookmarkStart w:id="1" w:name="_GoBack"/>
      <w:bookmarkEnd w:id="1"/>
      <w:r>
        <w:rPr>
          <w:rFonts w:hint="eastAsia" w:ascii="宋体" w:hAnsi="宋体" w:cs="宋体"/>
          <w:b/>
          <w:bCs/>
          <w:sz w:val="52"/>
          <w:szCs w:val="52"/>
          <w:u w:val="single"/>
          <w:lang w:val="en-US" w:eastAsia="zh-CN"/>
        </w:rPr>
        <w:t xml:space="preserve">合同包    </w:t>
      </w:r>
      <w:r>
        <w:rPr>
          <w:rFonts w:hint="eastAsia" w:ascii="宋体" w:hAnsi="宋体" w:cs="宋体"/>
          <w:b/>
          <w:bCs/>
          <w:sz w:val="52"/>
          <w:szCs w:val="52"/>
          <w:u w:val="single"/>
        </w:rPr>
        <w:t>）</w:t>
      </w:r>
      <w:r>
        <w:rPr>
          <w:rFonts w:hint="eastAsia" w:ascii="宋体" w:hAnsi="宋体" w:cs="宋体"/>
          <w:b/>
          <w:bCs/>
          <w:sz w:val="52"/>
          <w:szCs w:val="52"/>
          <w:u w:val="single"/>
          <w:lang w:val="en-US" w:eastAsia="zh-CN"/>
        </w:rPr>
        <w:t xml:space="preserve">     </w:t>
      </w:r>
    </w:p>
    <w:p w14:paraId="4F31B55C">
      <w:pPr>
        <w:jc w:val="center"/>
        <w:rPr>
          <w:rFonts w:hint="eastAsia" w:ascii="宋体" w:hAnsi="宋体" w:cs="宋体"/>
          <w:b/>
          <w:bCs/>
          <w:sz w:val="52"/>
          <w:szCs w:val="52"/>
        </w:rPr>
      </w:pPr>
    </w:p>
    <w:p w14:paraId="0F2A81CC">
      <w:pPr>
        <w:jc w:val="center"/>
        <w:rPr>
          <w:rFonts w:hint="eastAsia" w:ascii="宋体" w:hAnsi="宋体" w:eastAsia="宋体" w:cs="宋体"/>
          <w:b/>
          <w:bCs/>
          <w:sz w:val="36"/>
          <w:szCs w:val="36"/>
          <w:lang w:val="en-US" w:eastAsia="zh-CN"/>
        </w:rPr>
      </w:pPr>
      <w:r>
        <w:rPr>
          <w:rFonts w:hint="eastAsia" w:ascii="宋体" w:hAnsi="宋体" w:cs="宋体"/>
          <w:b/>
          <w:bCs/>
          <w:sz w:val="52"/>
          <w:szCs w:val="52"/>
        </w:rPr>
        <w:t>采购合同</w:t>
      </w:r>
      <w:r>
        <w:rPr>
          <w:rFonts w:hint="eastAsia" w:ascii="宋体" w:hAnsi="宋体" w:cs="宋体"/>
          <w:b/>
          <w:bCs/>
          <w:sz w:val="36"/>
          <w:szCs w:val="36"/>
          <w:lang w:val="en-US" w:eastAsia="zh-CN"/>
        </w:rPr>
        <w:t xml:space="preserve"> </w:t>
      </w:r>
    </w:p>
    <w:p w14:paraId="2708AF3E">
      <w:pPr>
        <w:ind w:firstLine="1040" w:firstLineChars="200"/>
        <w:rPr>
          <w:rFonts w:hint="eastAsia" w:ascii="宋体" w:hAnsi="宋体" w:cs="宋体"/>
          <w:sz w:val="52"/>
          <w:szCs w:val="52"/>
        </w:rPr>
      </w:pPr>
    </w:p>
    <w:p w14:paraId="29D87C4E">
      <w:pPr>
        <w:ind w:firstLine="480" w:firstLineChars="200"/>
        <w:rPr>
          <w:rFonts w:hint="eastAsia" w:ascii="宋体" w:hAnsi="宋体" w:cs="宋体"/>
          <w:sz w:val="24"/>
          <w:szCs w:val="24"/>
        </w:rPr>
      </w:pPr>
    </w:p>
    <w:p w14:paraId="627AD78D">
      <w:pPr>
        <w:ind w:firstLine="480" w:firstLineChars="200"/>
        <w:rPr>
          <w:rFonts w:hint="eastAsia" w:ascii="宋体" w:hAnsi="宋体" w:cs="宋体"/>
          <w:sz w:val="24"/>
          <w:szCs w:val="24"/>
        </w:rPr>
      </w:pPr>
    </w:p>
    <w:p w14:paraId="3A57C462">
      <w:pPr>
        <w:ind w:firstLine="480" w:firstLineChars="200"/>
        <w:rPr>
          <w:rFonts w:hint="eastAsia" w:ascii="宋体" w:hAnsi="宋体" w:cs="宋体"/>
          <w:sz w:val="24"/>
          <w:szCs w:val="24"/>
        </w:rPr>
      </w:pPr>
    </w:p>
    <w:p w14:paraId="3C13E61C">
      <w:pPr>
        <w:ind w:firstLine="480" w:firstLineChars="200"/>
        <w:rPr>
          <w:rFonts w:hint="eastAsia" w:ascii="宋体" w:hAnsi="宋体" w:cs="宋体"/>
          <w:sz w:val="24"/>
          <w:szCs w:val="24"/>
        </w:rPr>
      </w:pPr>
    </w:p>
    <w:p w14:paraId="5C153987">
      <w:pPr>
        <w:pStyle w:val="4"/>
        <w:rPr>
          <w:rFonts w:hint="eastAsia" w:ascii="宋体" w:hAnsi="宋体" w:cs="宋体"/>
          <w:b/>
          <w:szCs w:val="24"/>
        </w:rPr>
      </w:pPr>
    </w:p>
    <w:p w14:paraId="7A92587F">
      <w:pPr>
        <w:rPr>
          <w:rFonts w:hint="eastAsia" w:ascii="宋体" w:hAnsi="宋体" w:cs="宋体"/>
          <w:b/>
          <w:sz w:val="24"/>
          <w:szCs w:val="24"/>
        </w:rPr>
      </w:pPr>
    </w:p>
    <w:p w14:paraId="11C4C3E6">
      <w:pPr>
        <w:pStyle w:val="4"/>
        <w:rPr>
          <w:rFonts w:hint="eastAsia" w:ascii="宋体" w:hAnsi="宋体" w:cs="宋体"/>
          <w:szCs w:val="24"/>
        </w:rPr>
      </w:pPr>
    </w:p>
    <w:p w14:paraId="796710E1">
      <w:pPr>
        <w:ind w:firstLine="480" w:firstLineChars="200"/>
        <w:rPr>
          <w:rFonts w:hint="eastAsia" w:ascii="宋体" w:hAnsi="宋体" w:cs="宋体"/>
          <w:b/>
          <w:sz w:val="24"/>
          <w:szCs w:val="24"/>
        </w:rPr>
      </w:pPr>
    </w:p>
    <w:p w14:paraId="415190A9">
      <w:pPr>
        <w:ind w:firstLine="480" w:firstLineChars="200"/>
        <w:rPr>
          <w:rFonts w:hint="eastAsia" w:ascii="宋体" w:hAnsi="宋体" w:cs="宋体"/>
          <w:b/>
          <w:sz w:val="24"/>
          <w:szCs w:val="24"/>
        </w:rPr>
      </w:pPr>
    </w:p>
    <w:p w14:paraId="1026ABA6">
      <w:pPr>
        <w:ind w:firstLine="480" w:firstLineChars="200"/>
        <w:rPr>
          <w:rFonts w:hint="eastAsia" w:ascii="宋体" w:hAnsi="宋体" w:cs="宋体"/>
          <w:b/>
          <w:sz w:val="24"/>
          <w:szCs w:val="24"/>
        </w:rPr>
      </w:pPr>
    </w:p>
    <w:p w14:paraId="47157293">
      <w:pPr>
        <w:ind w:firstLine="480" w:firstLineChars="200"/>
        <w:rPr>
          <w:rFonts w:hint="eastAsia" w:ascii="宋体" w:hAnsi="宋体" w:cs="宋体"/>
          <w:b/>
          <w:sz w:val="24"/>
          <w:szCs w:val="24"/>
        </w:rPr>
      </w:pPr>
    </w:p>
    <w:p w14:paraId="17899AA2">
      <w:pPr>
        <w:ind w:firstLine="480" w:firstLineChars="200"/>
        <w:rPr>
          <w:rFonts w:hint="eastAsia" w:ascii="宋体" w:hAnsi="宋体" w:cs="宋体"/>
          <w:b/>
          <w:sz w:val="24"/>
          <w:szCs w:val="24"/>
        </w:rPr>
      </w:pPr>
    </w:p>
    <w:p w14:paraId="360A070F">
      <w:pPr>
        <w:ind w:firstLine="480" w:firstLineChars="200"/>
        <w:rPr>
          <w:rFonts w:hint="eastAsia" w:ascii="宋体" w:hAnsi="宋体" w:cs="宋体"/>
          <w:b/>
          <w:sz w:val="24"/>
          <w:szCs w:val="24"/>
        </w:rPr>
      </w:pPr>
    </w:p>
    <w:p w14:paraId="4AD614D8">
      <w:pPr>
        <w:ind w:firstLine="480" w:firstLineChars="200"/>
        <w:rPr>
          <w:rFonts w:hint="eastAsia" w:ascii="宋体" w:hAnsi="宋体" w:cs="宋体"/>
          <w:b/>
          <w:sz w:val="24"/>
          <w:szCs w:val="24"/>
        </w:rPr>
      </w:pPr>
    </w:p>
    <w:p w14:paraId="61FB63C0">
      <w:pPr>
        <w:rPr>
          <w:rFonts w:hint="eastAsia" w:ascii="宋体" w:hAnsi="宋体" w:cs="宋体"/>
          <w:b/>
          <w:sz w:val="24"/>
          <w:szCs w:val="24"/>
        </w:rPr>
      </w:pPr>
    </w:p>
    <w:p w14:paraId="61EF8772">
      <w:pPr>
        <w:rPr>
          <w:rFonts w:hint="eastAsia" w:ascii="宋体" w:hAnsi="宋体" w:cs="宋体"/>
          <w:b/>
          <w:sz w:val="24"/>
          <w:szCs w:val="24"/>
        </w:rPr>
      </w:pPr>
    </w:p>
    <w:p w14:paraId="2F14AC41">
      <w:pPr>
        <w:ind w:firstLine="480" w:firstLineChars="200"/>
        <w:rPr>
          <w:rFonts w:hint="eastAsia" w:ascii="宋体" w:hAnsi="宋体" w:cs="宋体"/>
          <w:b/>
          <w:sz w:val="24"/>
          <w:szCs w:val="24"/>
        </w:rPr>
      </w:pPr>
    </w:p>
    <w:p w14:paraId="356FD60B">
      <w:pPr>
        <w:ind w:firstLine="560" w:firstLineChars="200"/>
        <w:rPr>
          <w:rFonts w:hint="eastAsia" w:ascii="宋体" w:hAnsi="宋体" w:cs="宋体"/>
          <w:b/>
          <w:sz w:val="28"/>
          <w:szCs w:val="28"/>
        </w:rPr>
      </w:pPr>
      <w:r>
        <w:rPr>
          <w:rFonts w:hint="eastAsia" w:ascii="宋体" w:hAnsi="宋体" w:cs="宋体"/>
          <w:b/>
          <w:sz w:val="28"/>
          <w:szCs w:val="28"/>
        </w:rPr>
        <w:t>采购人（全称）：</w:t>
      </w:r>
      <w:r>
        <w:rPr>
          <w:rFonts w:hint="eastAsia" w:ascii="宋体" w:hAnsi="宋体" w:cs="宋体"/>
          <w:b/>
          <w:sz w:val="28"/>
          <w:szCs w:val="28"/>
          <w:u w:val="single"/>
        </w:rPr>
        <w:t xml:space="preserve">                                          </w:t>
      </w:r>
    </w:p>
    <w:p w14:paraId="4DD87B4E">
      <w:pPr>
        <w:ind w:firstLine="560" w:firstLineChars="200"/>
        <w:rPr>
          <w:rFonts w:hint="eastAsia" w:ascii="宋体" w:hAnsi="宋体" w:cs="宋体"/>
          <w:b/>
          <w:sz w:val="28"/>
          <w:szCs w:val="28"/>
        </w:rPr>
      </w:pPr>
      <w:r>
        <w:rPr>
          <w:rFonts w:hint="eastAsia" w:ascii="宋体" w:hAnsi="宋体" w:cs="宋体"/>
          <w:b/>
          <w:sz w:val="28"/>
          <w:szCs w:val="28"/>
        </w:rPr>
        <w:t>供应商（全称）：</w:t>
      </w:r>
      <w:r>
        <w:rPr>
          <w:rFonts w:hint="eastAsia" w:ascii="宋体" w:hAnsi="宋体" w:cs="宋体"/>
          <w:b/>
          <w:sz w:val="28"/>
          <w:szCs w:val="28"/>
          <w:u w:val="single"/>
        </w:rPr>
        <w:t xml:space="preserve">                                   </w:t>
      </w:r>
      <w:r>
        <w:rPr>
          <w:rFonts w:hint="eastAsia" w:ascii="宋体" w:hAnsi="宋体" w:cs="宋体"/>
          <w:sz w:val="28"/>
          <w:szCs w:val="28"/>
          <w:u w:val="single"/>
        </w:rPr>
        <w:t xml:space="preserve">       </w:t>
      </w:r>
    </w:p>
    <w:p w14:paraId="18869233">
      <w:pPr>
        <w:tabs>
          <w:tab w:val="left" w:pos="5040"/>
        </w:tabs>
        <w:spacing w:line="360" w:lineRule="auto"/>
        <w:ind w:firstLine="560" w:firstLineChars="200"/>
        <w:rPr>
          <w:rFonts w:ascii="宋体" w:hAnsi="宋体" w:cs="宋体"/>
          <w:b/>
          <w:bCs/>
          <w:sz w:val="24"/>
          <w:szCs w:val="22"/>
          <w:lang w:val="zh-CN"/>
        </w:rPr>
      </w:pPr>
      <w:r>
        <w:rPr>
          <w:rFonts w:hint="eastAsia" w:ascii="宋体" w:hAnsi="宋体" w:cs="宋体"/>
          <w:b/>
          <w:sz w:val="28"/>
          <w:szCs w:val="28"/>
        </w:rPr>
        <w:t>日        期：</w:t>
      </w:r>
      <w:r>
        <w:rPr>
          <w:rFonts w:hint="eastAsia" w:ascii="宋体" w:hAnsi="宋体" w:cs="宋体"/>
          <w:b/>
          <w:sz w:val="28"/>
          <w:szCs w:val="28"/>
          <w:u w:val="single"/>
        </w:rPr>
        <w:t xml:space="preserve">                                          </w:t>
      </w:r>
      <w:r>
        <w:rPr>
          <w:rFonts w:hint="eastAsia" w:ascii="宋体" w:hAnsi="宋体" w:cs="宋体"/>
          <w:sz w:val="28"/>
          <w:szCs w:val="28"/>
        </w:rPr>
        <w:br w:type="page"/>
      </w:r>
      <w:bookmarkStart w:id="0" w:name="_Toc351203494"/>
      <w:r>
        <w:rPr>
          <w:rFonts w:hint="eastAsia" w:ascii="宋体" w:hAnsi="宋体" w:cs="宋体"/>
          <w:b/>
          <w:bCs/>
          <w:sz w:val="24"/>
          <w:szCs w:val="22"/>
          <w:lang w:val="zh-CN"/>
        </w:rPr>
        <w:t>甲方：（采购人</w:t>
      </w:r>
      <w:r>
        <w:rPr>
          <w:rFonts w:hint="eastAsia" w:ascii="宋体" w:hAnsi="宋体" w:cs="宋体"/>
          <w:b/>
          <w:bCs/>
          <w:kern w:val="2"/>
          <w:sz w:val="24"/>
          <w:szCs w:val="22"/>
          <w:lang w:val="zh-CN" w:eastAsia="zh-CN" w:bidi="ar-SA"/>
        </w:rPr>
        <w:t>名称</w:t>
      </w:r>
      <w:r>
        <w:rPr>
          <w:rFonts w:hint="eastAsia" w:ascii="宋体" w:hAnsi="宋体" w:cs="宋体"/>
          <w:b/>
          <w:bCs/>
          <w:sz w:val="24"/>
          <w:szCs w:val="22"/>
          <w:lang w:val="zh-CN"/>
        </w:rPr>
        <w:t>）</w:t>
      </w:r>
    </w:p>
    <w:p w14:paraId="2B0CA017">
      <w:pPr>
        <w:autoSpaceDE w:val="0"/>
        <w:autoSpaceDN w:val="0"/>
        <w:adjustRightInd w:val="0"/>
        <w:snapToGrid w:val="0"/>
        <w:spacing w:line="360" w:lineRule="auto"/>
        <w:rPr>
          <w:rFonts w:ascii="宋体" w:hAnsi="宋体" w:cs="宋体"/>
          <w:b/>
          <w:bCs/>
          <w:sz w:val="24"/>
          <w:szCs w:val="22"/>
          <w:lang w:val="zh-CN"/>
        </w:rPr>
      </w:pPr>
      <w:r>
        <w:rPr>
          <w:rFonts w:hint="eastAsia" w:ascii="宋体" w:hAnsi="宋体" w:cs="宋体"/>
          <w:b/>
          <w:bCs/>
          <w:sz w:val="24"/>
          <w:szCs w:val="22"/>
          <w:lang w:val="zh-CN"/>
        </w:rPr>
        <w:t>乙方：（</w:t>
      </w:r>
      <w:r>
        <w:rPr>
          <w:rFonts w:hint="eastAsia" w:ascii="宋体" w:hAnsi="宋体" w:cs="宋体"/>
          <w:b/>
          <w:bCs/>
          <w:sz w:val="24"/>
          <w:szCs w:val="22"/>
        </w:rPr>
        <w:t>中标</w:t>
      </w:r>
      <w:r>
        <w:rPr>
          <w:rFonts w:hint="eastAsia" w:ascii="宋体" w:hAnsi="宋体" w:cs="宋体"/>
          <w:b/>
          <w:bCs/>
          <w:sz w:val="24"/>
          <w:szCs w:val="22"/>
          <w:lang w:val="en-US" w:eastAsia="zh-CN"/>
        </w:rPr>
        <w:t>人</w:t>
      </w:r>
      <w:r>
        <w:rPr>
          <w:rFonts w:hint="eastAsia" w:ascii="宋体" w:hAnsi="宋体" w:cs="宋体"/>
          <w:b/>
          <w:bCs/>
          <w:sz w:val="24"/>
          <w:szCs w:val="22"/>
          <w:lang w:val="zh-CN"/>
        </w:rPr>
        <w:t>名称）</w:t>
      </w:r>
    </w:p>
    <w:p w14:paraId="12428523">
      <w:pPr>
        <w:spacing w:line="360" w:lineRule="auto"/>
        <w:ind w:firstLine="480" w:firstLineChars="200"/>
        <w:rPr>
          <w:rFonts w:ascii="宋体" w:hAnsi="宋体" w:cs="宋体"/>
          <w:sz w:val="24"/>
          <w:szCs w:val="24"/>
        </w:rPr>
      </w:pPr>
      <w:r>
        <w:rPr>
          <w:rFonts w:hint="eastAsia" w:ascii="宋体" w:hAnsi="宋体"/>
          <w:sz w:val="24"/>
          <w:szCs w:val="24"/>
          <w:lang w:val="zh-CN"/>
        </w:rPr>
        <w:t>依据《中华人民共和国民法典》和《中华人民共和国政府采购法》，经双方协商按下述条款和条件签署本合同。</w:t>
      </w:r>
    </w:p>
    <w:p w14:paraId="7A2CD1DF">
      <w:pPr>
        <w:spacing w:line="360" w:lineRule="auto"/>
        <w:ind w:firstLine="480" w:firstLineChars="200"/>
        <w:rPr>
          <w:rFonts w:ascii="宋体" w:hAnsi="宋体" w:cs="宋体"/>
          <w:sz w:val="24"/>
          <w:szCs w:val="24"/>
        </w:rPr>
      </w:pPr>
      <w:r>
        <w:rPr>
          <w:rFonts w:hint="eastAsia" w:ascii="宋体" w:hAnsi="宋体" w:cs="宋体"/>
          <w:b/>
          <w:bCs/>
          <w:sz w:val="24"/>
          <w:szCs w:val="24"/>
        </w:rPr>
        <w:t>一、合同供货清单及价格：</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7"/>
        <w:gridCol w:w="1169"/>
        <w:gridCol w:w="1035"/>
        <w:gridCol w:w="1140"/>
        <w:gridCol w:w="825"/>
        <w:gridCol w:w="855"/>
        <w:gridCol w:w="637"/>
        <w:gridCol w:w="848"/>
        <w:gridCol w:w="876"/>
      </w:tblGrid>
      <w:tr w14:paraId="09847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jc w:val="center"/>
        </w:trPr>
        <w:tc>
          <w:tcPr>
            <w:tcW w:w="1357" w:type="dxa"/>
            <w:noWrap w:val="0"/>
            <w:vAlign w:val="top"/>
          </w:tcPr>
          <w:p w14:paraId="38AD085B">
            <w:pPr>
              <w:pStyle w:val="10"/>
              <w:spacing w:line="360" w:lineRule="auto"/>
              <w:rPr>
                <w:sz w:val="24"/>
                <w:szCs w:val="24"/>
              </w:rPr>
            </w:pPr>
          </w:p>
          <w:p w14:paraId="0EA1702C">
            <w:pPr>
              <w:pStyle w:val="10"/>
              <w:spacing w:line="360" w:lineRule="auto"/>
              <w:rPr>
                <w:sz w:val="24"/>
                <w:szCs w:val="24"/>
              </w:rPr>
            </w:pPr>
            <w:r>
              <w:rPr>
                <w:rFonts w:hint="eastAsia"/>
                <w:sz w:val="24"/>
                <w:szCs w:val="24"/>
              </w:rPr>
              <w:t>设备名称</w:t>
            </w:r>
          </w:p>
        </w:tc>
        <w:tc>
          <w:tcPr>
            <w:tcW w:w="1169" w:type="dxa"/>
            <w:noWrap w:val="0"/>
            <w:vAlign w:val="top"/>
          </w:tcPr>
          <w:p w14:paraId="2855454F">
            <w:pPr>
              <w:pStyle w:val="10"/>
              <w:spacing w:line="360" w:lineRule="auto"/>
              <w:rPr>
                <w:sz w:val="24"/>
                <w:szCs w:val="24"/>
              </w:rPr>
            </w:pPr>
          </w:p>
          <w:p w14:paraId="755197CA">
            <w:pPr>
              <w:pStyle w:val="10"/>
              <w:spacing w:line="360" w:lineRule="auto"/>
              <w:rPr>
                <w:sz w:val="24"/>
                <w:szCs w:val="24"/>
              </w:rPr>
            </w:pPr>
            <w:r>
              <w:rPr>
                <w:rFonts w:hint="eastAsia"/>
                <w:sz w:val="24"/>
                <w:szCs w:val="24"/>
              </w:rPr>
              <w:t>设备品牌</w:t>
            </w:r>
          </w:p>
        </w:tc>
        <w:tc>
          <w:tcPr>
            <w:tcW w:w="1035" w:type="dxa"/>
            <w:noWrap w:val="0"/>
            <w:vAlign w:val="top"/>
          </w:tcPr>
          <w:p w14:paraId="49484674">
            <w:pPr>
              <w:pStyle w:val="10"/>
              <w:spacing w:line="360" w:lineRule="auto"/>
              <w:rPr>
                <w:sz w:val="24"/>
                <w:szCs w:val="24"/>
              </w:rPr>
            </w:pPr>
          </w:p>
          <w:p w14:paraId="15E89E5F">
            <w:pPr>
              <w:pStyle w:val="10"/>
              <w:spacing w:line="360" w:lineRule="auto"/>
              <w:rPr>
                <w:sz w:val="24"/>
                <w:szCs w:val="24"/>
              </w:rPr>
            </w:pPr>
            <w:r>
              <w:rPr>
                <w:rFonts w:hint="eastAsia"/>
                <w:sz w:val="24"/>
                <w:szCs w:val="24"/>
              </w:rPr>
              <w:t>制造商</w:t>
            </w:r>
          </w:p>
        </w:tc>
        <w:tc>
          <w:tcPr>
            <w:tcW w:w="1140" w:type="dxa"/>
            <w:noWrap w:val="0"/>
            <w:vAlign w:val="top"/>
          </w:tcPr>
          <w:p w14:paraId="0D307740">
            <w:pPr>
              <w:pStyle w:val="10"/>
              <w:spacing w:line="360" w:lineRule="auto"/>
              <w:rPr>
                <w:sz w:val="24"/>
                <w:szCs w:val="24"/>
              </w:rPr>
            </w:pPr>
          </w:p>
          <w:p w14:paraId="0EB69B7E">
            <w:pPr>
              <w:pStyle w:val="10"/>
              <w:spacing w:line="360" w:lineRule="auto"/>
              <w:rPr>
                <w:sz w:val="24"/>
                <w:szCs w:val="24"/>
              </w:rPr>
            </w:pPr>
            <w:r>
              <w:rPr>
                <w:rFonts w:hint="eastAsia"/>
                <w:sz w:val="24"/>
                <w:szCs w:val="24"/>
              </w:rPr>
              <w:t>规格型号</w:t>
            </w:r>
          </w:p>
        </w:tc>
        <w:tc>
          <w:tcPr>
            <w:tcW w:w="825" w:type="dxa"/>
            <w:noWrap w:val="0"/>
            <w:vAlign w:val="top"/>
          </w:tcPr>
          <w:p w14:paraId="08A5FBBC">
            <w:pPr>
              <w:pStyle w:val="10"/>
              <w:spacing w:line="360" w:lineRule="auto"/>
              <w:rPr>
                <w:sz w:val="24"/>
                <w:szCs w:val="24"/>
              </w:rPr>
            </w:pPr>
          </w:p>
          <w:p w14:paraId="6FB76459">
            <w:pPr>
              <w:pStyle w:val="10"/>
              <w:spacing w:line="360" w:lineRule="auto"/>
              <w:rPr>
                <w:sz w:val="24"/>
                <w:szCs w:val="24"/>
              </w:rPr>
            </w:pPr>
            <w:r>
              <w:rPr>
                <w:rFonts w:hint="eastAsia"/>
                <w:sz w:val="24"/>
                <w:szCs w:val="24"/>
              </w:rPr>
              <w:t>单位</w:t>
            </w:r>
          </w:p>
        </w:tc>
        <w:tc>
          <w:tcPr>
            <w:tcW w:w="855" w:type="dxa"/>
            <w:noWrap w:val="0"/>
            <w:vAlign w:val="top"/>
          </w:tcPr>
          <w:p w14:paraId="3EAA36AE">
            <w:pPr>
              <w:pStyle w:val="10"/>
              <w:spacing w:line="360" w:lineRule="auto"/>
              <w:rPr>
                <w:sz w:val="24"/>
                <w:szCs w:val="24"/>
              </w:rPr>
            </w:pPr>
          </w:p>
          <w:p w14:paraId="00E6C23A">
            <w:pPr>
              <w:pStyle w:val="10"/>
              <w:spacing w:line="360" w:lineRule="auto"/>
              <w:rPr>
                <w:sz w:val="24"/>
                <w:szCs w:val="24"/>
              </w:rPr>
            </w:pPr>
            <w:r>
              <w:rPr>
                <w:rFonts w:hint="eastAsia"/>
                <w:sz w:val="24"/>
                <w:szCs w:val="24"/>
              </w:rPr>
              <w:t>数量</w:t>
            </w:r>
          </w:p>
        </w:tc>
        <w:tc>
          <w:tcPr>
            <w:tcW w:w="637" w:type="dxa"/>
            <w:noWrap w:val="0"/>
            <w:vAlign w:val="top"/>
          </w:tcPr>
          <w:p w14:paraId="6053CDDB">
            <w:pPr>
              <w:pStyle w:val="10"/>
              <w:spacing w:line="360" w:lineRule="auto"/>
              <w:rPr>
                <w:sz w:val="24"/>
                <w:szCs w:val="24"/>
              </w:rPr>
            </w:pPr>
          </w:p>
          <w:p w14:paraId="5F9C96D8">
            <w:pPr>
              <w:pStyle w:val="10"/>
              <w:spacing w:line="360" w:lineRule="auto"/>
              <w:rPr>
                <w:sz w:val="24"/>
                <w:szCs w:val="24"/>
              </w:rPr>
            </w:pPr>
            <w:r>
              <w:rPr>
                <w:rFonts w:hint="eastAsia"/>
                <w:sz w:val="24"/>
                <w:szCs w:val="24"/>
              </w:rPr>
              <w:t>单价</w:t>
            </w:r>
          </w:p>
        </w:tc>
        <w:tc>
          <w:tcPr>
            <w:tcW w:w="848" w:type="dxa"/>
            <w:noWrap w:val="0"/>
            <w:vAlign w:val="top"/>
          </w:tcPr>
          <w:p w14:paraId="703F1F99">
            <w:pPr>
              <w:pStyle w:val="10"/>
              <w:spacing w:line="360" w:lineRule="auto"/>
              <w:rPr>
                <w:sz w:val="24"/>
                <w:szCs w:val="24"/>
              </w:rPr>
            </w:pPr>
          </w:p>
          <w:p w14:paraId="15F60087">
            <w:pPr>
              <w:pStyle w:val="10"/>
              <w:spacing w:line="360" w:lineRule="auto"/>
              <w:rPr>
                <w:sz w:val="24"/>
                <w:szCs w:val="24"/>
              </w:rPr>
            </w:pPr>
            <w:r>
              <w:rPr>
                <w:rFonts w:hint="eastAsia"/>
                <w:sz w:val="24"/>
                <w:szCs w:val="24"/>
              </w:rPr>
              <w:t>合计</w:t>
            </w:r>
          </w:p>
        </w:tc>
        <w:tc>
          <w:tcPr>
            <w:tcW w:w="876" w:type="dxa"/>
            <w:noWrap w:val="0"/>
            <w:vAlign w:val="top"/>
          </w:tcPr>
          <w:p w14:paraId="7B02B85A">
            <w:pPr>
              <w:pStyle w:val="10"/>
              <w:spacing w:line="360" w:lineRule="auto"/>
              <w:rPr>
                <w:sz w:val="24"/>
                <w:szCs w:val="24"/>
              </w:rPr>
            </w:pPr>
          </w:p>
          <w:p w14:paraId="3A82A56C">
            <w:pPr>
              <w:pStyle w:val="10"/>
              <w:spacing w:line="360" w:lineRule="auto"/>
              <w:rPr>
                <w:sz w:val="24"/>
                <w:szCs w:val="24"/>
              </w:rPr>
            </w:pPr>
            <w:r>
              <w:rPr>
                <w:rFonts w:hint="eastAsia"/>
                <w:sz w:val="24"/>
                <w:szCs w:val="24"/>
              </w:rPr>
              <w:t>质保期</w:t>
            </w:r>
          </w:p>
        </w:tc>
      </w:tr>
      <w:tr w14:paraId="4E0E9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57" w:type="dxa"/>
            <w:noWrap w:val="0"/>
            <w:vAlign w:val="top"/>
          </w:tcPr>
          <w:p w14:paraId="0E0D01B1">
            <w:pPr>
              <w:pStyle w:val="10"/>
              <w:spacing w:line="360" w:lineRule="auto"/>
              <w:rPr>
                <w:sz w:val="24"/>
                <w:szCs w:val="24"/>
              </w:rPr>
            </w:pPr>
          </w:p>
        </w:tc>
        <w:tc>
          <w:tcPr>
            <w:tcW w:w="1169" w:type="dxa"/>
            <w:noWrap w:val="0"/>
            <w:vAlign w:val="top"/>
          </w:tcPr>
          <w:p w14:paraId="392192CD">
            <w:pPr>
              <w:pStyle w:val="10"/>
              <w:spacing w:line="360" w:lineRule="auto"/>
              <w:rPr>
                <w:sz w:val="24"/>
                <w:szCs w:val="24"/>
              </w:rPr>
            </w:pPr>
          </w:p>
        </w:tc>
        <w:tc>
          <w:tcPr>
            <w:tcW w:w="1035" w:type="dxa"/>
            <w:noWrap w:val="0"/>
            <w:vAlign w:val="top"/>
          </w:tcPr>
          <w:p w14:paraId="5E8FC16E">
            <w:pPr>
              <w:pStyle w:val="10"/>
              <w:spacing w:line="360" w:lineRule="auto"/>
              <w:rPr>
                <w:sz w:val="24"/>
                <w:szCs w:val="24"/>
              </w:rPr>
            </w:pPr>
          </w:p>
        </w:tc>
        <w:tc>
          <w:tcPr>
            <w:tcW w:w="1140" w:type="dxa"/>
            <w:noWrap w:val="0"/>
            <w:vAlign w:val="top"/>
          </w:tcPr>
          <w:p w14:paraId="07B2B50E">
            <w:pPr>
              <w:pStyle w:val="10"/>
              <w:spacing w:line="360" w:lineRule="auto"/>
              <w:rPr>
                <w:sz w:val="24"/>
                <w:szCs w:val="24"/>
              </w:rPr>
            </w:pPr>
          </w:p>
        </w:tc>
        <w:tc>
          <w:tcPr>
            <w:tcW w:w="825" w:type="dxa"/>
            <w:noWrap w:val="0"/>
            <w:vAlign w:val="top"/>
          </w:tcPr>
          <w:p w14:paraId="559B90DA">
            <w:pPr>
              <w:pStyle w:val="10"/>
              <w:spacing w:line="360" w:lineRule="auto"/>
              <w:rPr>
                <w:sz w:val="24"/>
                <w:szCs w:val="24"/>
              </w:rPr>
            </w:pPr>
          </w:p>
        </w:tc>
        <w:tc>
          <w:tcPr>
            <w:tcW w:w="855" w:type="dxa"/>
            <w:noWrap w:val="0"/>
            <w:vAlign w:val="top"/>
          </w:tcPr>
          <w:p w14:paraId="5A0765F1">
            <w:pPr>
              <w:pStyle w:val="10"/>
              <w:spacing w:line="360" w:lineRule="auto"/>
              <w:rPr>
                <w:sz w:val="24"/>
                <w:szCs w:val="24"/>
              </w:rPr>
            </w:pPr>
          </w:p>
        </w:tc>
        <w:tc>
          <w:tcPr>
            <w:tcW w:w="637" w:type="dxa"/>
            <w:noWrap w:val="0"/>
            <w:vAlign w:val="top"/>
          </w:tcPr>
          <w:p w14:paraId="4B3E9C3A">
            <w:pPr>
              <w:pStyle w:val="10"/>
              <w:spacing w:line="360" w:lineRule="auto"/>
              <w:rPr>
                <w:sz w:val="24"/>
                <w:szCs w:val="24"/>
              </w:rPr>
            </w:pPr>
          </w:p>
        </w:tc>
        <w:tc>
          <w:tcPr>
            <w:tcW w:w="848" w:type="dxa"/>
            <w:noWrap w:val="0"/>
            <w:vAlign w:val="top"/>
          </w:tcPr>
          <w:p w14:paraId="1695F70B">
            <w:pPr>
              <w:pStyle w:val="10"/>
              <w:spacing w:line="360" w:lineRule="auto"/>
              <w:rPr>
                <w:sz w:val="24"/>
                <w:szCs w:val="24"/>
              </w:rPr>
            </w:pPr>
          </w:p>
        </w:tc>
        <w:tc>
          <w:tcPr>
            <w:tcW w:w="876" w:type="dxa"/>
            <w:noWrap w:val="0"/>
            <w:vAlign w:val="top"/>
          </w:tcPr>
          <w:p w14:paraId="1C8859DE">
            <w:pPr>
              <w:pStyle w:val="10"/>
              <w:spacing w:line="360" w:lineRule="auto"/>
              <w:rPr>
                <w:sz w:val="24"/>
                <w:szCs w:val="24"/>
              </w:rPr>
            </w:pPr>
          </w:p>
        </w:tc>
      </w:tr>
      <w:tr w14:paraId="384EC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57" w:type="dxa"/>
            <w:noWrap w:val="0"/>
            <w:vAlign w:val="top"/>
          </w:tcPr>
          <w:p w14:paraId="3E5AA062">
            <w:pPr>
              <w:pStyle w:val="10"/>
              <w:spacing w:line="360" w:lineRule="auto"/>
              <w:rPr>
                <w:sz w:val="24"/>
                <w:szCs w:val="24"/>
              </w:rPr>
            </w:pPr>
          </w:p>
        </w:tc>
        <w:tc>
          <w:tcPr>
            <w:tcW w:w="1169" w:type="dxa"/>
            <w:noWrap w:val="0"/>
            <w:vAlign w:val="top"/>
          </w:tcPr>
          <w:p w14:paraId="70AABE27">
            <w:pPr>
              <w:pStyle w:val="10"/>
              <w:spacing w:line="360" w:lineRule="auto"/>
              <w:rPr>
                <w:sz w:val="24"/>
                <w:szCs w:val="24"/>
              </w:rPr>
            </w:pPr>
          </w:p>
        </w:tc>
        <w:tc>
          <w:tcPr>
            <w:tcW w:w="1035" w:type="dxa"/>
            <w:noWrap w:val="0"/>
            <w:vAlign w:val="top"/>
          </w:tcPr>
          <w:p w14:paraId="3DF14D8F">
            <w:pPr>
              <w:pStyle w:val="10"/>
              <w:spacing w:line="360" w:lineRule="auto"/>
              <w:rPr>
                <w:sz w:val="24"/>
                <w:szCs w:val="24"/>
              </w:rPr>
            </w:pPr>
          </w:p>
        </w:tc>
        <w:tc>
          <w:tcPr>
            <w:tcW w:w="1140" w:type="dxa"/>
            <w:noWrap w:val="0"/>
            <w:vAlign w:val="top"/>
          </w:tcPr>
          <w:p w14:paraId="271AA780">
            <w:pPr>
              <w:pStyle w:val="10"/>
              <w:spacing w:line="360" w:lineRule="auto"/>
              <w:rPr>
                <w:sz w:val="24"/>
                <w:szCs w:val="24"/>
              </w:rPr>
            </w:pPr>
          </w:p>
        </w:tc>
        <w:tc>
          <w:tcPr>
            <w:tcW w:w="825" w:type="dxa"/>
            <w:noWrap w:val="0"/>
            <w:vAlign w:val="top"/>
          </w:tcPr>
          <w:p w14:paraId="6F27244F">
            <w:pPr>
              <w:pStyle w:val="10"/>
              <w:spacing w:line="360" w:lineRule="auto"/>
              <w:rPr>
                <w:sz w:val="24"/>
                <w:szCs w:val="24"/>
              </w:rPr>
            </w:pPr>
          </w:p>
        </w:tc>
        <w:tc>
          <w:tcPr>
            <w:tcW w:w="855" w:type="dxa"/>
            <w:noWrap w:val="0"/>
            <w:vAlign w:val="top"/>
          </w:tcPr>
          <w:p w14:paraId="52D7298A">
            <w:pPr>
              <w:pStyle w:val="10"/>
              <w:spacing w:line="360" w:lineRule="auto"/>
              <w:rPr>
                <w:sz w:val="24"/>
                <w:szCs w:val="24"/>
              </w:rPr>
            </w:pPr>
          </w:p>
        </w:tc>
        <w:tc>
          <w:tcPr>
            <w:tcW w:w="637" w:type="dxa"/>
            <w:noWrap w:val="0"/>
            <w:vAlign w:val="top"/>
          </w:tcPr>
          <w:p w14:paraId="2A4CDE4C">
            <w:pPr>
              <w:pStyle w:val="10"/>
              <w:spacing w:line="360" w:lineRule="auto"/>
              <w:rPr>
                <w:sz w:val="24"/>
                <w:szCs w:val="24"/>
              </w:rPr>
            </w:pPr>
          </w:p>
        </w:tc>
        <w:tc>
          <w:tcPr>
            <w:tcW w:w="848" w:type="dxa"/>
            <w:noWrap w:val="0"/>
            <w:vAlign w:val="top"/>
          </w:tcPr>
          <w:p w14:paraId="7CC2450C">
            <w:pPr>
              <w:pStyle w:val="10"/>
              <w:spacing w:line="360" w:lineRule="auto"/>
              <w:rPr>
                <w:sz w:val="24"/>
                <w:szCs w:val="24"/>
              </w:rPr>
            </w:pPr>
          </w:p>
        </w:tc>
        <w:tc>
          <w:tcPr>
            <w:tcW w:w="876" w:type="dxa"/>
            <w:noWrap w:val="0"/>
            <w:vAlign w:val="top"/>
          </w:tcPr>
          <w:p w14:paraId="68527860">
            <w:pPr>
              <w:pStyle w:val="10"/>
              <w:spacing w:line="360" w:lineRule="auto"/>
              <w:rPr>
                <w:sz w:val="24"/>
                <w:szCs w:val="24"/>
              </w:rPr>
            </w:pPr>
          </w:p>
        </w:tc>
      </w:tr>
      <w:tr w14:paraId="316CF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357" w:type="dxa"/>
            <w:noWrap w:val="0"/>
            <w:vAlign w:val="top"/>
          </w:tcPr>
          <w:p w14:paraId="7514ED5D">
            <w:pPr>
              <w:pStyle w:val="10"/>
              <w:spacing w:line="360" w:lineRule="auto"/>
              <w:rPr>
                <w:sz w:val="24"/>
                <w:szCs w:val="24"/>
              </w:rPr>
            </w:pPr>
          </w:p>
        </w:tc>
        <w:tc>
          <w:tcPr>
            <w:tcW w:w="1169" w:type="dxa"/>
            <w:noWrap w:val="0"/>
            <w:vAlign w:val="top"/>
          </w:tcPr>
          <w:p w14:paraId="138946C7">
            <w:pPr>
              <w:pStyle w:val="10"/>
              <w:spacing w:line="360" w:lineRule="auto"/>
              <w:rPr>
                <w:sz w:val="24"/>
                <w:szCs w:val="24"/>
              </w:rPr>
            </w:pPr>
          </w:p>
        </w:tc>
        <w:tc>
          <w:tcPr>
            <w:tcW w:w="1035" w:type="dxa"/>
            <w:noWrap w:val="0"/>
            <w:vAlign w:val="top"/>
          </w:tcPr>
          <w:p w14:paraId="6ED1844D">
            <w:pPr>
              <w:pStyle w:val="10"/>
              <w:spacing w:line="360" w:lineRule="auto"/>
              <w:rPr>
                <w:sz w:val="24"/>
                <w:szCs w:val="24"/>
              </w:rPr>
            </w:pPr>
          </w:p>
        </w:tc>
        <w:tc>
          <w:tcPr>
            <w:tcW w:w="1140" w:type="dxa"/>
            <w:noWrap w:val="0"/>
            <w:vAlign w:val="top"/>
          </w:tcPr>
          <w:p w14:paraId="5DE90EB9">
            <w:pPr>
              <w:pStyle w:val="10"/>
              <w:spacing w:line="360" w:lineRule="auto"/>
              <w:rPr>
                <w:sz w:val="24"/>
                <w:szCs w:val="24"/>
              </w:rPr>
            </w:pPr>
          </w:p>
        </w:tc>
        <w:tc>
          <w:tcPr>
            <w:tcW w:w="825" w:type="dxa"/>
            <w:noWrap w:val="0"/>
            <w:vAlign w:val="top"/>
          </w:tcPr>
          <w:p w14:paraId="47068B4A">
            <w:pPr>
              <w:pStyle w:val="10"/>
              <w:spacing w:line="360" w:lineRule="auto"/>
              <w:rPr>
                <w:sz w:val="24"/>
                <w:szCs w:val="24"/>
              </w:rPr>
            </w:pPr>
          </w:p>
        </w:tc>
        <w:tc>
          <w:tcPr>
            <w:tcW w:w="855" w:type="dxa"/>
            <w:noWrap w:val="0"/>
            <w:vAlign w:val="top"/>
          </w:tcPr>
          <w:p w14:paraId="59880B56">
            <w:pPr>
              <w:pStyle w:val="10"/>
              <w:spacing w:line="360" w:lineRule="auto"/>
              <w:rPr>
                <w:sz w:val="24"/>
                <w:szCs w:val="24"/>
              </w:rPr>
            </w:pPr>
          </w:p>
        </w:tc>
        <w:tc>
          <w:tcPr>
            <w:tcW w:w="637" w:type="dxa"/>
            <w:noWrap w:val="0"/>
            <w:vAlign w:val="top"/>
          </w:tcPr>
          <w:p w14:paraId="6C09F9D6">
            <w:pPr>
              <w:pStyle w:val="10"/>
              <w:spacing w:line="360" w:lineRule="auto"/>
              <w:rPr>
                <w:sz w:val="24"/>
                <w:szCs w:val="24"/>
              </w:rPr>
            </w:pPr>
          </w:p>
        </w:tc>
        <w:tc>
          <w:tcPr>
            <w:tcW w:w="848" w:type="dxa"/>
            <w:noWrap w:val="0"/>
            <w:vAlign w:val="top"/>
          </w:tcPr>
          <w:p w14:paraId="385B3D71">
            <w:pPr>
              <w:pStyle w:val="10"/>
              <w:spacing w:line="360" w:lineRule="auto"/>
              <w:rPr>
                <w:sz w:val="24"/>
                <w:szCs w:val="24"/>
              </w:rPr>
            </w:pPr>
          </w:p>
        </w:tc>
        <w:tc>
          <w:tcPr>
            <w:tcW w:w="876" w:type="dxa"/>
            <w:noWrap w:val="0"/>
            <w:vAlign w:val="top"/>
          </w:tcPr>
          <w:p w14:paraId="4AA0BAA9">
            <w:pPr>
              <w:pStyle w:val="10"/>
              <w:spacing w:line="360" w:lineRule="auto"/>
              <w:rPr>
                <w:sz w:val="24"/>
                <w:szCs w:val="24"/>
              </w:rPr>
            </w:pPr>
          </w:p>
        </w:tc>
      </w:tr>
      <w:tr w14:paraId="0AA1D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526" w:type="dxa"/>
            <w:gridSpan w:val="2"/>
            <w:noWrap w:val="0"/>
            <w:vAlign w:val="center"/>
          </w:tcPr>
          <w:p w14:paraId="1F1E2D98">
            <w:pPr>
              <w:pStyle w:val="10"/>
              <w:spacing w:line="360" w:lineRule="auto"/>
              <w:jc w:val="both"/>
              <w:rPr>
                <w:sz w:val="24"/>
                <w:szCs w:val="24"/>
              </w:rPr>
            </w:pPr>
            <w:r>
              <w:rPr>
                <w:rFonts w:hint="eastAsia"/>
                <w:sz w:val="24"/>
                <w:szCs w:val="24"/>
              </w:rPr>
              <w:t>总价（人民币）</w:t>
            </w:r>
          </w:p>
        </w:tc>
        <w:tc>
          <w:tcPr>
            <w:tcW w:w="5340" w:type="dxa"/>
            <w:gridSpan w:val="6"/>
            <w:noWrap w:val="0"/>
            <w:vAlign w:val="center"/>
          </w:tcPr>
          <w:p w14:paraId="5AA340B6">
            <w:pPr>
              <w:pStyle w:val="10"/>
              <w:spacing w:line="360" w:lineRule="auto"/>
              <w:jc w:val="both"/>
              <w:rPr>
                <w:sz w:val="24"/>
                <w:szCs w:val="24"/>
              </w:rPr>
            </w:pPr>
            <w:r>
              <w:rPr>
                <w:rFonts w:hint="eastAsia"/>
                <w:sz w:val="24"/>
                <w:szCs w:val="24"/>
              </w:rPr>
              <w:t>大写：</w:t>
            </w:r>
          </w:p>
          <w:p w14:paraId="3FA299C3">
            <w:pPr>
              <w:pStyle w:val="10"/>
              <w:tabs>
                <w:tab w:val="left" w:pos="2847"/>
              </w:tabs>
              <w:spacing w:line="360" w:lineRule="auto"/>
              <w:jc w:val="both"/>
              <w:rPr>
                <w:rFonts w:hint="eastAsia" w:eastAsia="宋体"/>
                <w:sz w:val="24"/>
                <w:szCs w:val="24"/>
                <w:lang w:eastAsia="zh-CN"/>
              </w:rPr>
            </w:pPr>
            <w:r>
              <w:rPr>
                <w:rFonts w:hint="eastAsia"/>
                <w:sz w:val="24"/>
                <w:szCs w:val="24"/>
              </w:rPr>
              <w:t>小写</w:t>
            </w:r>
            <w:r>
              <w:rPr>
                <w:rFonts w:hint="eastAsia"/>
                <w:sz w:val="24"/>
                <w:szCs w:val="24"/>
                <w:lang w:eastAsia="zh-CN"/>
              </w:rPr>
              <w:t>：</w:t>
            </w:r>
            <w:r>
              <w:rPr>
                <w:rFonts w:hint="eastAsia"/>
                <w:sz w:val="24"/>
                <w:szCs w:val="24"/>
                <w:lang w:val="en-US" w:eastAsia="zh-CN"/>
              </w:rPr>
              <w:t xml:space="preserve"> </w:t>
            </w:r>
          </w:p>
        </w:tc>
        <w:tc>
          <w:tcPr>
            <w:tcW w:w="876" w:type="dxa"/>
            <w:noWrap w:val="0"/>
            <w:vAlign w:val="top"/>
          </w:tcPr>
          <w:p w14:paraId="75ADF65F">
            <w:pPr>
              <w:pStyle w:val="10"/>
              <w:spacing w:line="360" w:lineRule="auto"/>
              <w:rPr>
                <w:sz w:val="24"/>
                <w:szCs w:val="24"/>
              </w:rPr>
            </w:pPr>
          </w:p>
        </w:tc>
      </w:tr>
    </w:tbl>
    <w:p w14:paraId="74F68663">
      <w:pPr>
        <w:spacing w:line="360" w:lineRule="auto"/>
        <w:ind w:firstLine="480" w:firstLineChars="200"/>
        <w:rPr>
          <w:rFonts w:ascii="宋体" w:hAnsi="宋体" w:cs="宋体"/>
          <w:b/>
          <w:bCs/>
          <w:sz w:val="24"/>
          <w:szCs w:val="24"/>
        </w:rPr>
      </w:pPr>
      <w:r>
        <w:rPr>
          <w:rFonts w:hint="eastAsia" w:ascii="宋体" w:hAnsi="宋体" w:cs="宋体"/>
          <w:b/>
          <w:bCs/>
          <w:sz w:val="24"/>
          <w:szCs w:val="24"/>
        </w:rPr>
        <w:t>二、合同价款及支付方式</w:t>
      </w:r>
    </w:p>
    <w:p w14:paraId="583E2B41">
      <w:pPr>
        <w:spacing w:line="360" w:lineRule="auto"/>
        <w:ind w:firstLine="480" w:firstLineChars="200"/>
        <w:rPr>
          <w:rFonts w:ascii="宋体" w:hAnsi="宋体" w:cs="宋体"/>
          <w:sz w:val="24"/>
          <w:szCs w:val="24"/>
        </w:rPr>
      </w:pPr>
      <w:r>
        <w:rPr>
          <w:rFonts w:hint="eastAsia" w:ascii="宋体" w:hAnsi="宋体" w:cs="宋体"/>
          <w:sz w:val="24"/>
          <w:szCs w:val="24"/>
        </w:rPr>
        <w:t>1、合同总价：人民币</w:t>
      </w:r>
      <w:r>
        <w:rPr>
          <w:rFonts w:hint="eastAsia" w:ascii="宋体" w:hAnsi="宋体" w:cs="宋体"/>
          <w:sz w:val="24"/>
          <w:szCs w:val="24"/>
          <w:u w:val="single"/>
        </w:rPr>
        <w:t xml:space="preserve">         </w:t>
      </w:r>
      <w:r>
        <w:rPr>
          <w:rFonts w:hint="eastAsia" w:ascii="宋体" w:hAnsi="宋体" w:cs="宋体"/>
          <w:sz w:val="24"/>
          <w:szCs w:val="24"/>
        </w:rPr>
        <w:t>元（</w:t>
      </w:r>
      <w:r>
        <w:rPr>
          <w:rFonts w:ascii="Arial" w:hAnsi="Arial" w:cs="Arial"/>
          <w:sz w:val="24"/>
          <w:szCs w:val="24"/>
        </w:rPr>
        <w:t>¥</w:t>
      </w:r>
      <w:r>
        <w:rPr>
          <w:rFonts w:hint="eastAsia" w:ascii="宋体" w:hAnsi="宋体" w:cs="宋体"/>
          <w:sz w:val="24"/>
          <w:szCs w:val="24"/>
          <w:u w:val="single"/>
        </w:rPr>
        <w:t xml:space="preserve">          </w:t>
      </w:r>
      <w:r>
        <w:rPr>
          <w:rFonts w:hint="eastAsia" w:ascii="宋体" w:hAnsi="宋体" w:cs="宋体"/>
          <w:sz w:val="24"/>
          <w:szCs w:val="24"/>
        </w:rPr>
        <w:t>）</w:t>
      </w:r>
    </w:p>
    <w:p w14:paraId="2A011511">
      <w:pPr>
        <w:spacing w:line="360" w:lineRule="auto"/>
        <w:ind w:firstLine="480" w:firstLineChars="200"/>
        <w:rPr>
          <w:rFonts w:ascii="宋体" w:hAnsi="宋体" w:cs="宋体"/>
          <w:sz w:val="24"/>
          <w:szCs w:val="24"/>
        </w:rPr>
      </w:pPr>
      <w:r>
        <w:rPr>
          <w:rFonts w:hint="eastAsia" w:ascii="宋体" w:hAnsi="宋体" w:cs="宋体"/>
          <w:sz w:val="24"/>
          <w:szCs w:val="24"/>
        </w:rPr>
        <w:t>2、本项目为固定</w:t>
      </w:r>
      <w:r>
        <w:rPr>
          <w:rFonts w:hint="eastAsia" w:ascii="宋体" w:hAnsi="宋体" w:cs="宋体"/>
          <w:sz w:val="24"/>
          <w:szCs w:val="24"/>
          <w:lang w:val="en-US" w:eastAsia="zh-CN"/>
        </w:rPr>
        <w:t>单</w:t>
      </w:r>
      <w:r>
        <w:rPr>
          <w:rFonts w:hint="eastAsia" w:ascii="宋体" w:hAnsi="宋体" w:cs="宋体"/>
          <w:sz w:val="24"/>
          <w:szCs w:val="24"/>
        </w:rPr>
        <w:t>价合同，价格是完成采购项目内容所需的全部费用，包括但不限于设备费、利润、管理费、风险费、搬运费、转运费、车辆上牌费、安装调试费、劳务费、运输费、交强险、车船税、购置税等所有完成本项目相关的一切费用。因政策性变化带来的风险由中标供应商自行承担。</w:t>
      </w:r>
    </w:p>
    <w:p w14:paraId="3BD19832">
      <w:pPr>
        <w:spacing w:line="360" w:lineRule="auto"/>
        <w:ind w:firstLine="480" w:firstLineChars="200"/>
        <w:rPr>
          <w:rFonts w:ascii="宋体" w:hAnsi="宋体" w:cs="宋体"/>
          <w:sz w:val="24"/>
          <w:szCs w:val="24"/>
        </w:rPr>
      </w:pPr>
      <w:r>
        <w:rPr>
          <w:rFonts w:hint="eastAsia" w:ascii="宋体" w:hAnsi="宋体" w:cs="宋体"/>
          <w:sz w:val="24"/>
          <w:szCs w:val="24"/>
        </w:rPr>
        <w:t>3、付款方式：</w:t>
      </w:r>
      <w:r>
        <w:rPr>
          <w:rFonts w:hint="eastAsia" w:ascii="宋体" w:hAnsi="宋体" w:cs="宋体"/>
          <w:sz w:val="24"/>
          <w:szCs w:val="24"/>
          <w:u w:val="single"/>
        </w:rPr>
        <w:t xml:space="preserve">                     </w:t>
      </w:r>
      <w:r>
        <w:rPr>
          <w:rFonts w:hint="eastAsia" w:ascii="宋体" w:hAnsi="宋体" w:cs="宋体"/>
          <w:sz w:val="24"/>
          <w:szCs w:val="24"/>
        </w:rPr>
        <w:t>。</w:t>
      </w:r>
    </w:p>
    <w:p w14:paraId="74BA47EC">
      <w:pPr>
        <w:spacing w:line="360" w:lineRule="auto"/>
        <w:ind w:firstLine="480" w:firstLineChars="200"/>
        <w:rPr>
          <w:rFonts w:ascii="宋体" w:hAnsi="宋体" w:cs="宋体"/>
          <w:b/>
          <w:bCs/>
          <w:sz w:val="24"/>
          <w:szCs w:val="24"/>
        </w:rPr>
      </w:pPr>
      <w:r>
        <w:rPr>
          <w:rFonts w:hint="eastAsia" w:ascii="宋体" w:hAnsi="宋体" w:cs="宋体"/>
          <w:b/>
          <w:bCs/>
          <w:sz w:val="24"/>
          <w:szCs w:val="24"/>
        </w:rPr>
        <w:t>三、合同履行期限：</w:t>
      </w:r>
    </w:p>
    <w:p w14:paraId="69DD7C81">
      <w:pPr>
        <w:spacing w:line="360" w:lineRule="auto"/>
        <w:ind w:firstLine="480" w:firstLineChars="200"/>
        <w:rPr>
          <w:rFonts w:ascii="宋体" w:hAnsi="宋体" w:cs="宋体"/>
          <w:sz w:val="24"/>
          <w:szCs w:val="24"/>
        </w:rPr>
      </w:pPr>
      <w:r>
        <w:rPr>
          <w:rFonts w:hint="eastAsia" w:ascii="宋体" w:hAnsi="宋体" w:cs="宋体"/>
          <w:sz w:val="24"/>
          <w:szCs w:val="24"/>
        </w:rPr>
        <w:t>1、合同履行地点：</w:t>
      </w:r>
      <w:r>
        <w:rPr>
          <w:rFonts w:hint="eastAsia" w:ascii="宋体" w:hAnsi="宋体" w:cs="宋体"/>
          <w:kern w:val="0"/>
          <w:sz w:val="24"/>
          <w:szCs w:val="24"/>
          <w:u w:val="single"/>
          <w:lang w:val="en-US" w:eastAsia="zh-CN"/>
        </w:rPr>
        <w:t xml:space="preserve">                       </w:t>
      </w:r>
      <w:r>
        <w:rPr>
          <w:rFonts w:hint="eastAsia" w:ascii="宋体" w:hAnsi="宋体" w:cs="宋体"/>
          <w:sz w:val="24"/>
          <w:szCs w:val="24"/>
        </w:rPr>
        <w:t>。</w:t>
      </w:r>
    </w:p>
    <w:p w14:paraId="412441D1">
      <w:pPr>
        <w:spacing w:line="360" w:lineRule="auto"/>
        <w:ind w:firstLine="480" w:firstLineChars="200"/>
        <w:rPr>
          <w:rFonts w:ascii="宋体" w:hAnsi="宋体" w:cs="宋体"/>
          <w:bCs/>
          <w:sz w:val="24"/>
          <w:szCs w:val="24"/>
        </w:rPr>
      </w:pPr>
      <w:r>
        <w:rPr>
          <w:rFonts w:hint="eastAsia" w:ascii="宋体" w:hAnsi="宋体" w:cs="宋体"/>
          <w:sz w:val="24"/>
          <w:szCs w:val="24"/>
        </w:rPr>
        <w:t>2、合同履行期限：</w:t>
      </w:r>
      <w:r>
        <w:rPr>
          <w:rFonts w:hint="eastAsia" w:ascii="宋体" w:hAnsi="宋体" w:cs="宋体"/>
          <w:bCs/>
          <w:sz w:val="24"/>
          <w:szCs w:val="24"/>
        </w:rPr>
        <w:t>合同签订之日起</w:t>
      </w:r>
      <w:r>
        <w:rPr>
          <w:rFonts w:hint="eastAsia" w:ascii="宋体" w:hAnsi="宋体" w:cs="宋体"/>
          <w:bCs/>
          <w:sz w:val="24"/>
          <w:szCs w:val="24"/>
          <w:u w:val="single"/>
        </w:rPr>
        <w:t xml:space="preserve">          </w:t>
      </w:r>
      <w:r>
        <w:rPr>
          <w:rFonts w:hint="eastAsia" w:ascii="宋体" w:hAnsi="宋体" w:cs="宋体"/>
          <w:bCs/>
          <w:sz w:val="24"/>
          <w:szCs w:val="24"/>
        </w:rPr>
        <w:t>日历天。</w:t>
      </w:r>
    </w:p>
    <w:p w14:paraId="6D00742E">
      <w:pPr>
        <w:spacing w:line="360" w:lineRule="auto"/>
        <w:ind w:firstLine="480" w:firstLineChars="200"/>
        <w:rPr>
          <w:rFonts w:ascii="宋体" w:hAnsi="宋体" w:cs="宋体"/>
          <w:b/>
          <w:bCs/>
          <w:sz w:val="24"/>
          <w:szCs w:val="24"/>
        </w:rPr>
      </w:pPr>
      <w:r>
        <w:rPr>
          <w:rFonts w:hint="eastAsia" w:ascii="宋体" w:hAnsi="宋体" w:cs="宋体"/>
          <w:b/>
          <w:bCs/>
          <w:sz w:val="24"/>
          <w:szCs w:val="24"/>
        </w:rPr>
        <w:t>四、运输</w:t>
      </w:r>
    </w:p>
    <w:p w14:paraId="09EF61B4">
      <w:pPr>
        <w:spacing w:line="360" w:lineRule="auto"/>
        <w:ind w:firstLine="480" w:firstLineChars="200"/>
        <w:rPr>
          <w:rFonts w:ascii="宋体" w:hAnsi="宋体" w:cs="宋体"/>
          <w:sz w:val="24"/>
          <w:szCs w:val="24"/>
        </w:rPr>
      </w:pPr>
      <w:r>
        <w:rPr>
          <w:rFonts w:hint="eastAsia" w:ascii="宋体" w:hAnsi="宋体" w:cs="宋体"/>
          <w:sz w:val="24"/>
          <w:szCs w:val="24"/>
        </w:rPr>
        <w:t>1、乙方负责所有货物的运输。确保货物安全、完整到达使用地点，货物从供货地点到使用地点的产品费、运杂费（含保险费、装卸费）、安装调试费及其它相关所有费用均包含在总价之内。</w:t>
      </w:r>
    </w:p>
    <w:p w14:paraId="5682F38A">
      <w:pPr>
        <w:spacing w:line="360" w:lineRule="auto"/>
        <w:ind w:firstLine="480" w:firstLineChars="200"/>
        <w:rPr>
          <w:rFonts w:ascii="宋体" w:hAnsi="宋体" w:cs="宋体"/>
          <w:sz w:val="24"/>
          <w:szCs w:val="24"/>
        </w:rPr>
      </w:pPr>
      <w:r>
        <w:rPr>
          <w:rFonts w:hint="eastAsia" w:ascii="宋体" w:hAnsi="宋体" w:cs="宋体"/>
          <w:sz w:val="24"/>
          <w:szCs w:val="24"/>
        </w:rPr>
        <w:t>2、所有货物在运输、搬运、安装的过程中，造成甲方损失的，乙方应无偿为甲方修复或换新。</w:t>
      </w:r>
    </w:p>
    <w:p w14:paraId="34C5C0FF">
      <w:pPr>
        <w:spacing w:line="360" w:lineRule="auto"/>
        <w:ind w:firstLine="480" w:firstLineChars="200"/>
        <w:rPr>
          <w:rFonts w:ascii="宋体" w:hAnsi="宋体" w:cs="宋体"/>
          <w:b/>
          <w:bCs/>
          <w:sz w:val="24"/>
          <w:szCs w:val="24"/>
        </w:rPr>
      </w:pPr>
      <w:r>
        <w:rPr>
          <w:rFonts w:hint="eastAsia" w:ascii="宋体" w:hAnsi="宋体" w:cs="宋体"/>
          <w:b/>
          <w:bCs/>
          <w:sz w:val="24"/>
          <w:szCs w:val="24"/>
        </w:rPr>
        <w:t>五、质量保证</w:t>
      </w:r>
    </w:p>
    <w:p w14:paraId="4C275AB2">
      <w:pPr>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1.质保期：设备≥1年、物资≥6个⽉</w:t>
      </w:r>
    </w:p>
    <w:p w14:paraId="1D518FF3">
      <w:pPr>
        <w:spacing w:line="360" w:lineRule="auto"/>
        <w:ind w:firstLine="720" w:firstLineChars="300"/>
        <w:rPr>
          <w:rFonts w:hint="default"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2.保修范围：质保期内，⼄⽅对设备、配套物资因⾃</w:t>
      </w:r>
      <w:r>
        <w:rPr>
          <w:rFonts w:hint="default" w:ascii="宋体" w:hAnsi="宋体" w:eastAsia="宋体" w:cs="宋体"/>
          <w:color w:val="auto"/>
          <w:sz w:val="24"/>
          <w:szCs w:val="24"/>
          <w:lang w:val="en-US" w:eastAsia="zh-CN"/>
        </w:rPr>
        <w:t>⾝材料、设计、制造、安装⼯艺缺陷产⽣的故障免费维修、更换原⼚零部件，免收⼈⼯、差旅、材料全部费⽤；因甲⽅违规操作、⼈为损坏、擅⾃改装、不可抗⼒、正常易损件损耗导致故障，不在免费保修范围，⼄⽅可提供有偿维修。</w:t>
      </w:r>
    </w:p>
    <w:p w14:paraId="3B321CBA">
      <w:pPr>
        <w:spacing w:line="360" w:lineRule="auto"/>
        <w:ind w:firstLine="480" w:firstLineChars="200"/>
        <w:rPr>
          <w:rFonts w:ascii="宋体" w:hAnsi="宋体" w:cs="宋体"/>
          <w:b/>
          <w:bCs/>
          <w:sz w:val="24"/>
          <w:szCs w:val="24"/>
        </w:rPr>
      </w:pPr>
      <w:r>
        <w:rPr>
          <w:rFonts w:hint="eastAsia" w:ascii="宋体" w:hAnsi="宋体" w:cs="宋体"/>
          <w:b/>
          <w:bCs/>
          <w:sz w:val="24"/>
          <w:szCs w:val="24"/>
          <w:lang w:val="en-US" w:eastAsia="zh-CN"/>
        </w:rPr>
        <w:t>注：</w:t>
      </w:r>
      <w:r>
        <w:rPr>
          <w:rFonts w:hint="eastAsia" w:ascii="宋体" w:hAnsi="宋体" w:cs="宋体"/>
          <w:b/>
          <w:bCs/>
          <w:sz w:val="24"/>
          <w:szCs w:val="24"/>
        </w:rPr>
        <w:t>在质保期内如有任何问题需在24小时内派专人到场处理。</w:t>
      </w:r>
    </w:p>
    <w:p w14:paraId="3E22DC25">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、售后服务</w:t>
      </w:r>
    </w:p>
    <w:p w14:paraId="3BCC2FAD">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-1、乙方在接到甲方保修电话故障通知后在</w:t>
      </w:r>
      <w:r>
        <w:rPr>
          <w:rFonts w:hint="eastAsia" w:ascii="宋体" w:hAnsi="宋体" w:cs="宋体"/>
          <w:sz w:val="24"/>
          <w:szCs w:val="24"/>
          <w:u w:val="single"/>
        </w:rPr>
        <w:t xml:space="preserve">     </w:t>
      </w:r>
      <w:r>
        <w:rPr>
          <w:rFonts w:hint="eastAsia" w:ascii="宋体" w:hAnsi="宋体" w:cs="宋体"/>
          <w:sz w:val="24"/>
          <w:szCs w:val="24"/>
        </w:rPr>
        <w:t>小时内派出合格的维修人员到达现场进行维修服务，并自行承担相关费用。</w:t>
      </w:r>
    </w:p>
    <w:p w14:paraId="1C252656">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-2、如果乙方在收到通知后</w:t>
      </w:r>
      <w:r>
        <w:rPr>
          <w:rFonts w:hint="eastAsia" w:ascii="宋体" w:hAnsi="宋体" w:cs="宋体"/>
          <w:sz w:val="24"/>
          <w:szCs w:val="24"/>
          <w:u w:val="single"/>
        </w:rPr>
        <w:t xml:space="preserve">    </w:t>
      </w:r>
      <w:r>
        <w:rPr>
          <w:rFonts w:hint="eastAsia" w:ascii="宋体" w:hAnsi="宋体" w:cs="宋体"/>
          <w:sz w:val="24"/>
          <w:szCs w:val="24"/>
        </w:rPr>
        <w:t>小时内没有弥补缺陷，甲方可采取必要的补救措施，但其风险和费用将由乙方承担，甲方根据合同规定对乙方行使的其它权力不受影响。甲方亦可从质保金中扣回索赔金额。</w:t>
      </w:r>
    </w:p>
    <w:p w14:paraId="3862B20E">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-3、提供现场安装调试及现场培训。</w:t>
      </w:r>
    </w:p>
    <w:p w14:paraId="1AF6812A">
      <w:pPr>
        <w:spacing w:line="360" w:lineRule="auto"/>
        <w:ind w:firstLine="480" w:firstLineChars="200"/>
        <w:rPr>
          <w:rFonts w:ascii="宋体" w:hAnsi="宋体" w:cs="宋体"/>
          <w:b/>
          <w:bCs/>
          <w:sz w:val="24"/>
          <w:szCs w:val="24"/>
        </w:rPr>
      </w:pPr>
      <w:r>
        <w:rPr>
          <w:rFonts w:hint="eastAsia" w:ascii="宋体" w:hAnsi="宋体" w:cs="宋体"/>
          <w:b/>
          <w:bCs/>
          <w:sz w:val="24"/>
          <w:szCs w:val="24"/>
        </w:rPr>
        <w:t>六、验收</w:t>
      </w:r>
    </w:p>
    <w:p w14:paraId="61252903">
      <w:pPr>
        <w:spacing w:line="360" w:lineRule="auto"/>
        <w:ind w:firstLine="480" w:firstLineChars="200"/>
        <w:rPr>
          <w:rFonts w:ascii="宋体" w:hAnsi="宋体" w:cs="宋体"/>
          <w:sz w:val="24"/>
          <w:szCs w:val="24"/>
        </w:rPr>
      </w:pPr>
      <w:r>
        <w:rPr>
          <w:rFonts w:hint="eastAsia" w:ascii="宋体" w:hAnsi="宋体" w:cs="宋体"/>
          <w:sz w:val="24"/>
          <w:szCs w:val="24"/>
        </w:rPr>
        <w:t>1、到货验收：货物到货后，由甲方与乙方共同进行外观验收，验收内容包括，外包装的完好性，货物品牌、规格、数量及产地与合同要求的一致性。</w:t>
      </w:r>
    </w:p>
    <w:p w14:paraId="61D6A997">
      <w:pPr>
        <w:spacing w:line="360" w:lineRule="auto"/>
        <w:ind w:firstLine="480" w:firstLineChars="200"/>
        <w:rPr>
          <w:rFonts w:ascii="宋体" w:hAnsi="宋体" w:cs="宋体"/>
          <w:sz w:val="24"/>
          <w:szCs w:val="24"/>
        </w:rPr>
      </w:pPr>
      <w:r>
        <w:rPr>
          <w:rFonts w:hint="eastAsia" w:ascii="宋体" w:hAnsi="宋体" w:cs="宋体"/>
          <w:sz w:val="24"/>
          <w:szCs w:val="24"/>
        </w:rPr>
        <w:t>2、货物使用验收：乙方使用后，向甲方提出验收申请，甲方接到乙方验收申请后组织验收（必要时可聘请相应专家或委托相应部门验收），验收合格后，出具使用验收合格证明。</w:t>
      </w:r>
    </w:p>
    <w:p w14:paraId="15387D70">
      <w:pPr>
        <w:spacing w:line="360" w:lineRule="auto"/>
        <w:ind w:firstLine="480" w:firstLineChars="200"/>
        <w:rPr>
          <w:rFonts w:ascii="宋体" w:hAnsi="宋体" w:cs="宋体"/>
          <w:sz w:val="24"/>
          <w:szCs w:val="24"/>
        </w:rPr>
      </w:pPr>
      <w:r>
        <w:rPr>
          <w:rFonts w:hint="eastAsia" w:ascii="宋体" w:hAnsi="宋体" w:cs="宋体"/>
          <w:sz w:val="24"/>
          <w:szCs w:val="24"/>
        </w:rPr>
        <w:t>3、最终验收：最终验收结果作为付款依据，乙方填写验收单，并向甲方提交实施过程中的所有资料，以便甲方日后管理和维护。</w:t>
      </w:r>
    </w:p>
    <w:p w14:paraId="6365EFFB">
      <w:pPr>
        <w:spacing w:line="360" w:lineRule="auto"/>
        <w:ind w:firstLine="480" w:firstLineChars="200"/>
        <w:rPr>
          <w:rFonts w:ascii="宋体" w:hAnsi="宋体" w:cs="宋体"/>
          <w:sz w:val="24"/>
          <w:szCs w:val="24"/>
        </w:rPr>
      </w:pPr>
      <w:r>
        <w:rPr>
          <w:rFonts w:hint="eastAsia" w:ascii="宋体" w:hAnsi="宋体" w:cs="宋体"/>
          <w:sz w:val="24"/>
          <w:szCs w:val="24"/>
        </w:rPr>
        <w:t>4、质保期满后：由乙方出具质保期运行质量报告，若存在质量问题，应按相应规定协商处理。</w:t>
      </w:r>
    </w:p>
    <w:p w14:paraId="35E83E22">
      <w:pPr>
        <w:spacing w:line="360" w:lineRule="auto"/>
        <w:ind w:firstLine="480" w:firstLineChars="200"/>
        <w:rPr>
          <w:rFonts w:ascii="宋体" w:hAnsi="宋体" w:cs="宋体"/>
          <w:sz w:val="24"/>
          <w:szCs w:val="24"/>
        </w:rPr>
      </w:pPr>
      <w:r>
        <w:rPr>
          <w:rFonts w:hint="eastAsia" w:ascii="宋体" w:hAnsi="宋体" w:cs="宋体"/>
          <w:sz w:val="24"/>
          <w:szCs w:val="24"/>
        </w:rPr>
        <w:t>5、验收依据：</w:t>
      </w:r>
    </w:p>
    <w:p w14:paraId="528C6D07">
      <w:pPr>
        <w:spacing w:line="360" w:lineRule="auto"/>
        <w:ind w:firstLine="480" w:firstLineChars="200"/>
        <w:rPr>
          <w:rFonts w:ascii="宋体" w:hAnsi="宋体" w:cs="宋体"/>
          <w:sz w:val="24"/>
          <w:szCs w:val="24"/>
        </w:rPr>
      </w:pPr>
      <w:r>
        <w:rPr>
          <w:rFonts w:hint="eastAsia" w:ascii="宋体" w:hAnsi="宋体" w:cs="宋体"/>
          <w:sz w:val="24"/>
          <w:szCs w:val="24"/>
        </w:rPr>
        <w:t>5-1、合同文本、合同附件、招标文件、投标文件。</w:t>
      </w:r>
    </w:p>
    <w:p w14:paraId="022FC84A">
      <w:pPr>
        <w:spacing w:line="360" w:lineRule="auto"/>
        <w:ind w:firstLine="480" w:firstLineChars="200"/>
        <w:rPr>
          <w:rFonts w:ascii="宋体" w:hAnsi="宋体" w:cs="宋体"/>
          <w:sz w:val="24"/>
          <w:szCs w:val="24"/>
        </w:rPr>
      </w:pPr>
      <w:r>
        <w:rPr>
          <w:rFonts w:hint="eastAsia" w:ascii="宋体" w:hAnsi="宋体" w:cs="宋体"/>
          <w:sz w:val="24"/>
          <w:szCs w:val="24"/>
        </w:rPr>
        <w:t>5-2、国家及行业验收标准。</w:t>
      </w:r>
    </w:p>
    <w:p w14:paraId="457DAF57">
      <w:pPr>
        <w:spacing w:line="360" w:lineRule="auto"/>
        <w:ind w:firstLine="480" w:firstLineChars="200"/>
        <w:rPr>
          <w:rFonts w:ascii="宋体" w:hAnsi="宋体" w:cs="宋体"/>
          <w:b/>
          <w:bCs/>
          <w:sz w:val="24"/>
          <w:szCs w:val="24"/>
        </w:rPr>
      </w:pPr>
      <w:r>
        <w:rPr>
          <w:rFonts w:hint="eastAsia" w:ascii="宋体" w:hAnsi="宋体" w:cs="宋体"/>
          <w:b/>
          <w:bCs/>
          <w:sz w:val="24"/>
          <w:szCs w:val="24"/>
        </w:rPr>
        <w:t>七、违约责任</w:t>
      </w:r>
    </w:p>
    <w:p w14:paraId="407EF775">
      <w:pPr>
        <w:spacing w:line="360" w:lineRule="auto"/>
        <w:ind w:firstLine="480" w:firstLineChars="200"/>
        <w:rPr>
          <w:rFonts w:ascii="宋体" w:hAnsi="宋体" w:cs="宋体"/>
          <w:sz w:val="24"/>
          <w:szCs w:val="24"/>
        </w:rPr>
      </w:pPr>
      <w:r>
        <w:rPr>
          <w:rFonts w:hint="eastAsia" w:ascii="宋体" w:hAnsi="宋体" w:cs="宋体"/>
          <w:sz w:val="24"/>
          <w:szCs w:val="24"/>
        </w:rPr>
        <w:t>1、按《</w:t>
      </w:r>
      <w:r>
        <w:rPr>
          <w:rFonts w:hint="eastAsia" w:ascii="宋体" w:hAnsi="宋体" w:cs="宋体"/>
          <w:sz w:val="24"/>
          <w:szCs w:val="24"/>
          <w:lang w:val="en-US" w:eastAsia="zh-CN"/>
        </w:rPr>
        <w:t>中华人民共和国</w:t>
      </w:r>
      <w:r>
        <w:rPr>
          <w:rFonts w:hint="eastAsia" w:ascii="宋体" w:hAnsi="宋体" w:cs="宋体"/>
          <w:sz w:val="24"/>
          <w:szCs w:val="24"/>
        </w:rPr>
        <w:t>民法典》中的相关条款执行。</w:t>
      </w:r>
    </w:p>
    <w:p w14:paraId="03794053">
      <w:pPr>
        <w:spacing w:line="360" w:lineRule="auto"/>
        <w:ind w:firstLine="480" w:firstLineChars="200"/>
        <w:rPr>
          <w:rFonts w:ascii="宋体" w:hAnsi="宋体" w:cs="宋体"/>
          <w:sz w:val="24"/>
          <w:szCs w:val="24"/>
        </w:rPr>
      </w:pPr>
      <w:r>
        <w:rPr>
          <w:rFonts w:hint="eastAsia" w:ascii="宋体" w:hAnsi="宋体" w:cs="宋体"/>
          <w:sz w:val="24"/>
          <w:szCs w:val="24"/>
        </w:rPr>
        <w:t>2、乙方履约延误</w:t>
      </w:r>
    </w:p>
    <w:p w14:paraId="52C199A6">
      <w:pPr>
        <w:spacing w:line="360" w:lineRule="auto"/>
        <w:ind w:firstLine="480" w:firstLineChars="200"/>
        <w:rPr>
          <w:rFonts w:ascii="宋体" w:hAnsi="宋体" w:cs="宋体"/>
          <w:sz w:val="24"/>
          <w:szCs w:val="24"/>
        </w:rPr>
      </w:pPr>
      <w:r>
        <w:rPr>
          <w:rFonts w:hint="eastAsia" w:ascii="宋体" w:hAnsi="宋体" w:cs="宋体"/>
          <w:sz w:val="24"/>
          <w:szCs w:val="24"/>
        </w:rPr>
        <w:t>2-1、如乙方事先未征得甲方同意并得到甲方的谅解而单方面延迟交货，将按违约终止合同。</w:t>
      </w:r>
    </w:p>
    <w:p w14:paraId="1D9F370F">
      <w:pPr>
        <w:spacing w:line="360" w:lineRule="auto"/>
        <w:ind w:firstLine="480" w:firstLineChars="200"/>
        <w:rPr>
          <w:rFonts w:hint="eastAsia" w:ascii="宋体" w:hAnsi="宋体" w:cs="宋体"/>
          <w:sz w:val="24"/>
          <w:szCs w:val="24"/>
        </w:rPr>
      </w:pPr>
      <w:r>
        <w:rPr>
          <w:rFonts w:hint="eastAsia" w:ascii="宋体" w:hAnsi="宋体" w:cs="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十（10%）计收，直至交货或提供服务为止。误期赔偿费的最高限额为合同价格的百分之伍拾（50%）。一旦达到误期赔偿费的最高限额，甲方可终止合同。</w:t>
      </w:r>
    </w:p>
    <w:p w14:paraId="6FC68A3F">
      <w:pPr>
        <w:spacing w:line="360" w:lineRule="auto"/>
        <w:ind w:firstLine="480" w:firstLineChars="200"/>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3、投标人</w:t>
      </w:r>
      <w:r>
        <w:rPr>
          <w:rFonts w:hint="eastAsia" w:ascii="宋体" w:hAnsi="宋体" w:eastAsia="宋体" w:cs="宋体"/>
          <w:color w:val="auto"/>
          <w:sz w:val="24"/>
          <w:szCs w:val="24"/>
        </w:rPr>
        <w:t>应保证所提供的</w:t>
      </w:r>
      <w:r>
        <w:rPr>
          <w:rFonts w:hint="eastAsia" w:ascii="宋体" w:hAnsi="宋体" w:eastAsia="宋体" w:cs="宋体"/>
          <w:color w:val="auto"/>
          <w:sz w:val="24"/>
          <w:szCs w:val="24"/>
          <w:lang w:val="en-US" w:eastAsia="zh-CN"/>
        </w:rPr>
        <w:t>货物</w:t>
      </w:r>
      <w:r>
        <w:rPr>
          <w:rFonts w:hint="eastAsia" w:ascii="宋体" w:hAnsi="宋体" w:eastAsia="宋体" w:cs="宋体"/>
          <w:color w:val="auto"/>
          <w:sz w:val="24"/>
          <w:szCs w:val="24"/>
        </w:rPr>
        <w:t>服务免受第三方提出的侵犯其专利权或其它知识产权的起诉。如果第三方提出侵权指控，</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应承担由此而引起的一切法律责任和费用</w:t>
      </w:r>
      <w:r>
        <w:rPr>
          <w:rFonts w:hint="eastAsia" w:ascii="宋体" w:hAnsi="宋体" w:eastAsia="宋体" w:cs="宋体"/>
          <w:color w:val="auto"/>
          <w:sz w:val="24"/>
          <w:szCs w:val="24"/>
          <w:lang w:val="en-US" w:eastAsia="zh-CN"/>
        </w:rPr>
        <w:t>。</w:t>
      </w:r>
      <w:r>
        <w:rPr>
          <w:rFonts w:hint="eastAsia" w:ascii="宋体" w:hAnsi="宋体" w:eastAsia="宋体" w:cs="宋体"/>
          <w:color w:val="FF0000"/>
          <w:sz w:val="24"/>
          <w:szCs w:val="24"/>
          <w:lang w:val="en-US" w:eastAsia="zh-CN"/>
        </w:rPr>
        <w:t xml:space="preserve"> </w:t>
      </w:r>
    </w:p>
    <w:p w14:paraId="25D73A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、违约终止合同：乙方未按合同要求提供货物或质量不能满足技术要求，甲方会同监督机构有权终止合同，对乙方违约行为进行追究，同时按政府采购法的有关规定进行相应的处罚。</w:t>
      </w:r>
    </w:p>
    <w:p w14:paraId="063ECED5">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违约责任与解决争议的方法</w:t>
      </w:r>
      <w:r>
        <w:rPr>
          <w:rFonts w:hint="eastAsia" w:ascii="宋体" w:hAnsi="宋体" w:eastAsia="宋体" w:cs="宋体"/>
          <w:sz w:val="24"/>
          <w:szCs w:val="24"/>
          <w:lang w:eastAsia="zh-CN"/>
        </w:rPr>
        <w:t>。</w:t>
      </w:r>
    </w:p>
    <w:p w14:paraId="5B13A1CA">
      <w:pPr>
        <w:spacing w:line="360" w:lineRule="auto"/>
        <w:ind w:firstLine="480" w:firstLineChars="200"/>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合同执行中发生争议的，当事人双方应协商解决，协商达不成一致时，可向项目所在地人民法院提起诉讼</w:t>
      </w:r>
      <w:r>
        <w:rPr>
          <w:rFonts w:hint="eastAsia" w:ascii="宋体" w:hAnsi="宋体" w:eastAsia="宋体" w:cs="宋体"/>
          <w:color w:val="FF0000"/>
          <w:sz w:val="24"/>
          <w:szCs w:val="24"/>
          <w:lang w:val="en-US" w:eastAsia="zh-CN"/>
        </w:rPr>
        <w:t>。</w:t>
      </w:r>
    </w:p>
    <w:tbl>
      <w:tblPr>
        <w:tblStyle w:val="7"/>
        <w:tblpPr w:leftFromText="180" w:rightFromText="180" w:vertAnchor="text" w:horzAnchor="page" w:tblpX="1235" w:tblpY="1931"/>
        <w:tblOverlap w:val="never"/>
        <w:tblW w:w="0" w:type="auto"/>
        <w:jc w:val="center"/>
        <w:tblLayout w:type="fixed"/>
        <w:tblCellMar>
          <w:top w:w="0" w:type="dxa"/>
          <w:left w:w="108" w:type="dxa"/>
          <w:bottom w:w="0" w:type="dxa"/>
          <w:right w:w="108" w:type="dxa"/>
        </w:tblCellMar>
      </w:tblPr>
      <w:tblGrid>
        <w:gridCol w:w="4643"/>
        <w:gridCol w:w="4643"/>
      </w:tblGrid>
      <w:tr w14:paraId="566001A9">
        <w:tblPrEx>
          <w:tblCellMar>
            <w:top w:w="0" w:type="dxa"/>
            <w:left w:w="108" w:type="dxa"/>
            <w:bottom w:w="0" w:type="dxa"/>
            <w:right w:w="108" w:type="dxa"/>
          </w:tblCellMar>
        </w:tblPrEx>
        <w:trPr>
          <w:jc w:val="center"/>
        </w:trPr>
        <w:tc>
          <w:tcPr>
            <w:tcW w:w="4643" w:type="dxa"/>
            <w:noWrap w:val="0"/>
            <w:vAlign w:val="top"/>
          </w:tcPr>
          <w:p w14:paraId="499D3245">
            <w:pPr>
              <w:autoSpaceDE w:val="0"/>
              <w:autoSpaceDN w:val="0"/>
              <w:adjustRightInd w:val="0"/>
              <w:snapToGrid w:val="0"/>
              <w:spacing w:line="360" w:lineRule="auto"/>
              <w:rPr>
                <w:rFonts w:ascii="宋体" w:hAnsi="宋体"/>
                <w:sz w:val="24"/>
                <w:szCs w:val="24"/>
              </w:rPr>
            </w:pPr>
            <w:r>
              <w:rPr>
                <w:rFonts w:hint="eastAsia" w:ascii="宋体" w:hAnsi="宋体"/>
                <w:sz w:val="24"/>
                <w:szCs w:val="24"/>
              </w:rPr>
              <w:t>甲方名称（盖章）：</w:t>
            </w:r>
          </w:p>
          <w:p w14:paraId="66E9FA1B">
            <w:pPr>
              <w:autoSpaceDE w:val="0"/>
              <w:autoSpaceDN w:val="0"/>
              <w:adjustRightInd w:val="0"/>
              <w:snapToGrid w:val="0"/>
              <w:spacing w:line="360" w:lineRule="auto"/>
              <w:rPr>
                <w:rFonts w:ascii="宋体" w:hAnsi="宋体"/>
                <w:sz w:val="24"/>
                <w:szCs w:val="24"/>
              </w:rPr>
            </w:pPr>
            <w:r>
              <w:rPr>
                <w:rFonts w:hint="eastAsia" w:ascii="宋体" w:hAnsi="宋体"/>
                <w:sz w:val="24"/>
                <w:szCs w:val="24"/>
              </w:rPr>
              <w:t>地址：</w:t>
            </w:r>
          </w:p>
          <w:p w14:paraId="42538EB6">
            <w:pPr>
              <w:autoSpaceDE w:val="0"/>
              <w:autoSpaceDN w:val="0"/>
              <w:adjustRightInd w:val="0"/>
              <w:snapToGrid w:val="0"/>
              <w:spacing w:line="360" w:lineRule="auto"/>
              <w:rPr>
                <w:rFonts w:ascii="宋体" w:hAnsi="宋体"/>
                <w:sz w:val="24"/>
                <w:szCs w:val="24"/>
              </w:rPr>
            </w:pPr>
            <w:r>
              <w:rPr>
                <w:rFonts w:hint="eastAsia" w:ascii="宋体" w:hAnsi="宋体"/>
                <w:sz w:val="24"/>
                <w:szCs w:val="24"/>
              </w:rPr>
              <w:t>代表人（签字）：</w:t>
            </w:r>
          </w:p>
          <w:p w14:paraId="3FF8227C">
            <w:pPr>
              <w:autoSpaceDE w:val="0"/>
              <w:autoSpaceDN w:val="0"/>
              <w:adjustRightInd w:val="0"/>
              <w:snapToGrid w:val="0"/>
              <w:spacing w:line="360" w:lineRule="auto"/>
              <w:rPr>
                <w:rFonts w:ascii="宋体" w:hAnsi="宋体"/>
                <w:sz w:val="24"/>
                <w:szCs w:val="24"/>
              </w:rPr>
            </w:pPr>
            <w:r>
              <w:rPr>
                <w:rFonts w:hint="eastAsia" w:ascii="宋体" w:hAnsi="宋体"/>
                <w:sz w:val="24"/>
                <w:szCs w:val="24"/>
              </w:rPr>
              <w:t>电话：</w:t>
            </w:r>
          </w:p>
          <w:p w14:paraId="68DA517C">
            <w:pPr>
              <w:autoSpaceDE w:val="0"/>
              <w:autoSpaceDN w:val="0"/>
              <w:adjustRightInd w:val="0"/>
              <w:snapToGrid w:val="0"/>
              <w:spacing w:line="360" w:lineRule="auto"/>
              <w:rPr>
                <w:rFonts w:ascii="宋体" w:hAnsi="宋体"/>
                <w:sz w:val="24"/>
                <w:szCs w:val="24"/>
              </w:rPr>
            </w:pPr>
            <w:r>
              <w:rPr>
                <w:rFonts w:hint="eastAsia" w:ascii="宋体" w:hAnsi="宋体"/>
                <w:sz w:val="24"/>
                <w:szCs w:val="24"/>
              </w:rPr>
              <w:t>开户银行：</w:t>
            </w:r>
          </w:p>
          <w:p w14:paraId="18080D22">
            <w:pPr>
              <w:autoSpaceDE w:val="0"/>
              <w:autoSpaceDN w:val="0"/>
              <w:adjustRightInd w:val="0"/>
              <w:snapToGrid w:val="0"/>
              <w:spacing w:line="360" w:lineRule="auto"/>
              <w:rPr>
                <w:rFonts w:ascii="宋体" w:hAnsi="宋体"/>
                <w:sz w:val="24"/>
                <w:szCs w:val="24"/>
              </w:rPr>
            </w:pPr>
            <w:r>
              <w:rPr>
                <w:rFonts w:hint="eastAsia" w:ascii="宋体" w:hAnsi="宋体"/>
                <w:sz w:val="24"/>
                <w:szCs w:val="24"/>
              </w:rPr>
              <w:t>账号：</w:t>
            </w:r>
          </w:p>
        </w:tc>
        <w:tc>
          <w:tcPr>
            <w:tcW w:w="4643" w:type="dxa"/>
            <w:noWrap w:val="0"/>
            <w:vAlign w:val="top"/>
          </w:tcPr>
          <w:p w14:paraId="1BB5A7B4">
            <w:pPr>
              <w:autoSpaceDE w:val="0"/>
              <w:autoSpaceDN w:val="0"/>
              <w:adjustRightInd w:val="0"/>
              <w:snapToGrid w:val="0"/>
              <w:spacing w:line="360" w:lineRule="auto"/>
              <w:rPr>
                <w:rFonts w:ascii="宋体" w:hAnsi="宋体"/>
                <w:sz w:val="24"/>
                <w:szCs w:val="24"/>
              </w:rPr>
            </w:pPr>
            <w:r>
              <w:rPr>
                <w:rFonts w:hint="eastAsia" w:ascii="宋体" w:hAnsi="宋体"/>
                <w:sz w:val="24"/>
                <w:szCs w:val="24"/>
              </w:rPr>
              <w:t>乙方名称（盖章）：</w:t>
            </w:r>
          </w:p>
          <w:p w14:paraId="0B352D38">
            <w:pPr>
              <w:autoSpaceDE w:val="0"/>
              <w:autoSpaceDN w:val="0"/>
              <w:adjustRightInd w:val="0"/>
              <w:snapToGrid w:val="0"/>
              <w:spacing w:line="360" w:lineRule="auto"/>
              <w:rPr>
                <w:rFonts w:ascii="宋体" w:hAnsi="宋体"/>
                <w:sz w:val="24"/>
                <w:szCs w:val="24"/>
              </w:rPr>
            </w:pPr>
            <w:r>
              <w:rPr>
                <w:rFonts w:hint="eastAsia" w:ascii="宋体" w:hAnsi="宋体"/>
                <w:sz w:val="24"/>
                <w:szCs w:val="24"/>
              </w:rPr>
              <w:t>地址：</w:t>
            </w:r>
          </w:p>
          <w:p w14:paraId="6E2C593E">
            <w:pPr>
              <w:autoSpaceDE w:val="0"/>
              <w:autoSpaceDN w:val="0"/>
              <w:adjustRightInd w:val="0"/>
              <w:snapToGrid w:val="0"/>
              <w:spacing w:line="360" w:lineRule="auto"/>
              <w:rPr>
                <w:rFonts w:ascii="宋体" w:hAnsi="宋体"/>
                <w:sz w:val="24"/>
                <w:szCs w:val="24"/>
              </w:rPr>
            </w:pPr>
            <w:r>
              <w:rPr>
                <w:rFonts w:hint="eastAsia" w:ascii="宋体" w:hAnsi="宋体"/>
                <w:sz w:val="24"/>
                <w:szCs w:val="24"/>
              </w:rPr>
              <w:t>代表人（签字）：</w:t>
            </w:r>
          </w:p>
          <w:p w14:paraId="7D527A39">
            <w:pPr>
              <w:autoSpaceDE w:val="0"/>
              <w:autoSpaceDN w:val="0"/>
              <w:adjustRightInd w:val="0"/>
              <w:snapToGrid w:val="0"/>
              <w:spacing w:line="360" w:lineRule="auto"/>
              <w:rPr>
                <w:rFonts w:ascii="宋体" w:hAnsi="宋体"/>
                <w:sz w:val="24"/>
                <w:szCs w:val="24"/>
              </w:rPr>
            </w:pPr>
            <w:r>
              <w:rPr>
                <w:rFonts w:hint="eastAsia" w:ascii="宋体" w:hAnsi="宋体"/>
                <w:sz w:val="24"/>
                <w:szCs w:val="24"/>
              </w:rPr>
              <w:t>电话：</w:t>
            </w:r>
          </w:p>
          <w:p w14:paraId="5C5E2B0E">
            <w:pPr>
              <w:autoSpaceDE w:val="0"/>
              <w:autoSpaceDN w:val="0"/>
              <w:adjustRightInd w:val="0"/>
              <w:snapToGrid w:val="0"/>
              <w:spacing w:line="360" w:lineRule="auto"/>
              <w:rPr>
                <w:rFonts w:ascii="宋体" w:hAnsi="宋体"/>
                <w:sz w:val="24"/>
                <w:szCs w:val="24"/>
              </w:rPr>
            </w:pPr>
            <w:r>
              <w:rPr>
                <w:rFonts w:hint="eastAsia" w:ascii="宋体" w:hAnsi="宋体"/>
                <w:sz w:val="24"/>
                <w:szCs w:val="24"/>
              </w:rPr>
              <w:t>开户银行：</w:t>
            </w:r>
          </w:p>
          <w:p w14:paraId="1A90E86C">
            <w:pPr>
              <w:autoSpaceDE w:val="0"/>
              <w:autoSpaceDN w:val="0"/>
              <w:adjustRightInd w:val="0"/>
              <w:snapToGrid w:val="0"/>
              <w:spacing w:line="360" w:lineRule="auto"/>
              <w:rPr>
                <w:rFonts w:ascii="宋体" w:hAnsi="宋体"/>
                <w:sz w:val="24"/>
                <w:szCs w:val="24"/>
              </w:rPr>
            </w:pPr>
            <w:r>
              <w:rPr>
                <w:rFonts w:hint="eastAsia" w:ascii="宋体" w:hAnsi="宋体"/>
                <w:sz w:val="24"/>
                <w:szCs w:val="24"/>
              </w:rPr>
              <w:t>账号：</w:t>
            </w:r>
          </w:p>
        </w:tc>
      </w:tr>
      <w:tr w14:paraId="15D1AA57">
        <w:tblPrEx>
          <w:tblCellMar>
            <w:top w:w="0" w:type="dxa"/>
            <w:left w:w="108" w:type="dxa"/>
            <w:bottom w:w="0" w:type="dxa"/>
            <w:right w:w="108" w:type="dxa"/>
          </w:tblCellMar>
        </w:tblPrEx>
        <w:trPr>
          <w:jc w:val="center"/>
        </w:trPr>
        <w:tc>
          <w:tcPr>
            <w:tcW w:w="4643" w:type="dxa"/>
            <w:noWrap w:val="0"/>
            <w:vAlign w:val="top"/>
          </w:tcPr>
          <w:p w14:paraId="756A3CD0">
            <w:pPr>
              <w:autoSpaceDE w:val="0"/>
              <w:autoSpaceDN w:val="0"/>
              <w:adjustRightInd w:val="0"/>
              <w:snapToGrid w:val="0"/>
              <w:spacing w:line="360" w:lineRule="auto"/>
              <w:rPr>
                <w:rFonts w:hint="eastAsia" w:ascii="宋体" w:hAnsi="宋体"/>
                <w:sz w:val="24"/>
                <w:szCs w:val="24"/>
              </w:rPr>
            </w:pPr>
          </w:p>
        </w:tc>
        <w:tc>
          <w:tcPr>
            <w:tcW w:w="4643" w:type="dxa"/>
            <w:noWrap w:val="0"/>
            <w:vAlign w:val="top"/>
          </w:tcPr>
          <w:p w14:paraId="74E93C3B">
            <w:pPr>
              <w:autoSpaceDE w:val="0"/>
              <w:autoSpaceDN w:val="0"/>
              <w:adjustRightInd w:val="0"/>
              <w:snapToGrid w:val="0"/>
              <w:spacing w:line="360" w:lineRule="auto"/>
              <w:rPr>
                <w:rFonts w:hint="eastAsia" w:ascii="宋体" w:hAnsi="宋体"/>
                <w:sz w:val="24"/>
                <w:szCs w:val="24"/>
              </w:rPr>
            </w:pPr>
          </w:p>
        </w:tc>
      </w:tr>
    </w:tbl>
    <w:p w14:paraId="30933102">
      <w:pPr>
        <w:spacing w:line="360" w:lineRule="auto"/>
        <w:ind w:firstLine="480" w:firstLineChars="200"/>
        <w:rPr>
          <w:rFonts w:hint="default" w:ascii="宋体" w:hAnsi="宋体" w:cs="宋体"/>
          <w:b/>
          <w:bCs/>
          <w:sz w:val="24"/>
          <w:szCs w:val="24"/>
          <w:lang w:val="en-US" w:eastAsia="zh-CN"/>
        </w:rPr>
      </w:pPr>
      <w:r>
        <w:rPr>
          <w:rFonts w:hint="eastAsia" w:ascii="宋体" w:hAnsi="宋体" w:cs="宋体"/>
          <w:b/>
          <w:bCs/>
          <w:sz w:val="24"/>
          <w:szCs w:val="24"/>
          <w:lang w:val="en-US" w:eastAsia="zh-CN"/>
        </w:rPr>
        <w:t>八、合同如有变动由甲乙双方协商补充修改或依据招标文件约定为准，以最终以甲乙双方修改内容为准。</w:t>
      </w:r>
    </w:p>
    <w:p w14:paraId="5B22D873">
      <w:pPr>
        <w:rPr>
          <w:rFonts w:ascii="宋体" w:hAnsi="宋体" w:cs="宋体"/>
        </w:rPr>
      </w:pPr>
    </w:p>
    <w:p w14:paraId="00670FFB">
      <w:pPr>
        <w:pStyle w:val="2"/>
        <w:spacing w:before="0" w:after="0" w:line="240" w:lineRule="auto"/>
        <w:jc w:val="center"/>
        <w:rPr>
          <w:rFonts w:ascii="宋体" w:hAnsi="宋体" w:cs="宋体"/>
        </w:rPr>
        <w:sectPr>
          <w:headerReference r:id="rId3" w:type="default"/>
          <w:footerReference r:id="rId4" w:type="default"/>
          <w:pgSz w:w="11905" w:h="16838"/>
          <w:pgMar w:top="1417" w:right="1417" w:bottom="1417" w:left="1417" w:header="850" w:footer="850" w:gutter="0"/>
          <w:pgNumType w:fmt="decimal"/>
          <w:cols w:space="720" w:num="1"/>
          <w:docGrid w:type="linesAndChars" w:linePitch="318" w:charSpace="0"/>
        </w:sectPr>
      </w:pPr>
    </w:p>
    <w:bookmarkEnd w:id="0"/>
    <w:p w14:paraId="0C061F39">
      <w:pPr>
        <w:tabs>
          <w:tab w:val="left" w:pos="480"/>
        </w:tabs>
        <w:spacing w:line="24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准圆简体">
    <w:altName w:val="微软雅黑"/>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B5D57">
    <w:pPr>
      <w:pStyle w:val="5"/>
      <w:pBdr>
        <w:top w:val="none" w:color="auto" w:sz="0" w:space="1"/>
      </w:pBdr>
      <w:jc w:val="center"/>
    </w:pPr>
    <w:r>
      <w:rPr>
        <w:sz w:val="18"/>
      </w:rPr>
      <mc:AlternateContent>
        <mc:Choice Requires="wps">
          <w:drawing>
            <wp:anchor distT="0" distB="0" distL="114300" distR="114300" simplePos="0" relativeHeight="251660288" behindDoc="0" locked="0" layoutInCell="1" allowOverlap="1">
              <wp:simplePos x="0" y="0"/>
              <wp:positionH relativeFrom="margin">
                <wp:posOffset>2822575</wp:posOffset>
              </wp:positionH>
              <wp:positionV relativeFrom="paragraph">
                <wp:posOffset>0</wp:posOffset>
              </wp:positionV>
              <wp:extent cx="20891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08915" cy="131445"/>
                      </a:xfrm>
                      <a:prstGeom prst="rect">
                        <a:avLst/>
                      </a:prstGeom>
                      <a:noFill/>
                      <a:ln>
                        <a:noFill/>
                      </a:ln>
                    </wps:spPr>
                    <wps:txbx>
                      <w:txbxContent>
                        <w:p w14:paraId="2E6F906E">
                          <w:pPr>
                            <w:pStyle w:val="5"/>
                          </w:pPr>
                          <w:r>
                            <w:fldChar w:fldCharType="begin"/>
                          </w:r>
                          <w:r>
                            <w:instrText xml:space="preserve"> PAGE  \* MERGEFORMAT </w:instrText>
                          </w:r>
                          <w:r>
                            <w:fldChar w:fldCharType="separate"/>
                          </w:r>
                          <w:r>
                            <w:t>- 47 -</w:t>
                          </w:r>
                          <w:r>
                            <w:fldChar w:fldCharType="end"/>
                          </w:r>
                        </w:p>
                      </w:txbxContent>
                    </wps:txbx>
                    <wps:bodyPr lIns="0" tIns="0" rIns="0" bIns="0" upright="0"/>
                  </wps:wsp>
                </a:graphicData>
              </a:graphic>
            </wp:anchor>
          </w:drawing>
        </mc:Choice>
        <mc:Fallback>
          <w:pict>
            <v:shape id="_x0000_s1026" o:spid="_x0000_s1026" o:spt="202" type="#_x0000_t202" style="position:absolute;left:0pt;margin-left:222.25pt;margin-top:0pt;height:10.35pt;width:16.45pt;mso-position-horizontal-relative:margin;z-index:251660288;mso-width-relative:page;mso-height-relative:page;" filled="f" stroked="f" coordsize="21600,21600" o:gfxdata="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gfk21gAAAAcBAAAPAAAAAAAAAAEAIAAAACIAAABkcnMvZG93bnJldi54bWxQSwECFAAU&#10;AAAACACHTuJApUa0+7oBAABxAwAADgAAAAAAAAABACAAAAAlAQAAZHJzL2Uyb0RvYy54bWxQSwUG&#10;AAAAAAYABgBZAQAAUQUAAAAA&#10;">
              <v:path/>
              <v:fill on="f" focussize="0,0"/>
              <v:stroke on="f"/>
              <v:imagedata o:title=""/>
              <o:lock v:ext="edit" aspectratio="f"/>
              <v:textbox inset="0mm,0mm,0mm,0mm">
                <w:txbxContent>
                  <w:p w14:paraId="2E6F906E">
                    <w:pPr>
                      <w:pStyle w:val="5"/>
                    </w:pPr>
                    <w:r>
                      <w:fldChar w:fldCharType="begin"/>
                    </w:r>
                    <w:r>
                      <w:instrText xml:space="preserve"> PAGE  \* MERGEFORMAT </w:instrText>
                    </w:r>
                    <w:r>
                      <w:fldChar w:fldCharType="separate"/>
                    </w:r>
                    <w:r>
                      <w:t>- 47 -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8E5649">
                          <w:pPr>
                            <w:pStyle w:val="5"/>
                            <w:pBdr>
                              <w:top w:val="none" w:color="auto" w:sz="0" w:space="1"/>
                            </w:pBdr>
                            <w:jc w:val="center"/>
                          </w:pPr>
                          <w:r>
                            <w:rPr>
                              <w:rFonts w:hint="eastAsia" w:ascii="宋体" w:hAnsi="宋体"/>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path/>
              <v:fill on="f" focussize="0,0"/>
              <v:stroke on="f" weight="0.5pt"/>
              <v:imagedata o:title=""/>
              <o:lock v:ext="edit" aspectratio="f"/>
              <v:textbox inset="0mm,0mm,0mm,0mm" style="mso-fit-shape-to-text:t;">
                <w:txbxContent>
                  <w:p w14:paraId="788E5649">
                    <w:pPr>
                      <w:pStyle w:val="5"/>
                      <w:pBdr>
                        <w:top w:val="none" w:color="auto" w:sz="0" w:space="1"/>
                      </w:pBdr>
                      <w:jc w:val="center"/>
                    </w:pPr>
                    <w:r>
                      <w:rPr>
                        <w:rFonts w:hint="eastAsia" w:ascii="宋体" w:hAnsi="宋体"/>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9BEF9">
    <w:pPr>
      <w:tabs>
        <w:tab w:val="left" w:pos="6060"/>
      </w:tabs>
      <w:rPr>
        <w:rFonts w:ascii="宋体" w:hAnsi="宋体"/>
      </w:rPr>
    </w:pPr>
  </w:p>
  <w:p w14:paraId="11D50251">
    <w:pPr>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ZmUzYzA0ZGE0ZGU4MDMwMTM3OGI4MDVlNDFiNzcifQ=="/>
  </w:docVars>
  <w:rsids>
    <w:rsidRoot w:val="00557754"/>
    <w:rsid w:val="00151255"/>
    <w:rsid w:val="00557754"/>
    <w:rsid w:val="007B02DC"/>
    <w:rsid w:val="00B94B9B"/>
    <w:rsid w:val="00E7363A"/>
    <w:rsid w:val="01324118"/>
    <w:rsid w:val="033D528D"/>
    <w:rsid w:val="05276395"/>
    <w:rsid w:val="06CC4EBA"/>
    <w:rsid w:val="08BB1640"/>
    <w:rsid w:val="0BE75473"/>
    <w:rsid w:val="0C7B7AAD"/>
    <w:rsid w:val="0E4B37E8"/>
    <w:rsid w:val="12942106"/>
    <w:rsid w:val="14F27553"/>
    <w:rsid w:val="17132FF0"/>
    <w:rsid w:val="18D221E4"/>
    <w:rsid w:val="19165C09"/>
    <w:rsid w:val="19360397"/>
    <w:rsid w:val="197470FD"/>
    <w:rsid w:val="1E50478D"/>
    <w:rsid w:val="22A95DED"/>
    <w:rsid w:val="24977FAA"/>
    <w:rsid w:val="249D6244"/>
    <w:rsid w:val="26922CB0"/>
    <w:rsid w:val="28CB1FF6"/>
    <w:rsid w:val="30D32AC3"/>
    <w:rsid w:val="31233CC3"/>
    <w:rsid w:val="340A1A78"/>
    <w:rsid w:val="347C5828"/>
    <w:rsid w:val="348469D3"/>
    <w:rsid w:val="394579C2"/>
    <w:rsid w:val="3AA82343"/>
    <w:rsid w:val="3B7E0D59"/>
    <w:rsid w:val="3F717A4A"/>
    <w:rsid w:val="414368F4"/>
    <w:rsid w:val="41A441C7"/>
    <w:rsid w:val="44D6564B"/>
    <w:rsid w:val="44FD422B"/>
    <w:rsid w:val="526C494D"/>
    <w:rsid w:val="52DE6E2D"/>
    <w:rsid w:val="54A569F0"/>
    <w:rsid w:val="54C85664"/>
    <w:rsid w:val="56C67F0F"/>
    <w:rsid w:val="5EE72B07"/>
    <w:rsid w:val="62AC74B0"/>
    <w:rsid w:val="651C4A0C"/>
    <w:rsid w:val="664C64EC"/>
    <w:rsid w:val="674469A1"/>
    <w:rsid w:val="67E02838"/>
    <w:rsid w:val="6BFD0001"/>
    <w:rsid w:val="6E074691"/>
    <w:rsid w:val="6E3E50AF"/>
    <w:rsid w:val="7815314F"/>
    <w:rsid w:val="78516FC9"/>
    <w:rsid w:val="790F4AAA"/>
    <w:rsid w:val="7C634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200" w:after="200" w:line="360" w:lineRule="auto"/>
      <w:jc w:val="center"/>
      <w:outlineLvl w:val="0"/>
    </w:pPr>
    <w:rPr>
      <w:rFonts w:ascii="Times New Roman" w:hAnsi="Times New Roman" w:eastAsia="宋体"/>
      <w:b/>
      <w:kern w:val="44"/>
      <w:sz w:val="36"/>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sz w:val="24"/>
    </w:r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page number"/>
    <w:qFormat/>
    <w:uiPriority w:val="99"/>
    <w:rPr>
      <w:rFonts w:cs="Times New Roman"/>
    </w:rPr>
  </w:style>
  <w:style w:type="paragraph" w:customStyle="1" w:styleId="10">
    <w:name w:val="Table Paragraph"/>
    <w:basedOn w:val="1"/>
    <w:qFormat/>
    <w:uiPriority w:val="1"/>
    <w:pPr>
      <w:autoSpaceDE w:val="0"/>
      <w:autoSpaceDN w:val="0"/>
      <w:jc w:val="center"/>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2595</Words>
  <Characters>2608</Characters>
  <Lines>17</Lines>
  <Paragraphs>4</Paragraphs>
  <TotalTime>5</TotalTime>
  <ScaleCrop>false</ScaleCrop>
  <LinksUpToDate>false</LinksUpToDate>
  <CharactersWithSpaces>2929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2022-05-23T03:06:00Z</dcterms:created>
  <dc:creator>Administrator.WINMICR-V678O1H</dc:creator>
  <cp:lastModifiedBy>清风</cp:lastModifiedBy>
  <dcterms:modified xsi:type="dcterms:W3CDTF">2026-08-05T11:01:28Z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637F452AD5A6485484BE15A7BA65DD9F_13</vt:lpwstr>
  </property>
  <property fmtid="{D5CDD505-2E9C-101B-9397-08002B2CF9AE}" pid="4" name="KSOTemplateDocerSaveRecord">
    <vt:lpwstr>eyJoZGlkIjoiY2NiMTlmMDE4MzRlNzY5NjBlMzJiM2I3MmNhMzZmZGUiLCJ1c2VySWQiOiIxMTgzNTQ3MjYxIn0=</vt:lpwstr>
  </property>
</Properties>
</file>