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DD3CC3">
      <w:pPr>
        <w:keepNext w:val="0"/>
        <w:keepLines w:val="0"/>
        <w:pageBreakBefore w:val="0"/>
        <w:kinsoku/>
        <w:overflowPunct/>
        <w:topLinePunct w:val="0"/>
        <w:bidi w:val="0"/>
        <w:spacing w:line="570" w:lineRule="exact"/>
        <w:jc w:val="center"/>
        <w:rPr>
          <w:rFonts w:hint="eastAsia" w:cs="仿宋" w:asciiTheme="minorEastAsia" w:hAnsiTheme="minorEastAsia" w:eastAsiaTheme="minorEastAsia"/>
          <w:b/>
          <w:bCs/>
          <w:color w:val="000000"/>
          <w:sz w:val="44"/>
          <w:szCs w:val="44"/>
        </w:rPr>
      </w:pPr>
      <w:r>
        <w:rPr>
          <w:rFonts w:hint="eastAsia" w:cs="仿宋" w:asciiTheme="minorEastAsia" w:hAnsiTheme="minorEastAsia" w:eastAsiaTheme="minorEastAsia"/>
          <w:b/>
          <w:bCs/>
          <w:color w:val="000000"/>
          <w:sz w:val="44"/>
          <w:szCs w:val="44"/>
        </w:rPr>
        <w:t>询价</w:t>
      </w:r>
      <w:r>
        <w:rPr>
          <w:rFonts w:hint="eastAsia" w:cs="仿宋" w:asciiTheme="minorEastAsia" w:hAnsiTheme="minorEastAsia" w:eastAsiaTheme="minorEastAsia"/>
          <w:b/>
          <w:bCs/>
          <w:color w:val="000000"/>
          <w:sz w:val="44"/>
          <w:szCs w:val="44"/>
          <w:lang w:val="en-US" w:eastAsia="zh-CN"/>
        </w:rPr>
        <w:t>采购</w:t>
      </w:r>
      <w:r>
        <w:rPr>
          <w:rFonts w:hint="eastAsia" w:cs="仿宋" w:asciiTheme="minorEastAsia" w:hAnsiTheme="minorEastAsia" w:eastAsiaTheme="minorEastAsia"/>
          <w:b/>
          <w:bCs/>
          <w:color w:val="000000"/>
          <w:sz w:val="44"/>
          <w:szCs w:val="44"/>
        </w:rPr>
        <w:t>公告</w:t>
      </w:r>
    </w:p>
    <w:p w14:paraId="32297C6E">
      <w:pPr>
        <w:keepNext w:val="0"/>
        <w:keepLines w:val="0"/>
        <w:pageBreakBefore w:val="0"/>
        <w:kinsoku/>
        <w:overflowPunct/>
        <w:topLinePunct w:val="0"/>
        <w:bidi w:val="0"/>
        <w:spacing w:line="570" w:lineRule="exact"/>
        <w:jc w:val="center"/>
        <w:rPr>
          <w:rFonts w:hint="eastAsia" w:cs="仿宋" w:asciiTheme="minorEastAsia" w:hAnsiTheme="minorEastAsia" w:eastAsiaTheme="minorEastAsia"/>
          <w:b/>
          <w:bCs/>
          <w:color w:val="000000"/>
          <w:sz w:val="44"/>
          <w:szCs w:val="44"/>
        </w:rPr>
      </w:pPr>
    </w:p>
    <w:p w14:paraId="0870FE3A">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经</w:t>
      </w:r>
      <w:r>
        <w:rPr>
          <w:rFonts w:hint="eastAsia" w:ascii="仿宋_GB2312" w:hAnsi="仿宋_GB2312" w:eastAsia="仿宋_GB2312" w:cs="仿宋_GB2312"/>
          <w:color w:val="000000"/>
          <w:sz w:val="32"/>
          <w:szCs w:val="32"/>
          <w:lang w:val="en-US" w:eastAsia="zh-CN"/>
        </w:rPr>
        <w:t>柞水县</w:t>
      </w:r>
      <w:r>
        <w:rPr>
          <w:rFonts w:hint="eastAsia" w:ascii="仿宋_GB2312" w:hAnsi="仿宋_GB2312" w:eastAsia="仿宋_GB2312" w:cs="仿宋_GB2312"/>
          <w:color w:val="000000"/>
          <w:sz w:val="32"/>
          <w:szCs w:val="32"/>
        </w:rPr>
        <w:t>政府采购管理部门批准，受</w:t>
      </w:r>
      <w:r>
        <w:rPr>
          <w:rFonts w:hint="eastAsia" w:ascii="仿宋_GB2312" w:hAnsi="仿宋_GB2312" w:eastAsia="仿宋_GB2312" w:cs="仿宋_GB2312"/>
          <w:color w:val="000000"/>
          <w:sz w:val="32"/>
          <w:szCs w:val="32"/>
          <w:lang w:val="en-US" w:eastAsia="zh-CN"/>
        </w:rPr>
        <w:t>柞水县卫生健康局</w:t>
      </w:r>
      <w:r>
        <w:rPr>
          <w:rFonts w:hint="eastAsia" w:ascii="仿宋_GB2312" w:hAnsi="仿宋_GB2312" w:eastAsia="仿宋_GB2312" w:cs="仿宋_GB2312"/>
          <w:color w:val="000000"/>
          <w:sz w:val="32"/>
          <w:szCs w:val="32"/>
        </w:rPr>
        <w:t>的委托，柞水县政</w:t>
      </w:r>
      <w:r>
        <w:rPr>
          <w:rFonts w:hint="eastAsia" w:ascii="仿宋_GB2312" w:hAnsi="仿宋_GB2312" w:eastAsia="仿宋_GB2312" w:cs="仿宋_GB2312"/>
          <w:color w:val="000000"/>
          <w:sz w:val="32"/>
          <w:szCs w:val="32"/>
          <w:lang w:eastAsia="zh-CN"/>
        </w:rPr>
        <w:t>府采</w:t>
      </w:r>
      <w:r>
        <w:rPr>
          <w:rFonts w:hint="eastAsia" w:ascii="仿宋_GB2312" w:hAnsi="仿宋_GB2312" w:eastAsia="仿宋_GB2312" w:cs="仿宋_GB2312"/>
          <w:color w:val="000000"/>
          <w:sz w:val="32"/>
          <w:szCs w:val="32"/>
        </w:rPr>
        <w:t>购中心按照政府采购程序，对</w:t>
      </w:r>
      <w:r>
        <w:rPr>
          <w:rFonts w:hint="eastAsia" w:ascii="仿宋_GB2312" w:hAnsi="仿宋_GB2312" w:eastAsia="仿宋_GB2312" w:cs="仿宋_GB2312"/>
          <w:color w:val="000000"/>
          <w:sz w:val="32"/>
          <w:szCs w:val="32"/>
          <w:lang w:val="en-US" w:eastAsia="zh-CN"/>
        </w:rPr>
        <w:t>柞水县“三秦智医助理”系统暨基层能力提升项目中硬件更新</w:t>
      </w:r>
      <w:r>
        <w:rPr>
          <w:rFonts w:hint="eastAsia" w:ascii="仿宋_GB2312" w:hAnsi="仿宋_GB2312" w:eastAsia="仿宋_GB2312" w:cs="仿宋_GB2312"/>
          <w:color w:val="000000"/>
          <w:sz w:val="32"/>
          <w:szCs w:val="32"/>
        </w:rPr>
        <w:t>进行询价采购，欢迎符合资格条件的、有能力提供本项目所需货物和服务的供应商参加投标报价。</w:t>
      </w:r>
    </w:p>
    <w:p w14:paraId="2C4F933D">
      <w:pPr>
        <w:keepNext w:val="0"/>
        <w:keepLines w:val="0"/>
        <w:pageBreakBefore w:val="0"/>
        <w:widowControl/>
        <w:shd w:val="clear" w:color="auto" w:fill="FFFFFF"/>
        <w:kinsoku/>
        <w:overflowPunct/>
        <w:topLinePunct w:val="0"/>
        <w:bidi w:val="0"/>
        <w:spacing w:line="570" w:lineRule="exact"/>
        <w:ind w:firstLine="643" w:firstLineChars="200"/>
        <w:jc w:val="left"/>
        <w:textAlignment w:val="baseline"/>
        <w:outlineLvl w:val="3"/>
        <w:rPr>
          <w:rFonts w:hint="eastAsia" w:ascii="仿宋_GB2312" w:hAnsi="仿宋" w:eastAsia="仿宋_GB2312" w:cs="宋体"/>
          <w:b/>
          <w:sz w:val="32"/>
          <w:szCs w:val="32"/>
          <w:lang w:val="en-US" w:eastAsia="zh-CN"/>
        </w:rPr>
      </w:pPr>
      <w:r>
        <w:rPr>
          <w:rFonts w:hint="eastAsia" w:ascii="仿宋_GB2312" w:hAnsi="仿宋" w:eastAsia="仿宋_GB2312" w:cs="宋体"/>
          <w:b/>
          <w:sz w:val="32"/>
          <w:szCs w:val="32"/>
          <w:lang w:val="en-US" w:eastAsia="zh-CN"/>
        </w:rPr>
        <w:t>一、项目内容</w:t>
      </w:r>
    </w:p>
    <w:p w14:paraId="2E77FD76">
      <w:pPr>
        <w:keepNext w:val="0"/>
        <w:keepLines w:val="0"/>
        <w:pageBreakBefore w:val="0"/>
        <w:widowControl/>
        <w:numPr>
          <w:ilvl w:val="0"/>
          <w:numId w:val="0"/>
        </w:numPr>
        <w:shd w:val="clear" w:color="auto" w:fill="FFFFFF"/>
        <w:kinsoku/>
        <w:overflowPunct/>
        <w:topLinePunct w:val="0"/>
        <w:bidi w:val="0"/>
        <w:spacing w:line="570" w:lineRule="exact"/>
        <w:ind w:firstLine="640" w:firstLineChars="200"/>
        <w:jc w:val="left"/>
        <w:textAlignment w:val="baseline"/>
        <w:outlineLvl w:val="5"/>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柞水县卫生健康局为我县辖区138所村卫生室采购138台符合“三秦智医助理”系统安装部署要求的电脑（含主机、显示器，键盘、鼠标等硬件和操作系统、常用办公软件、杀毒软件）预算单价为3500元/台，总资金483000元。</w:t>
      </w:r>
    </w:p>
    <w:p w14:paraId="4C436A83">
      <w:pPr>
        <w:keepNext w:val="0"/>
        <w:keepLines w:val="0"/>
        <w:pageBreakBefore w:val="0"/>
        <w:widowControl/>
        <w:shd w:val="clear" w:color="auto" w:fill="FFFFFF"/>
        <w:kinsoku/>
        <w:overflowPunct/>
        <w:topLinePunct w:val="0"/>
        <w:bidi w:val="0"/>
        <w:spacing w:line="570" w:lineRule="exact"/>
        <w:ind w:firstLine="643" w:firstLineChars="200"/>
        <w:jc w:val="left"/>
        <w:textAlignment w:val="baseline"/>
        <w:outlineLvl w:val="3"/>
        <w:rPr>
          <w:rFonts w:hint="eastAsia" w:ascii="仿宋_GB2312" w:hAnsi="仿宋" w:eastAsia="仿宋_GB2312" w:cs="宋体"/>
          <w:b/>
          <w:sz w:val="32"/>
          <w:szCs w:val="32"/>
          <w:lang w:val="en-US" w:eastAsia="zh-CN"/>
        </w:rPr>
      </w:pPr>
      <w:r>
        <w:rPr>
          <w:rFonts w:hint="eastAsia" w:ascii="仿宋_GB2312" w:hAnsi="仿宋" w:eastAsia="仿宋_GB2312" w:cs="宋体"/>
          <w:b/>
          <w:sz w:val="32"/>
          <w:szCs w:val="32"/>
          <w:lang w:val="en-US" w:eastAsia="zh-CN"/>
        </w:rPr>
        <w:t>二、项目基本情况</w:t>
      </w:r>
    </w:p>
    <w:p w14:paraId="43C667DB">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项目编号：政采-柞水县-2026-00113</w:t>
      </w:r>
    </w:p>
    <w:p w14:paraId="4E4E1AB2">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pacing w:val="-20"/>
          <w:sz w:val="32"/>
          <w:szCs w:val="32"/>
          <w:lang w:val="en-US" w:eastAsia="zh-CN"/>
        </w:rPr>
      </w:pPr>
      <w:r>
        <w:rPr>
          <w:rFonts w:hint="eastAsia" w:ascii="仿宋_GB2312" w:hAnsi="仿宋_GB2312" w:eastAsia="仿宋_GB2312" w:cs="仿宋_GB2312"/>
          <w:color w:val="000000"/>
          <w:sz w:val="32"/>
          <w:szCs w:val="32"/>
          <w:lang w:val="en-US" w:eastAsia="zh-CN"/>
        </w:rPr>
        <w:t>项目名称：</w:t>
      </w:r>
      <w:r>
        <w:rPr>
          <w:rFonts w:hint="eastAsia" w:ascii="仿宋_GB2312" w:hAnsi="仿宋_GB2312" w:eastAsia="仿宋_GB2312" w:cs="仿宋_GB2312"/>
          <w:color w:val="000000"/>
          <w:spacing w:val="-20"/>
          <w:sz w:val="32"/>
          <w:szCs w:val="32"/>
          <w:lang w:val="en-US" w:eastAsia="zh-CN"/>
        </w:rPr>
        <w:t>柞水县“三秦智医助理”系统暨基层能力提升项目</w:t>
      </w:r>
    </w:p>
    <w:p w14:paraId="7BE4C8AB">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采购方式：询价</w:t>
      </w:r>
    </w:p>
    <w:p w14:paraId="5C326939">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预算金额：483,000.00元</w:t>
      </w:r>
    </w:p>
    <w:p w14:paraId="0147B35D">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采购需求：合同包1: </w:t>
      </w:r>
    </w:p>
    <w:tbl>
      <w:tblPr>
        <w:tblStyle w:val="2"/>
        <w:tblW w:w="5000" w:type="pct"/>
        <w:tblInd w:w="0" w:type="dxa"/>
        <w:shd w:val="clear" w:color="auto" w:fill="FFFFFF"/>
        <w:tblLayout w:type="autofit"/>
        <w:tblCellMar>
          <w:top w:w="0" w:type="dxa"/>
          <w:left w:w="0" w:type="dxa"/>
          <w:bottom w:w="0" w:type="dxa"/>
          <w:right w:w="0" w:type="dxa"/>
        </w:tblCellMar>
      </w:tblPr>
      <w:tblGrid>
        <w:gridCol w:w="665"/>
        <w:gridCol w:w="1611"/>
        <w:gridCol w:w="1611"/>
        <w:gridCol w:w="902"/>
        <w:gridCol w:w="1332"/>
        <w:gridCol w:w="1436"/>
        <w:gridCol w:w="989"/>
      </w:tblGrid>
      <w:tr w14:paraId="0EC07013">
        <w:tblPrEx>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D81A65B">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b/>
                <w:bCs/>
                <w:color w:val="333333"/>
                <w:sz w:val="21"/>
                <w:szCs w:val="21"/>
              </w:rPr>
            </w:pPr>
            <w:r>
              <w:rPr>
                <w:rFonts w:cs="宋体" w:asciiTheme="minorEastAsia" w:hAnsiTheme="minorEastAsia" w:eastAsiaTheme="minorEastAsia"/>
                <w:b/>
                <w:bCs/>
                <w:color w:val="333333"/>
                <w:sz w:val="21"/>
                <w:szCs w:val="21"/>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0D3A780">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b/>
                <w:bCs/>
                <w:color w:val="333333"/>
                <w:sz w:val="21"/>
                <w:szCs w:val="21"/>
              </w:rPr>
            </w:pPr>
            <w:r>
              <w:rPr>
                <w:rFonts w:cs="宋体" w:asciiTheme="minorEastAsia" w:hAnsiTheme="minorEastAsia" w:eastAsiaTheme="minorEastAsia"/>
                <w:b/>
                <w:bCs/>
                <w:color w:val="333333"/>
                <w:sz w:val="21"/>
                <w:szCs w:val="21"/>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3B2B3D9">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b/>
                <w:bCs/>
                <w:color w:val="333333"/>
                <w:sz w:val="21"/>
                <w:szCs w:val="21"/>
              </w:rPr>
            </w:pPr>
            <w:r>
              <w:rPr>
                <w:rFonts w:cs="宋体" w:asciiTheme="minorEastAsia" w:hAnsiTheme="minorEastAsia" w:eastAsiaTheme="minorEastAsia"/>
                <w:b/>
                <w:bCs/>
                <w:color w:val="333333"/>
                <w:sz w:val="21"/>
                <w:szCs w:val="21"/>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38D5C91">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b/>
                <w:bCs/>
                <w:color w:val="333333"/>
                <w:sz w:val="21"/>
                <w:szCs w:val="21"/>
              </w:rPr>
            </w:pPr>
            <w:r>
              <w:rPr>
                <w:rFonts w:cs="宋体" w:asciiTheme="minorEastAsia" w:hAnsiTheme="minorEastAsia" w:eastAsiaTheme="minorEastAsia"/>
                <w:b/>
                <w:bCs/>
                <w:color w:val="333333"/>
                <w:sz w:val="21"/>
                <w:szCs w:val="21"/>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A12683C">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b/>
                <w:bCs/>
                <w:color w:val="333333"/>
                <w:sz w:val="21"/>
                <w:szCs w:val="21"/>
              </w:rPr>
            </w:pPr>
            <w:r>
              <w:rPr>
                <w:rFonts w:cs="宋体" w:asciiTheme="minorEastAsia" w:hAnsiTheme="minorEastAsia" w:eastAsiaTheme="minorEastAsia"/>
                <w:b/>
                <w:bCs/>
                <w:color w:val="333333"/>
                <w:sz w:val="21"/>
                <w:szCs w:val="21"/>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56D6F02">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b/>
                <w:bCs/>
                <w:color w:val="333333"/>
                <w:sz w:val="21"/>
                <w:szCs w:val="21"/>
              </w:rPr>
            </w:pPr>
            <w:r>
              <w:rPr>
                <w:rFonts w:cs="宋体" w:asciiTheme="minorEastAsia" w:hAnsiTheme="minorEastAsia" w:eastAsiaTheme="minorEastAsia"/>
                <w:b/>
                <w:bCs/>
                <w:color w:val="333333"/>
                <w:sz w:val="21"/>
                <w:szCs w:val="21"/>
              </w:rPr>
              <w:t>品目预算(元)</w:t>
            </w:r>
          </w:p>
        </w:tc>
        <w:tc>
          <w:tcPr>
            <w:tcW w:w="180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DB46584">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b/>
                <w:bCs/>
                <w:color w:val="333333"/>
                <w:sz w:val="21"/>
                <w:szCs w:val="21"/>
              </w:rPr>
            </w:pPr>
            <w:r>
              <w:rPr>
                <w:rFonts w:cs="宋体" w:asciiTheme="minorEastAsia" w:hAnsiTheme="minorEastAsia" w:eastAsiaTheme="minorEastAsia"/>
                <w:b/>
                <w:bCs/>
                <w:color w:val="333333"/>
                <w:sz w:val="21"/>
                <w:szCs w:val="21"/>
              </w:rPr>
              <w:t>最高限价(元)</w:t>
            </w:r>
          </w:p>
        </w:tc>
      </w:tr>
      <w:tr w14:paraId="644E0263">
        <w:tblPrEx>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AD3881B">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color w:val="333333"/>
                <w:sz w:val="21"/>
                <w:szCs w:val="21"/>
              </w:rPr>
            </w:pPr>
            <w:r>
              <w:rPr>
                <w:rFonts w:hint="eastAsia" w:cs="宋体" w:asciiTheme="minorEastAsia" w:hAnsiTheme="minorEastAsia" w:eastAsiaTheme="minorEastAsia"/>
                <w:color w:val="333333"/>
                <w:sz w:val="21"/>
                <w:szCs w:val="21"/>
              </w:rPr>
              <w:t>1-1</w:t>
            </w:r>
          </w:p>
        </w:tc>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BDCE108">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color w:val="333333"/>
                <w:sz w:val="21"/>
                <w:szCs w:val="21"/>
              </w:rPr>
            </w:pPr>
            <w:r>
              <w:rPr>
                <w:rFonts w:hint="eastAsia" w:cs="宋体" w:asciiTheme="minorEastAsia" w:hAnsiTheme="minorEastAsia" w:eastAsiaTheme="minorEastAsia"/>
                <w:color w:val="333333"/>
                <w:sz w:val="21"/>
                <w:szCs w:val="21"/>
              </w:rPr>
              <w:t>台式计算机</w:t>
            </w:r>
          </w:p>
        </w:tc>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62BD112">
            <w:pPr>
              <w:keepNext w:val="0"/>
              <w:keepLines w:val="0"/>
              <w:pageBreakBefore w:val="0"/>
              <w:widowControl/>
              <w:kinsoku/>
              <w:wordWrap w:val="0"/>
              <w:overflowPunct/>
              <w:topLinePunct w:val="0"/>
              <w:bidi w:val="0"/>
              <w:spacing w:line="570" w:lineRule="exact"/>
              <w:jc w:val="center"/>
              <w:rPr>
                <w:rFonts w:hint="default" w:cs="宋体" w:asciiTheme="minorEastAsia" w:hAnsiTheme="minorEastAsia" w:eastAsiaTheme="minorEastAsia"/>
                <w:color w:val="333333"/>
                <w:sz w:val="21"/>
                <w:szCs w:val="21"/>
                <w:lang w:val="en-US" w:eastAsia="zh-CN"/>
              </w:rPr>
            </w:pPr>
            <w:r>
              <w:rPr>
                <w:rFonts w:hint="eastAsia" w:cs="宋体" w:asciiTheme="minorEastAsia" w:hAnsiTheme="minorEastAsia" w:eastAsiaTheme="minorEastAsia"/>
                <w:color w:val="333333"/>
                <w:sz w:val="21"/>
                <w:szCs w:val="21"/>
                <w:lang w:val="en-US" w:eastAsia="zh-CN"/>
              </w:rPr>
              <w:t>3500</w:t>
            </w:r>
          </w:p>
        </w:tc>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8870B48">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color w:val="333333"/>
                <w:sz w:val="21"/>
                <w:szCs w:val="21"/>
              </w:rPr>
            </w:pPr>
            <w:r>
              <w:rPr>
                <w:rFonts w:hint="eastAsia" w:cs="宋体" w:asciiTheme="minorEastAsia" w:hAnsiTheme="minorEastAsia" w:eastAsiaTheme="minorEastAsia"/>
                <w:color w:val="333333"/>
                <w:sz w:val="21"/>
                <w:szCs w:val="21"/>
                <w:lang w:val="en-US" w:eastAsia="zh-CN"/>
              </w:rPr>
              <w:t>138</w:t>
            </w:r>
            <w:r>
              <w:rPr>
                <w:rFonts w:hint="eastAsia" w:cs="宋体" w:asciiTheme="minorEastAsia" w:hAnsiTheme="minorEastAsia" w:eastAsiaTheme="minorEastAsia"/>
                <w:color w:val="333333"/>
                <w:sz w:val="21"/>
                <w:szCs w:val="21"/>
              </w:rPr>
              <w:t>(台)</w:t>
            </w:r>
          </w:p>
        </w:tc>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078C28">
            <w:pPr>
              <w:keepNext w:val="0"/>
              <w:keepLines w:val="0"/>
              <w:pageBreakBefore w:val="0"/>
              <w:widowControl/>
              <w:kinsoku/>
              <w:wordWrap w:val="0"/>
              <w:overflowPunct/>
              <w:topLinePunct w:val="0"/>
              <w:bidi w:val="0"/>
              <w:spacing w:line="570" w:lineRule="exact"/>
              <w:jc w:val="center"/>
              <w:rPr>
                <w:rFonts w:cs="宋体" w:asciiTheme="minorEastAsia" w:hAnsiTheme="minorEastAsia" w:eastAsiaTheme="minorEastAsia"/>
                <w:color w:val="333333"/>
                <w:sz w:val="21"/>
                <w:szCs w:val="21"/>
              </w:rPr>
            </w:pPr>
            <w:r>
              <w:rPr>
                <w:rFonts w:hint="eastAsia" w:cs="宋体" w:asciiTheme="minorEastAsia" w:hAnsiTheme="minorEastAsia" w:eastAsiaTheme="minorEastAsia"/>
                <w:color w:val="333333"/>
                <w:sz w:val="21"/>
                <w:szCs w:val="21"/>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DDDA445">
            <w:pPr>
              <w:keepNext w:val="0"/>
              <w:keepLines w:val="0"/>
              <w:pageBreakBefore w:val="0"/>
              <w:widowControl/>
              <w:kinsoku/>
              <w:overflowPunct/>
              <w:topLinePunct w:val="0"/>
              <w:bidi w:val="0"/>
              <w:spacing w:line="570" w:lineRule="exact"/>
              <w:jc w:val="right"/>
              <w:rPr>
                <w:rFonts w:cs="宋体" w:asciiTheme="minorEastAsia" w:hAnsiTheme="minorEastAsia" w:eastAsiaTheme="minorEastAsia"/>
                <w:color w:val="333333"/>
                <w:sz w:val="21"/>
                <w:szCs w:val="21"/>
              </w:rPr>
            </w:pPr>
            <w:r>
              <w:rPr>
                <w:rFonts w:hint="eastAsia" w:cs="宋体" w:asciiTheme="minorEastAsia" w:hAnsiTheme="minorEastAsia" w:eastAsiaTheme="minorEastAsia"/>
                <w:color w:val="333333"/>
                <w:sz w:val="21"/>
                <w:szCs w:val="21"/>
                <w:lang w:val="en-US" w:eastAsia="zh-CN"/>
              </w:rPr>
              <w:t>483</w:t>
            </w:r>
            <w:r>
              <w:rPr>
                <w:rFonts w:cs="宋体" w:asciiTheme="minorEastAsia" w:hAnsiTheme="minorEastAsia" w:eastAsiaTheme="minorEastAsia"/>
                <w:color w:val="333333"/>
                <w:sz w:val="21"/>
                <w:szCs w:val="21"/>
              </w:rPr>
              <w:t>,000.00</w:t>
            </w:r>
          </w:p>
        </w:tc>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D96A527">
            <w:pPr>
              <w:keepNext w:val="0"/>
              <w:keepLines w:val="0"/>
              <w:pageBreakBefore w:val="0"/>
              <w:widowControl/>
              <w:kinsoku/>
              <w:overflowPunct/>
              <w:topLinePunct w:val="0"/>
              <w:bidi w:val="0"/>
              <w:spacing w:line="570" w:lineRule="exact"/>
              <w:jc w:val="right"/>
              <w:rPr>
                <w:rFonts w:cs="宋体" w:asciiTheme="minorEastAsia" w:hAnsiTheme="minorEastAsia" w:eastAsiaTheme="minorEastAsia"/>
                <w:color w:val="333333"/>
                <w:sz w:val="21"/>
                <w:szCs w:val="21"/>
              </w:rPr>
            </w:pPr>
            <w:r>
              <w:rPr>
                <w:rFonts w:cs="宋体" w:asciiTheme="minorEastAsia" w:hAnsiTheme="minorEastAsia" w:eastAsiaTheme="minorEastAsia"/>
                <w:color w:val="333333"/>
                <w:sz w:val="21"/>
                <w:szCs w:val="21"/>
              </w:rPr>
              <w:t>-</w:t>
            </w:r>
          </w:p>
        </w:tc>
      </w:tr>
    </w:tbl>
    <w:p w14:paraId="04B3D9A5">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lang w:val="en-US" w:eastAsia="zh-CN"/>
        </w:rPr>
      </w:pPr>
    </w:p>
    <w:p w14:paraId="2F3618A8">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本合同包不接受联合体投标</w:t>
      </w:r>
    </w:p>
    <w:p w14:paraId="495CBDF9">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合同履行期限：</w:t>
      </w:r>
      <w:r>
        <w:rPr>
          <w:rFonts w:hint="eastAsia" w:ascii="仿宋_GB2312" w:hAnsi="仿宋_GB2312" w:eastAsia="仿宋_GB2312" w:cs="仿宋_GB2312"/>
          <w:color w:val="000000"/>
          <w:sz w:val="32"/>
          <w:szCs w:val="32"/>
          <w:lang w:val="en-US" w:eastAsia="zh-CN"/>
        </w:rPr>
        <w:t>15</w:t>
      </w:r>
      <w:r>
        <w:rPr>
          <w:rFonts w:hint="eastAsia" w:ascii="仿宋_GB2312" w:hAnsi="仿宋_GB2312" w:eastAsia="仿宋_GB2312" w:cs="仿宋_GB2312"/>
          <w:color w:val="000000"/>
          <w:sz w:val="32"/>
          <w:szCs w:val="32"/>
        </w:rPr>
        <w:t>天</w:t>
      </w:r>
    </w:p>
    <w:p w14:paraId="05F0C43D">
      <w:pPr>
        <w:keepNext w:val="0"/>
        <w:keepLines w:val="0"/>
        <w:pageBreakBefore w:val="0"/>
        <w:widowControl/>
        <w:shd w:val="clear" w:color="auto" w:fill="FFFFFF"/>
        <w:kinsoku/>
        <w:overflowPunct/>
        <w:topLinePunct w:val="0"/>
        <w:bidi w:val="0"/>
        <w:spacing w:line="570" w:lineRule="exact"/>
        <w:ind w:firstLine="602" w:firstLineChars="200"/>
        <w:jc w:val="left"/>
        <w:textAlignment w:val="baseline"/>
        <w:outlineLvl w:val="3"/>
        <w:rPr>
          <w:rFonts w:cs="宋体" w:asciiTheme="minorEastAsia" w:hAnsiTheme="minorEastAsia" w:eastAsiaTheme="minorEastAsia"/>
          <w:color w:val="333333"/>
          <w:sz w:val="30"/>
          <w:szCs w:val="30"/>
        </w:rPr>
      </w:pPr>
      <w:r>
        <w:rPr>
          <w:rFonts w:hint="eastAsia" w:cs="宋体" w:asciiTheme="minorEastAsia" w:hAnsiTheme="minorEastAsia" w:eastAsiaTheme="minorEastAsia"/>
          <w:b/>
          <w:bCs/>
          <w:color w:val="333333"/>
          <w:sz w:val="30"/>
          <w:szCs w:val="30"/>
          <w:lang w:val="en-US" w:eastAsia="zh-CN"/>
        </w:rPr>
        <w:t>三、</w:t>
      </w:r>
      <w:r>
        <w:rPr>
          <w:rFonts w:hint="eastAsia" w:ascii="仿宋_GB2312" w:hAnsi="仿宋" w:eastAsia="仿宋_GB2312" w:cs="宋体"/>
          <w:b/>
          <w:sz w:val="32"/>
          <w:szCs w:val="32"/>
          <w:lang w:val="en-US" w:eastAsia="zh-CN"/>
        </w:rPr>
        <w:t>供应商资质要求：</w:t>
      </w:r>
    </w:p>
    <w:p w14:paraId="7C3D8DD1">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符合《中华人民共和国政府采购法》第二十二条有关规定，</w:t>
      </w:r>
      <w:r>
        <w:rPr>
          <w:rFonts w:hint="eastAsia" w:ascii="仿宋_GB2312" w:hAnsi="仿宋_GB2312" w:eastAsia="仿宋_GB2312" w:cs="仿宋_GB2312"/>
          <w:color w:val="000000"/>
          <w:sz w:val="32"/>
          <w:szCs w:val="32"/>
          <w:lang w:val="en-US" w:eastAsia="zh-CN"/>
        </w:rPr>
        <w:t>报名</w:t>
      </w:r>
      <w:r>
        <w:rPr>
          <w:rFonts w:hint="eastAsia" w:ascii="仿宋_GB2312" w:hAnsi="仿宋_GB2312" w:eastAsia="仿宋_GB2312" w:cs="仿宋_GB2312"/>
          <w:color w:val="000000"/>
          <w:sz w:val="32"/>
          <w:szCs w:val="32"/>
        </w:rPr>
        <w:t>人须具有法人资格或授权，能够独立承担民事责任，有履行完成本项目的能力，经营范围与所投内容相符，并具有以下条件（不接受联合体）：</w:t>
      </w:r>
    </w:p>
    <w:p w14:paraId="1356EAAC">
      <w:pPr>
        <w:keepNext w:val="0"/>
        <w:keepLines w:val="0"/>
        <w:pageBreakBefore w:val="0"/>
        <w:widowControl w:val="0"/>
        <w:kinsoku/>
        <w:overflowPunct/>
        <w:topLinePunct w:val="0"/>
        <w:bidi w:val="0"/>
        <w:spacing w:after="0" w:line="570" w:lineRule="exact"/>
        <w:ind w:firstLine="643" w:firstLineChars="200"/>
        <w:jc w:val="both"/>
        <w:rPr>
          <w:rFonts w:hint="eastAsia" w:ascii="仿宋_GB2312" w:hAnsi="仿宋" w:eastAsia="仿宋_GB2312" w:cs="宋体"/>
          <w:b/>
          <w:sz w:val="32"/>
          <w:szCs w:val="32"/>
          <w:lang w:val="en-US" w:eastAsia="zh-CN"/>
        </w:rPr>
      </w:pPr>
      <w:r>
        <w:rPr>
          <w:rFonts w:hint="eastAsia" w:ascii="仿宋_GB2312" w:hAnsi="仿宋" w:eastAsia="仿宋_GB2312" w:cs="宋体"/>
          <w:b/>
          <w:sz w:val="32"/>
          <w:szCs w:val="32"/>
          <w:lang w:val="en-US" w:eastAsia="zh-CN"/>
        </w:rPr>
        <w:t>3.1落实政府采购政策需满足的资格要求：</w:t>
      </w:r>
    </w:p>
    <w:p w14:paraId="2C1771A8">
      <w:pPr>
        <w:keepNext w:val="0"/>
        <w:keepLines w:val="0"/>
        <w:pageBreakBefore w:val="0"/>
        <w:widowControl w:val="0"/>
        <w:kinsoku/>
        <w:overflowPunct/>
        <w:topLinePunct w:val="0"/>
        <w:bidi w:val="0"/>
        <w:spacing w:after="0" w:line="570" w:lineRule="exact"/>
        <w:ind w:firstLine="640" w:firstLineChars="200"/>
        <w:jc w:val="both"/>
        <w:rPr>
          <w:rFonts w:hint="eastAsia" w:ascii="仿宋_GB2312" w:hAnsi="仿宋" w:eastAsia="仿宋_GB2312" w:cs="宋体"/>
          <w:bCs/>
          <w:color w:val="000000"/>
          <w:sz w:val="32"/>
          <w:szCs w:val="32"/>
        </w:rPr>
      </w:pPr>
      <w:r>
        <w:rPr>
          <w:rFonts w:hint="eastAsia" w:ascii="仿宋_GB2312" w:hAnsi="仿宋" w:eastAsia="仿宋_GB2312" w:cs="宋体"/>
          <w:bCs/>
          <w:color w:val="000000"/>
          <w:sz w:val="32"/>
          <w:szCs w:val="32"/>
          <w:lang w:val="en-US" w:eastAsia="zh-CN"/>
        </w:rPr>
        <w:t>3.1.</w:t>
      </w:r>
      <w:r>
        <w:rPr>
          <w:rFonts w:hint="eastAsia" w:ascii="仿宋_GB2312" w:hAnsi="仿宋" w:eastAsia="仿宋_GB2312" w:cs="宋体"/>
          <w:bCs/>
          <w:color w:val="000000"/>
          <w:sz w:val="32"/>
          <w:szCs w:val="32"/>
        </w:rPr>
        <w:t>1、《政府采购促进中小企业发展管理办法》（财库〔2020〕46号）；</w:t>
      </w:r>
    </w:p>
    <w:p w14:paraId="2F6882BC">
      <w:pPr>
        <w:keepNext w:val="0"/>
        <w:keepLines w:val="0"/>
        <w:pageBreakBefore w:val="0"/>
        <w:widowControl w:val="0"/>
        <w:kinsoku/>
        <w:overflowPunct/>
        <w:topLinePunct w:val="0"/>
        <w:bidi w:val="0"/>
        <w:spacing w:after="0" w:line="570" w:lineRule="exact"/>
        <w:ind w:firstLine="640" w:firstLineChars="200"/>
        <w:jc w:val="both"/>
        <w:rPr>
          <w:rFonts w:hint="eastAsia" w:ascii="仿宋_GB2312" w:hAnsi="仿宋" w:eastAsia="仿宋_GB2312" w:cs="宋体"/>
          <w:bCs/>
          <w:sz w:val="32"/>
          <w:szCs w:val="32"/>
        </w:rPr>
      </w:pPr>
      <w:r>
        <w:rPr>
          <w:rFonts w:hint="eastAsia" w:ascii="仿宋_GB2312" w:hAnsi="仿宋" w:eastAsia="仿宋_GB2312" w:cs="宋体"/>
          <w:bCs/>
          <w:sz w:val="32"/>
          <w:szCs w:val="32"/>
          <w:lang w:val="en-US" w:eastAsia="zh-CN"/>
        </w:rPr>
        <w:t>3.1.2、</w:t>
      </w:r>
      <w:r>
        <w:rPr>
          <w:rFonts w:hint="eastAsia" w:ascii="仿宋_GB2312" w:hAnsi="仿宋" w:eastAsia="仿宋_GB2312" w:cs="宋体"/>
          <w:bCs/>
          <w:sz w:val="32"/>
          <w:szCs w:val="32"/>
        </w:rPr>
        <w:t>《财政部、司法部关于政府采购支持监狱企业发展有关问题的通知》（财库〔2014〕68号）；</w:t>
      </w:r>
    </w:p>
    <w:p w14:paraId="30FBC7B9">
      <w:pPr>
        <w:keepNext w:val="0"/>
        <w:keepLines w:val="0"/>
        <w:pageBreakBefore w:val="0"/>
        <w:widowControl w:val="0"/>
        <w:kinsoku/>
        <w:overflowPunct/>
        <w:topLinePunct w:val="0"/>
        <w:bidi w:val="0"/>
        <w:spacing w:after="0" w:line="570" w:lineRule="exact"/>
        <w:ind w:firstLine="640" w:firstLineChars="200"/>
        <w:jc w:val="both"/>
        <w:rPr>
          <w:rFonts w:hint="eastAsia" w:ascii="仿宋_GB2312" w:hAnsi="仿宋" w:eastAsia="仿宋_GB2312" w:cs="宋体"/>
          <w:bCs/>
          <w:sz w:val="32"/>
          <w:szCs w:val="32"/>
        </w:rPr>
      </w:pPr>
      <w:r>
        <w:rPr>
          <w:rFonts w:hint="eastAsia" w:ascii="仿宋_GB2312" w:hAnsi="仿宋" w:eastAsia="仿宋_GB2312" w:cs="宋体"/>
          <w:bCs/>
          <w:sz w:val="32"/>
          <w:szCs w:val="32"/>
          <w:lang w:val="en-US" w:eastAsia="zh-CN"/>
        </w:rPr>
        <w:t>3.1.3、</w:t>
      </w:r>
      <w:r>
        <w:rPr>
          <w:rFonts w:hint="eastAsia" w:ascii="仿宋_GB2312" w:hAnsi="仿宋" w:eastAsia="仿宋_GB2312" w:cs="宋体"/>
          <w:bCs/>
          <w:sz w:val="32"/>
          <w:szCs w:val="32"/>
        </w:rPr>
        <w:t>《国务院办公厅关于建立政府强制采购节能产品制度的通知》（国办发〔2007〕51号）；</w:t>
      </w:r>
    </w:p>
    <w:p w14:paraId="45EDBFDA">
      <w:pPr>
        <w:keepNext w:val="0"/>
        <w:keepLines w:val="0"/>
        <w:pageBreakBefore w:val="0"/>
        <w:widowControl w:val="0"/>
        <w:kinsoku/>
        <w:overflowPunct/>
        <w:topLinePunct w:val="0"/>
        <w:bidi w:val="0"/>
        <w:spacing w:after="0" w:line="570" w:lineRule="exact"/>
        <w:ind w:firstLine="640" w:firstLineChars="200"/>
        <w:jc w:val="both"/>
        <w:rPr>
          <w:rFonts w:hint="eastAsia" w:ascii="仿宋_GB2312" w:hAnsi="仿宋" w:eastAsia="仿宋_GB2312" w:cs="宋体"/>
          <w:bCs/>
          <w:sz w:val="32"/>
          <w:szCs w:val="32"/>
        </w:rPr>
      </w:pPr>
      <w:r>
        <w:rPr>
          <w:rFonts w:hint="eastAsia" w:ascii="仿宋_GB2312" w:hAnsi="仿宋" w:eastAsia="仿宋_GB2312" w:cs="宋体"/>
          <w:bCs/>
          <w:sz w:val="32"/>
          <w:szCs w:val="32"/>
          <w:lang w:val="en-US" w:eastAsia="zh-CN"/>
        </w:rPr>
        <w:t>3.1.4、</w:t>
      </w:r>
      <w:r>
        <w:rPr>
          <w:rFonts w:hint="eastAsia" w:ascii="仿宋_GB2312" w:hAnsi="仿宋" w:eastAsia="仿宋_GB2312" w:cs="宋体"/>
          <w:bCs/>
          <w:sz w:val="32"/>
          <w:szCs w:val="32"/>
        </w:rPr>
        <w:t>《财政部、国家环保总局关于环境标志产品政府采购实施的意见》（财库〔2006〕90号）；</w:t>
      </w:r>
    </w:p>
    <w:p w14:paraId="13C368E8">
      <w:pPr>
        <w:keepNext w:val="0"/>
        <w:keepLines w:val="0"/>
        <w:pageBreakBefore w:val="0"/>
        <w:widowControl w:val="0"/>
        <w:kinsoku/>
        <w:overflowPunct/>
        <w:topLinePunct w:val="0"/>
        <w:bidi w:val="0"/>
        <w:spacing w:after="0" w:line="570" w:lineRule="exact"/>
        <w:ind w:firstLine="640" w:firstLineChars="200"/>
        <w:jc w:val="both"/>
        <w:rPr>
          <w:rFonts w:hint="eastAsia" w:ascii="仿宋_GB2312" w:hAnsi="仿宋" w:eastAsia="仿宋_GB2312" w:cs="宋体"/>
          <w:bCs/>
          <w:sz w:val="32"/>
          <w:szCs w:val="32"/>
        </w:rPr>
      </w:pPr>
      <w:r>
        <w:rPr>
          <w:rFonts w:hint="eastAsia" w:ascii="仿宋_GB2312" w:hAnsi="仿宋" w:eastAsia="仿宋_GB2312" w:cs="宋体"/>
          <w:bCs/>
          <w:sz w:val="32"/>
          <w:szCs w:val="32"/>
          <w:lang w:val="en-US" w:eastAsia="zh-CN"/>
        </w:rPr>
        <w:t>3.1.5、</w:t>
      </w:r>
      <w:r>
        <w:rPr>
          <w:rFonts w:hint="eastAsia" w:ascii="仿宋_GB2312" w:hAnsi="仿宋" w:eastAsia="仿宋_GB2312" w:cs="宋体"/>
          <w:bCs/>
          <w:sz w:val="32"/>
          <w:szCs w:val="32"/>
        </w:rPr>
        <w:t>《民政部 财政部 中国残疾人联合会关于促进残疾人就业政府采购政策的通知》（财库〔2017〕141号）。</w:t>
      </w:r>
    </w:p>
    <w:p w14:paraId="18393783">
      <w:pPr>
        <w:keepNext w:val="0"/>
        <w:keepLines w:val="0"/>
        <w:pageBreakBefore w:val="0"/>
        <w:widowControl w:val="0"/>
        <w:kinsoku/>
        <w:overflowPunct/>
        <w:topLinePunct w:val="0"/>
        <w:bidi w:val="0"/>
        <w:spacing w:after="0" w:line="570" w:lineRule="exact"/>
        <w:ind w:firstLine="643" w:firstLineChars="200"/>
        <w:jc w:val="both"/>
        <w:rPr>
          <w:rFonts w:hint="eastAsia" w:ascii="仿宋_GB2312" w:hAnsi="仿宋" w:eastAsia="仿宋_GB2312" w:cs="宋体"/>
          <w:bCs/>
          <w:sz w:val="32"/>
          <w:szCs w:val="32"/>
        </w:rPr>
      </w:pPr>
      <w:r>
        <w:rPr>
          <w:rFonts w:hint="eastAsia" w:ascii="仿宋_GB2312" w:hAnsi="仿宋" w:eastAsia="仿宋_GB2312" w:cs="宋体"/>
          <w:b/>
          <w:sz w:val="32"/>
          <w:szCs w:val="32"/>
          <w:lang w:val="en-US" w:eastAsia="zh-CN"/>
        </w:rPr>
        <w:t>3.2</w:t>
      </w:r>
      <w:r>
        <w:rPr>
          <w:rFonts w:hint="eastAsia" w:ascii="仿宋_GB2312" w:hAnsi="仿宋" w:eastAsia="仿宋_GB2312" w:cs="宋体"/>
          <w:b/>
          <w:sz w:val="32"/>
          <w:szCs w:val="32"/>
        </w:rPr>
        <w:t>本项目特定的资格要求</w:t>
      </w:r>
      <w:r>
        <w:rPr>
          <w:rFonts w:ascii="仿宋_GB2312" w:hAnsi="仿宋" w:eastAsia="仿宋_GB2312" w:cs="宋体"/>
          <w:b/>
          <w:sz w:val="32"/>
          <w:szCs w:val="32"/>
        </w:rPr>
        <w:t>:</w:t>
      </w:r>
    </w:p>
    <w:p w14:paraId="4142FD71">
      <w:pPr>
        <w:keepNext w:val="0"/>
        <w:keepLines w:val="0"/>
        <w:pageBreakBefore w:val="0"/>
        <w:kinsoku/>
        <w:overflowPunct/>
        <w:topLinePunct w:val="0"/>
        <w:bidi w:val="0"/>
        <w:adjustRightInd w:val="0"/>
        <w:snapToGrid w:val="0"/>
        <w:spacing w:line="570" w:lineRule="exact"/>
        <w:ind w:firstLine="600" w:firstLineChars="200"/>
        <w:rPr>
          <w:rFonts w:hint="eastAsia" w:ascii="仿宋_GB2312" w:hAnsi="仿宋_GB2312" w:eastAsia="仿宋_GB2312" w:cs="仿宋_GB2312"/>
          <w:color w:val="000000"/>
          <w:spacing w:val="-11"/>
          <w:sz w:val="32"/>
          <w:szCs w:val="32"/>
        </w:rPr>
      </w:pPr>
      <w:r>
        <w:rPr>
          <w:rFonts w:hint="eastAsia" w:cs="宋体" w:asciiTheme="minorEastAsia" w:hAnsiTheme="minorEastAsia" w:eastAsiaTheme="minorEastAsia"/>
          <w:color w:val="333333"/>
          <w:sz w:val="30"/>
          <w:szCs w:val="30"/>
          <w:lang w:val="en-US" w:eastAsia="zh-CN"/>
        </w:rPr>
        <w:t>3.</w:t>
      </w:r>
      <w:r>
        <w:rPr>
          <w:rFonts w:cs="宋体" w:asciiTheme="minorEastAsia" w:hAnsiTheme="minorEastAsia" w:eastAsiaTheme="minorEastAsia"/>
          <w:color w:val="333333"/>
          <w:sz w:val="30"/>
          <w:szCs w:val="30"/>
        </w:rPr>
        <w:t>2.</w:t>
      </w:r>
      <w:r>
        <w:rPr>
          <w:rFonts w:hint="eastAsia" w:ascii="仿宋_GB2312" w:hAnsi="仿宋_GB2312" w:eastAsia="仿宋_GB2312" w:cs="仿宋_GB2312"/>
          <w:color w:val="000000"/>
          <w:spacing w:val="-11"/>
          <w:sz w:val="32"/>
          <w:szCs w:val="32"/>
          <w:lang w:val="en-US" w:eastAsia="zh-CN"/>
        </w:rPr>
        <w:t>1、</w:t>
      </w:r>
      <w:r>
        <w:rPr>
          <w:rFonts w:hint="eastAsia" w:ascii="仿宋_GB2312" w:hAnsi="仿宋_GB2312" w:eastAsia="仿宋_GB2312" w:cs="仿宋_GB2312"/>
          <w:color w:val="000000"/>
          <w:spacing w:val="-11"/>
          <w:sz w:val="32"/>
          <w:szCs w:val="32"/>
        </w:rPr>
        <w:t>提供有效存续的企业营业执照（副本）/事业单位法人证书/专业机构</w:t>
      </w:r>
      <w:r>
        <w:rPr>
          <w:rFonts w:hint="eastAsia" w:ascii="仿宋_GB2312" w:hAnsi="仿宋_GB2312" w:eastAsia="仿宋_GB2312" w:cs="仿宋_GB2312"/>
          <w:color w:val="000000"/>
          <w:spacing w:val="-11"/>
          <w:sz w:val="32"/>
          <w:szCs w:val="32"/>
          <w:lang w:eastAsia="zh-CN"/>
        </w:rPr>
        <w:t>执业</w:t>
      </w:r>
      <w:r>
        <w:rPr>
          <w:rFonts w:hint="eastAsia" w:ascii="仿宋_GB2312" w:hAnsi="仿宋_GB2312" w:eastAsia="仿宋_GB2312" w:cs="仿宋_GB2312"/>
          <w:color w:val="000000"/>
          <w:spacing w:val="-11"/>
          <w:sz w:val="32"/>
          <w:szCs w:val="32"/>
        </w:rPr>
        <w:t>许可证/民办非企业单位登记证书；</w:t>
      </w:r>
    </w:p>
    <w:p w14:paraId="0FCF1C08">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pacing w:val="-11"/>
          <w:sz w:val="32"/>
          <w:szCs w:val="32"/>
        </w:rPr>
      </w:pPr>
      <w:r>
        <w:rPr>
          <w:rFonts w:hint="eastAsia" w:ascii="仿宋_GB2312" w:hAnsi="仿宋_GB2312" w:eastAsia="仿宋_GB2312" w:cs="仿宋_GB2312"/>
          <w:color w:val="000000"/>
          <w:sz w:val="32"/>
          <w:szCs w:val="32"/>
          <w:lang w:val="en-US" w:eastAsia="zh-CN"/>
        </w:rPr>
        <w:t>3.2.2</w:t>
      </w:r>
      <w:r>
        <w:rPr>
          <w:rFonts w:hint="eastAsia" w:ascii="仿宋_GB2312" w:hAnsi="仿宋_GB2312" w:eastAsia="仿宋_GB2312" w:cs="仿宋_GB2312"/>
          <w:color w:val="000000"/>
          <w:sz w:val="32"/>
          <w:szCs w:val="32"/>
        </w:rPr>
        <w:t>法定代表人直接参加</w:t>
      </w:r>
      <w:r>
        <w:rPr>
          <w:rFonts w:hint="eastAsia" w:ascii="仿宋_GB2312" w:hAnsi="仿宋_GB2312" w:eastAsia="仿宋_GB2312" w:cs="仿宋_GB2312"/>
          <w:color w:val="000000"/>
          <w:sz w:val="32"/>
          <w:szCs w:val="32"/>
          <w:lang w:val="en-US" w:eastAsia="zh-CN"/>
        </w:rPr>
        <w:t>开标</w:t>
      </w:r>
      <w:r>
        <w:rPr>
          <w:rFonts w:hint="eastAsia" w:ascii="仿宋_GB2312" w:hAnsi="仿宋_GB2312" w:eastAsia="仿宋_GB2312" w:cs="仿宋_GB2312"/>
          <w:color w:val="000000"/>
          <w:sz w:val="32"/>
          <w:szCs w:val="32"/>
        </w:rPr>
        <w:t>的，须出具法定代表人身份证，并与</w:t>
      </w:r>
      <w:bookmarkStart w:id="0" w:name="OLE_LINK6"/>
      <w:r>
        <w:rPr>
          <w:rFonts w:hint="eastAsia" w:ascii="仿宋_GB2312" w:hAnsi="仿宋_GB2312" w:eastAsia="仿宋_GB2312" w:cs="仿宋_GB2312"/>
          <w:color w:val="000000"/>
          <w:sz w:val="32"/>
          <w:szCs w:val="32"/>
        </w:rPr>
        <w:t>营业执照</w:t>
      </w:r>
      <w:bookmarkEnd w:id="0"/>
      <w:r>
        <w:rPr>
          <w:rFonts w:hint="eastAsia" w:ascii="仿宋_GB2312" w:hAnsi="仿宋_GB2312" w:eastAsia="仿宋_GB2312" w:cs="仿宋_GB2312"/>
          <w:color w:val="000000"/>
          <w:sz w:val="32"/>
          <w:szCs w:val="32"/>
        </w:rPr>
        <w:t>上信息一致。分公司授权人参加</w:t>
      </w:r>
      <w:r>
        <w:rPr>
          <w:rFonts w:hint="eastAsia" w:ascii="仿宋_GB2312" w:hAnsi="仿宋_GB2312" w:eastAsia="仿宋_GB2312" w:cs="仿宋_GB2312"/>
          <w:color w:val="000000"/>
          <w:sz w:val="32"/>
          <w:szCs w:val="32"/>
          <w:lang w:val="en-US" w:eastAsia="zh-CN"/>
        </w:rPr>
        <w:t>开标</w:t>
      </w:r>
      <w:r>
        <w:rPr>
          <w:rFonts w:hint="eastAsia" w:ascii="仿宋_GB2312" w:hAnsi="仿宋_GB2312" w:eastAsia="仿宋_GB2312" w:cs="仿宋_GB2312"/>
          <w:color w:val="000000"/>
          <w:sz w:val="32"/>
          <w:szCs w:val="32"/>
        </w:rPr>
        <w:t>的，须出具分公司授权人的授权书及授权代表身份证证明；</w:t>
      </w:r>
    </w:p>
    <w:p w14:paraId="39D9A5F5">
      <w:pPr>
        <w:keepNext w:val="0"/>
        <w:keepLines w:val="0"/>
        <w:pageBreakBefore w:val="0"/>
        <w:kinsoku/>
        <w:overflowPunct/>
        <w:topLinePunct w:val="0"/>
        <w:bidi w:val="0"/>
        <w:spacing w:line="570" w:lineRule="exact"/>
        <w:ind w:left="0" w:leftChars="0" w:firstLine="736" w:firstLineChars="230"/>
        <w:jc w:val="left"/>
        <w:rPr>
          <w:rFonts w:hint="eastAsia" w:ascii="仿宋" w:hAnsi="仿宋" w:eastAsia="仿宋" w:cs="仿宋"/>
          <w:bCs/>
          <w:color w:val="000000"/>
          <w:sz w:val="32"/>
          <w:szCs w:val="32"/>
        </w:rPr>
      </w:pPr>
      <w:r>
        <w:rPr>
          <w:rFonts w:hint="eastAsia" w:ascii="仿宋_GB2312" w:hAnsi="仿宋_GB2312" w:eastAsia="仿宋_GB2312" w:cs="仿宋_GB2312"/>
          <w:color w:val="000000"/>
          <w:sz w:val="32"/>
          <w:szCs w:val="32"/>
          <w:lang w:val="en-US" w:eastAsia="zh-CN"/>
        </w:rPr>
        <w:t>3.2.3、本项目全部面向中小企业采购，其中面向小微企业预留金额为0.00元，占0.00%。投标单位须具有独立法人资格，财务状况和信用良好，产品整机需具备国家强制的3C认证证书，如为品牌代理商则需提供原厂商出具的唯一授权证明文件，供应商提供自主知识产权证明（如专利、软件著作权）或原厂授权文件，须具备履行合同所必需的设备和专业技术能力。</w:t>
      </w:r>
    </w:p>
    <w:p w14:paraId="31D2A904">
      <w:pPr>
        <w:keepNext w:val="0"/>
        <w:keepLines w:val="0"/>
        <w:pageBreakBefore w:val="0"/>
        <w:kinsoku/>
        <w:overflowPunct/>
        <w:topLinePunct w:val="0"/>
        <w:bidi w:val="0"/>
        <w:spacing w:line="570" w:lineRule="exact"/>
        <w:ind w:firstLine="640" w:firstLineChars="200"/>
        <w:jc w:val="left"/>
        <w:rPr>
          <w:rFonts w:hint="eastAsia" w:ascii="仿宋_GB2312" w:hAnsi="仿宋" w:eastAsia="仿宋_GB2312" w:cs="宋体"/>
          <w:spacing w:val="-6"/>
          <w:sz w:val="32"/>
          <w:szCs w:val="32"/>
        </w:rPr>
      </w:pPr>
      <w:r>
        <w:rPr>
          <w:rFonts w:hint="eastAsia" w:ascii="仿宋_GB2312" w:eastAsia="仿宋_GB2312"/>
          <w:sz w:val="32"/>
          <w:szCs w:val="32"/>
          <w:lang w:val="en-US" w:eastAsia="zh-CN"/>
        </w:rPr>
        <w:t>3</w:t>
      </w:r>
      <w:r>
        <w:rPr>
          <w:rFonts w:hint="eastAsia" w:ascii="仿宋_GB2312" w:eastAsia="仿宋_GB2312"/>
          <w:sz w:val="32"/>
          <w:szCs w:val="32"/>
        </w:rPr>
        <w:t>.</w:t>
      </w:r>
      <w:r>
        <w:rPr>
          <w:rFonts w:ascii="仿宋_GB2312" w:eastAsia="仿宋_GB2312"/>
          <w:sz w:val="32"/>
          <w:szCs w:val="32"/>
        </w:rPr>
        <w:t>2.</w:t>
      </w:r>
      <w:r>
        <w:rPr>
          <w:rFonts w:hint="eastAsia" w:ascii="仿宋_GB2312" w:eastAsia="仿宋_GB2312"/>
          <w:sz w:val="32"/>
          <w:szCs w:val="32"/>
          <w:lang w:val="en-US" w:eastAsia="zh-CN"/>
        </w:rPr>
        <w:t>4</w:t>
      </w:r>
      <w:r>
        <w:rPr>
          <w:rFonts w:hint="eastAsia" w:ascii="仿宋_GB2312" w:eastAsia="仿宋_GB2312"/>
          <w:sz w:val="32"/>
          <w:szCs w:val="32"/>
        </w:rPr>
        <w:t>、</w:t>
      </w:r>
      <w:r>
        <w:rPr>
          <w:rFonts w:hint="eastAsia" w:ascii="仿宋_GB2312" w:hAnsi="仿宋" w:eastAsia="仿宋_GB2312" w:cs="宋体"/>
          <w:sz w:val="32"/>
          <w:szCs w:val="32"/>
          <w:lang w:val="en-US" w:eastAsia="zh-CN"/>
        </w:rPr>
        <w:t>投标</w:t>
      </w:r>
      <w:r>
        <w:rPr>
          <w:rFonts w:hint="eastAsia" w:ascii="仿宋_GB2312" w:hAnsi="仿宋" w:eastAsia="仿宋_GB2312" w:cs="宋体"/>
          <w:sz w:val="32"/>
          <w:szCs w:val="32"/>
        </w:rPr>
        <w:t>供应商在以往的采购活动中无舞弊行为或违法、违规行为，无不良记录，须出具企业法定代表人或其授权委托的全权代表近三年内无重大违法记录书面声明；被供应商不得为“信用中国”网站（www.creditchina.gov.cn）中列入失信被执行人和重大税收违法案件当事人名单的供应商，不得为中国政府采购网（www.ccgp.gov.cn）政府采购严重违法失</w:t>
      </w:r>
      <w:r>
        <w:rPr>
          <w:rFonts w:hint="eastAsia" w:ascii="仿宋_GB2312" w:hAnsi="仿宋" w:eastAsia="仿宋_GB2312" w:cs="宋体"/>
          <w:spacing w:val="-6"/>
          <w:sz w:val="32"/>
          <w:szCs w:val="32"/>
        </w:rPr>
        <w:t>信行为记录名单中被财政部门禁止参加政府采购活动的供应商。</w:t>
      </w:r>
    </w:p>
    <w:p w14:paraId="67D602B8">
      <w:pPr>
        <w:keepNext w:val="0"/>
        <w:keepLines w:val="0"/>
        <w:pageBreakBefore w:val="0"/>
        <w:kinsoku/>
        <w:overflowPunct/>
        <w:topLinePunct w:val="0"/>
        <w:bidi w:val="0"/>
        <w:adjustRightInd w:val="0"/>
        <w:snapToGrid w:val="0"/>
        <w:spacing w:line="570" w:lineRule="exact"/>
        <w:ind w:firstLine="616" w:firstLineChars="200"/>
        <w:rPr>
          <w:rFonts w:hint="eastAsia" w:ascii="仿宋_GB2312" w:hAnsi="仿宋_GB2312" w:eastAsia="仿宋_GB2312" w:cs="仿宋_GB2312"/>
          <w:color w:val="000000"/>
          <w:sz w:val="32"/>
          <w:szCs w:val="32"/>
          <w:lang w:val="en-US" w:eastAsia="zh-CN"/>
        </w:rPr>
      </w:pPr>
      <w:r>
        <w:rPr>
          <w:rFonts w:hint="eastAsia" w:ascii="仿宋_GB2312" w:hAnsi="仿宋" w:eastAsia="仿宋_GB2312" w:cs="宋体"/>
          <w:spacing w:val="-6"/>
          <w:sz w:val="32"/>
          <w:szCs w:val="32"/>
          <w:lang w:val="en-US" w:eastAsia="zh-CN"/>
        </w:rPr>
        <w:t>3.2.5、</w:t>
      </w:r>
      <w:r>
        <w:rPr>
          <w:rFonts w:hint="eastAsia" w:ascii="仿宋_GB2312" w:hAnsi="仿宋" w:eastAsia="仿宋_GB2312" w:cs="宋体"/>
          <w:sz w:val="32"/>
          <w:szCs w:val="32"/>
          <w:lang w:val="en-US" w:eastAsia="zh-CN"/>
        </w:rPr>
        <w:t>开标时需提供资料：</w:t>
      </w:r>
      <w:r>
        <w:rPr>
          <w:rFonts w:hint="default" w:ascii="仿宋_GB2312" w:hAnsi="仿宋" w:eastAsia="仿宋_GB2312" w:cs="宋体"/>
          <w:sz w:val="32"/>
          <w:szCs w:val="32"/>
          <w:lang w:val="en-US" w:eastAsia="zh-CN"/>
        </w:rPr>
        <w:t>①</w:t>
      </w:r>
      <w:r>
        <w:rPr>
          <w:rFonts w:hint="eastAsia" w:ascii="仿宋_GB2312" w:hAnsi="仿宋" w:eastAsia="仿宋_GB2312" w:cs="宋体"/>
          <w:sz w:val="32"/>
          <w:szCs w:val="32"/>
        </w:rPr>
        <w:t>财务审计报告</w:t>
      </w:r>
      <w:r>
        <w:rPr>
          <w:rFonts w:hint="eastAsia" w:ascii="仿宋_GB2312" w:hAnsi="仿宋" w:eastAsia="仿宋_GB2312" w:cs="宋体"/>
          <w:sz w:val="32"/>
          <w:szCs w:val="32"/>
          <w:lang w:eastAsia="zh-CN"/>
        </w:rPr>
        <w:t>：</w:t>
      </w:r>
      <w:r>
        <w:rPr>
          <w:rFonts w:hint="eastAsia" w:ascii="仿宋_GB2312" w:hAnsi="仿宋" w:eastAsia="仿宋_GB2312" w:cs="宋体"/>
          <w:sz w:val="32"/>
          <w:szCs w:val="32"/>
        </w:rPr>
        <w:t>提供2025年度或者2024年度完整的财务审计报告或其基本存款户开户银行出具的资信证明</w:t>
      </w:r>
      <w:r>
        <w:rPr>
          <w:rFonts w:hint="eastAsia" w:ascii="仿宋_GB2312" w:hAnsi="仿宋" w:eastAsia="仿宋_GB2312" w:cs="宋体"/>
          <w:sz w:val="32"/>
          <w:szCs w:val="32"/>
          <w:lang w:eastAsia="zh-CN"/>
        </w:rPr>
        <w:t>；</w:t>
      </w:r>
      <w:r>
        <w:rPr>
          <w:rFonts w:hint="default" w:ascii="仿宋_GB2312" w:hAnsi="仿宋" w:eastAsia="仿宋_GB2312" w:cs="宋体"/>
          <w:sz w:val="32"/>
          <w:szCs w:val="32"/>
          <w:lang w:eastAsia="zh-CN"/>
        </w:rPr>
        <w:t>②</w:t>
      </w:r>
      <w:r>
        <w:rPr>
          <w:rFonts w:hint="eastAsia" w:ascii="仿宋_GB2312" w:hAnsi="仿宋" w:eastAsia="仿宋_GB2312" w:cs="宋体"/>
          <w:sz w:val="32"/>
          <w:szCs w:val="32"/>
        </w:rPr>
        <w:t>社保</w:t>
      </w:r>
      <w:r>
        <w:rPr>
          <w:rFonts w:hint="eastAsia" w:ascii="仿宋_GB2312" w:hAnsi="仿宋" w:eastAsia="仿宋_GB2312" w:cs="宋体"/>
          <w:sz w:val="32"/>
          <w:szCs w:val="32"/>
          <w:lang w:eastAsia="zh-CN"/>
        </w:rPr>
        <w:t>：</w:t>
      </w:r>
      <w:r>
        <w:rPr>
          <w:rFonts w:hint="eastAsia" w:ascii="仿宋_GB2312" w:hAnsi="仿宋" w:eastAsia="仿宋_GB2312" w:cs="宋体"/>
          <w:sz w:val="32"/>
          <w:szCs w:val="32"/>
          <w:lang w:val="en-US" w:eastAsia="zh-CN"/>
        </w:rPr>
        <w:t>出具</w:t>
      </w:r>
      <w:r>
        <w:rPr>
          <w:rFonts w:hint="eastAsia" w:ascii="仿宋_GB2312" w:hAnsi="仿宋" w:eastAsia="仿宋_GB2312" w:cs="宋体"/>
          <w:sz w:val="32"/>
          <w:szCs w:val="32"/>
        </w:rPr>
        <w:t>2025年度至今至少一个月社保部门出示的社保资金缴纳证明</w:t>
      </w:r>
      <w:r>
        <w:rPr>
          <w:rFonts w:hint="eastAsia" w:ascii="仿宋_GB2312" w:hAnsi="仿宋" w:eastAsia="仿宋_GB2312" w:cs="宋体"/>
          <w:sz w:val="32"/>
          <w:szCs w:val="32"/>
          <w:lang w:eastAsia="zh-CN"/>
        </w:rPr>
        <w:t>；</w:t>
      </w:r>
      <w:r>
        <w:rPr>
          <w:rFonts w:hint="default" w:ascii="仿宋_GB2312" w:hAnsi="仿宋" w:eastAsia="仿宋_GB2312" w:cs="宋体"/>
          <w:sz w:val="32"/>
          <w:szCs w:val="32"/>
          <w:lang w:eastAsia="zh-CN"/>
        </w:rPr>
        <w:t>③</w:t>
      </w:r>
      <w:r>
        <w:rPr>
          <w:rFonts w:hint="eastAsia" w:ascii="仿宋_GB2312" w:hAnsi="仿宋" w:eastAsia="仿宋_GB2312" w:cs="宋体"/>
          <w:sz w:val="32"/>
          <w:szCs w:val="32"/>
        </w:rPr>
        <w:t>纳税证明</w:t>
      </w:r>
      <w:r>
        <w:rPr>
          <w:rFonts w:hint="eastAsia" w:ascii="仿宋_GB2312" w:hAnsi="仿宋" w:eastAsia="仿宋_GB2312" w:cs="宋体"/>
          <w:sz w:val="32"/>
          <w:szCs w:val="32"/>
          <w:lang w:eastAsia="zh-CN"/>
        </w:rPr>
        <w:t>：</w:t>
      </w:r>
      <w:r>
        <w:rPr>
          <w:rFonts w:hint="eastAsia" w:ascii="仿宋_GB2312" w:hAnsi="仿宋" w:eastAsia="仿宋_GB2312" w:cs="宋体"/>
          <w:sz w:val="32"/>
          <w:szCs w:val="32"/>
          <w:lang w:val="en-US" w:eastAsia="zh-CN"/>
        </w:rPr>
        <w:t>出</w:t>
      </w:r>
      <w:r>
        <w:rPr>
          <w:rFonts w:hint="eastAsia" w:ascii="仿宋_GB2312" w:hAnsi="仿宋_GB2312" w:eastAsia="仿宋_GB2312" w:cs="仿宋_GB2312"/>
          <w:color w:val="000000"/>
          <w:sz w:val="32"/>
          <w:szCs w:val="32"/>
          <w:lang w:val="en-US" w:eastAsia="zh-CN"/>
        </w:rPr>
        <w:t>具2025年度至今至少一个月的纳税证明。</w:t>
      </w:r>
    </w:p>
    <w:p w14:paraId="5E713182">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本项目不接受联合体投标，严禁项目转包、分包。</w:t>
      </w:r>
    </w:p>
    <w:p w14:paraId="418C014D">
      <w:pPr>
        <w:keepNext w:val="0"/>
        <w:keepLines w:val="0"/>
        <w:pageBreakBefore w:val="0"/>
        <w:kinsoku/>
        <w:overflowPunct/>
        <w:topLinePunct w:val="0"/>
        <w:bidi w:val="0"/>
        <w:adjustRightInd w:val="0"/>
        <w:snapToGrid w:val="0"/>
        <w:spacing w:line="57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lang w:val="en-US" w:eastAsia="zh-CN"/>
        </w:rPr>
        <w:t>四</w:t>
      </w:r>
      <w:r>
        <w:rPr>
          <w:rFonts w:hint="eastAsia" w:ascii="黑体" w:hAnsi="黑体" w:eastAsia="黑体" w:cs="黑体"/>
          <w:bCs/>
          <w:sz w:val="32"/>
          <w:szCs w:val="32"/>
        </w:rPr>
        <w:t>、报名时间、地点及</w:t>
      </w:r>
      <w:r>
        <w:rPr>
          <w:rFonts w:hint="eastAsia" w:ascii="黑体" w:hAnsi="黑体" w:eastAsia="黑体" w:cs="黑体"/>
          <w:bCs/>
          <w:sz w:val="32"/>
          <w:szCs w:val="32"/>
          <w:lang w:val="en-US" w:eastAsia="zh-CN"/>
        </w:rPr>
        <w:t>询价</w:t>
      </w:r>
      <w:r>
        <w:rPr>
          <w:rFonts w:hint="eastAsia" w:ascii="黑体" w:hAnsi="黑体" w:eastAsia="黑体" w:cs="黑体"/>
          <w:bCs/>
          <w:sz w:val="32"/>
          <w:szCs w:val="32"/>
        </w:rPr>
        <w:t>文件获取：</w:t>
      </w:r>
    </w:p>
    <w:p w14:paraId="50A6C341">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1、报名时间：202</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日至202</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10</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工作日</w:t>
      </w:r>
      <w:r>
        <w:rPr>
          <w:rFonts w:hint="eastAsia" w:ascii="仿宋_GB2312" w:hAnsi="仿宋_GB2312" w:eastAsia="仿宋_GB2312" w:cs="仿宋_GB2312"/>
          <w:color w:val="000000"/>
          <w:sz w:val="32"/>
          <w:szCs w:val="32"/>
        </w:rPr>
        <w:t>每日上午8:</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0至11:30，下午14：30至17：30。</w:t>
      </w:r>
    </w:p>
    <w:p w14:paraId="29E88BFD">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2、报名地点：柞水县政府采购中心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柞水县县城临河路11号柞水县地税局第二分局五楼</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w:t>
      </w:r>
    </w:p>
    <w:p w14:paraId="472B37EE">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3、报名时需携带资料：</w:t>
      </w:r>
      <w:r>
        <w:rPr>
          <w:rFonts w:hint="eastAsia" w:ascii="仿宋_GB2312" w:hAnsi="仿宋" w:eastAsia="仿宋_GB2312" w:cs="宋体"/>
          <w:sz w:val="32"/>
          <w:szCs w:val="32"/>
        </w:rPr>
        <w:t>请报名商家携带资质原件，另备份一套复印件加盖公章到</w:t>
      </w:r>
      <w:r>
        <w:rPr>
          <w:rFonts w:ascii="仿宋_GB2312" w:hAnsi="宋体" w:eastAsia="仿宋_GB2312" w:cs="仿宋_GB2312"/>
          <w:sz w:val="32"/>
          <w:szCs w:val="32"/>
        </w:rPr>
        <w:t>柞水县政府</w:t>
      </w:r>
      <w:bookmarkStart w:id="1" w:name="_GoBack"/>
      <w:bookmarkEnd w:id="1"/>
      <w:r>
        <w:rPr>
          <w:rFonts w:hint="eastAsia" w:ascii="仿宋_GB2312" w:hAnsi="仿宋" w:eastAsia="仿宋_GB2312" w:cs="宋体"/>
          <w:sz w:val="32"/>
          <w:szCs w:val="32"/>
        </w:rPr>
        <w:t>采购中心获取</w:t>
      </w:r>
      <w:r>
        <w:rPr>
          <w:rFonts w:hint="eastAsia" w:ascii="仿宋_GB2312" w:hAnsi="仿宋_GB2312" w:eastAsia="仿宋_GB2312" w:cs="仿宋_GB2312"/>
          <w:color w:val="000000"/>
          <w:sz w:val="32"/>
          <w:szCs w:val="32"/>
          <w:lang w:val="en-US" w:eastAsia="zh-CN"/>
        </w:rPr>
        <w:t>询价</w:t>
      </w:r>
      <w:r>
        <w:rPr>
          <w:rFonts w:hint="eastAsia" w:ascii="仿宋_GB2312" w:hAnsi="仿宋" w:eastAsia="仿宋_GB2312" w:cs="宋体"/>
          <w:sz w:val="32"/>
          <w:szCs w:val="32"/>
          <w:lang w:val="en-US" w:eastAsia="zh-CN"/>
        </w:rPr>
        <w:t>文件</w:t>
      </w:r>
      <w:r>
        <w:rPr>
          <w:rFonts w:hint="eastAsia" w:ascii="仿宋_GB2312" w:hAnsi="仿宋" w:eastAsia="仿宋_GB2312" w:cs="宋体"/>
          <w:sz w:val="32"/>
          <w:szCs w:val="32"/>
        </w:rPr>
        <w:t>。</w:t>
      </w:r>
      <w:r>
        <w:rPr>
          <w:rFonts w:hint="eastAsia" w:ascii="仿宋_GB2312" w:hAnsi="仿宋_GB2312" w:eastAsia="仿宋_GB2312" w:cs="仿宋_GB2312"/>
          <w:color w:val="000000"/>
          <w:sz w:val="32"/>
          <w:szCs w:val="32"/>
        </w:rPr>
        <w:t>获取</w:t>
      </w:r>
      <w:r>
        <w:rPr>
          <w:rFonts w:hint="eastAsia" w:ascii="仿宋_GB2312" w:hAnsi="仿宋_GB2312" w:eastAsia="仿宋_GB2312" w:cs="仿宋_GB2312"/>
          <w:color w:val="000000"/>
          <w:sz w:val="32"/>
          <w:szCs w:val="32"/>
          <w:lang w:val="en-US" w:eastAsia="zh-CN"/>
        </w:rPr>
        <w:t>询价</w:t>
      </w:r>
      <w:r>
        <w:rPr>
          <w:rFonts w:hint="eastAsia" w:ascii="仿宋_GB2312" w:hAnsi="仿宋_GB2312" w:eastAsia="仿宋_GB2312" w:cs="仿宋_GB2312"/>
          <w:color w:val="000000"/>
          <w:sz w:val="32"/>
          <w:szCs w:val="32"/>
        </w:rPr>
        <w:t>文件时需提供;</w:t>
      </w: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color w:val="000000"/>
          <w:sz w:val="32"/>
          <w:szCs w:val="32"/>
        </w:rPr>
        <w:instrText xml:space="preserve"> = 1 \* GB3 </w:instrText>
      </w:r>
      <w:r>
        <w:rPr>
          <w:rFonts w:hint="eastAsia" w:ascii="仿宋_GB2312" w:hAnsi="仿宋_GB2312" w:eastAsia="仿宋_GB2312" w:cs="仿宋_GB2312"/>
          <w:color w:val="000000"/>
          <w:sz w:val="32"/>
          <w:szCs w:val="32"/>
        </w:rPr>
        <w:fldChar w:fldCharType="separate"/>
      </w:r>
      <w:r>
        <w:rPr>
          <w:rFonts w:hint="eastAsia" w:ascii="仿宋_GB2312" w:hAnsi="仿宋_GB2312" w:eastAsia="仿宋_GB2312" w:cs="仿宋_GB2312"/>
          <w:color w:val="000000"/>
          <w:sz w:val="32"/>
          <w:szCs w:val="32"/>
        </w:rPr>
        <w:t>①</w:t>
      </w:r>
      <w:r>
        <w:rPr>
          <w:rFonts w:hint="eastAsia" w:ascii="仿宋_GB2312" w:hAnsi="仿宋_GB2312" w:eastAsia="仿宋_GB2312" w:cs="仿宋_GB2312"/>
          <w:color w:val="000000"/>
          <w:sz w:val="32"/>
          <w:szCs w:val="32"/>
        </w:rPr>
        <w:fldChar w:fldCharType="end"/>
      </w:r>
      <w:r>
        <w:rPr>
          <w:rFonts w:hint="eastAsia" w:ascii="仿宋_GB2312" w:hAnsi="仿宋_GB2312" w:eastAsia="仿宋_GB2312" w:cs="仿宋_GB2312"/>
          <w:color w:val="000000"/>
          <w:sz w:val="32"/>
          <w:szCs w:val="32"/>
        </w:rPr>
        <w:t>营业执照</w:t>
      </w:r>
      <w:r>
        <w:rPr>
          <w:rFonts w:hint="eastAsia" w:ascii="仿宋_GB2312" w:hAnsi="仿宋" w:eastAsia="仿宋_GB2312"/>
          <w:sz w:val="32"/>
          <w:szCs w:val="32"/>
        </w:rPr>
        <w:t>副本原件及复印件（加盖公章）</w:t>
      </w:r>
      <w:r>
        <w:rPr>
          <w:rFonts w:hint="eastAsia" w:ascii="仿宋_GB2312" w:hAnsi="仿宋" w:eastAsia="仿宋_GB2312"/>
          <w:sz w:val="32"/>
          <w:szCs w:val="32"/>
          <w:lang w:eastAsia="zh-CN"/>
        </w:rPr>
        <w:t>；</w:t>
      </w: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color w:val="000000"/>
          <w:sz w:val="32"/>
          <w:szCs w:val="32"/>
        </w:rPr>
        <w:instrText xml:space="preserve"> = 2 \* GB3 </w:instrText>
      </w:r>
      <w:r>
        <w:rPr>
          <w:rFonts w:hint="eastAsia" w:ascii="仿宋_GB2312" w:hAnsi="仿宋_GB2312" w:eastAsia="仿宋_GB2312" w:cs="仿宋_GB2312"/>
          <w:color w:val="000000"/>
          <w:sz w:val="32"/>
          <w:szCs w:val="32"/>
        </w:rPr>
        <w:fldChar w:fldCharType="separate"/>
      </w:r>
      <w:r>
        <w:rPr>
          <w:rFonts w:hint="eastAsia" w:ascii="仿宋_GB2312" w:hAnsi="仿宋_GB2312" w:eastAsia="仿宋_GB2312" w:cs="仿宋_GB2312"/>
          <w:color w:val="000000"/>
          <w:sz w:val="32"/>
          <w:szCs w:val="32"/>
        </w:rPr>
        <w:t>②</w:t>
      </w:r>
      <w:r>
        <w:rPr>
          <w:rFonts w:hint="eastAsia" w:ascii="仿宋_GB2312" w:hAnsi="仿宋_GB2312" w:eastAsia="仿宋_GB2312" w:cs="仿宋_GB2312"/>
          <w:color w:val="000000"/>
          <w:sz w:val="32"/>
          <w:szCs w:val="32"/>
        </w:rPr>
        <w:fldChar w:fldCharType="end"/>
      </w:r>
      <w:r>
        <w:rPr>
          <w:rFonts w:hint="eastAsia" w:ascii="仿宋_GB2312" w:hAnsi="仿宋" w:eastAsia="仿宋_GB2312"/>
          <w:sz w:val="32"/>
          <w:szCs w:val="32"/>
        </w:rPr>
        <w:t>授权书（法定代表人直接参加只需提供身份证原件）和法定代表人身份证复印件、被授权人身份证原件及复印件（加盖公章）</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color w:val="000000"/>
          <w:sz w:val="32"/>
          <w:szCs w:val="32"/>
        </w:rPr>
        <w:instrText xml:space="preserve"> = 3 \* GB3 </w:instrText>
      </w:r>
      <w:r>
        <w:rPr>
          <w:rFonts w:hint="eastAsia" w:ascii="仿宋_GB2312" w:hAnsi="仿宋_GB2312" w:eastAsia="仿宋_GB2312" w:cs="仿宋_GB2312"/>
          <w:color w:val="000000"/>
          <w:sz w:val="32"/>
          <w:szCs w:val="32"/>
        </w:rPr>
        <w:fldChar w:fldCharType="separate"/>
      </w:r>
      <w:r>
        <w:rPr>
          <w:rFonts w:hint="eastAsia" w:ascii="仿宋_GB2312" w:hAnsi="仿宋_GB2312" w:eastAsia="仿宋_GB2312" w:cs="仿宋_GB2312"/>
          <w:color w:val="000000"/>
          <w:sz w:val="32"/>
          <w:szCs w:val="32"/>
        </w:rPr>
        <w:t>③</w:t>
      </w:r>
      <w:r>
        <w:rPr>
          <w:rFonts w:hint="eastAsia" w:ascii="仿宋_GB2312" w:hAnsi="仿宋_GB2312" w:eastAsia="仿宋_GB2312" w:cs="仿宋_GB2312"/>
          <w:color w:val="000000"/>
          <w:sz w:val="32"/>
          <w:szCs w:val="32"/>
        </w:rPr>
        <w:fldChar w:fldCharType="end"/>
      </w:r>
      <w:r>
        <w:rPr>
          <w:rFonts w:hint="eastAsia" w:ascii="仿宋_GB2312" w:hAnsi="仿宋_GB2312" w:eastAsia="仿宋_GB2312" w:cs="仿宋_GB2312"/>
          <w:color w:val="000000"/>
          <w:sz w:val="32"/>
          <w:szCs w:val="32"/>
        </w:rPr>
        <w:t>提供近三年无违法记录声明函</w:t>
      </w:r>
      <w:r>
        <w:rPr>
          <w:rFonts w:hint="eastAsia" w:ascii="仿宋_GB2312" w:hAnsi="仿宋_GB2312" w:eastAsia="仿宋_GB2312" w:cs="仿宋_GB2312"/>
          <w:color w:val="000000"/>
          <w:sz w:val="32"/>
          <w:szCs w:val="32"/>
          <w:lang w:eastAsia="zh-CN"/>
        </w:rPr>
        <w:t>。</w:t>
      </w:r>
    </w:p>
    <w:p w14:paraId="4ACEA71E">
      <w:pPr>
        <w:keepNext w:val="0"/>
        <w:keepLines w:val="0"/>
        <w:pageBreakBefore w:val="0"/>
        <w:kinsoku/>
        <w:overflowPunct/>
        <w:topLinePunct w:val="0"/>
        <w:bidi w:val="0"/>
        <w:adjustRightInd w:val="0"/>
        <w:snapToGrid w:val="0"/>
        <w:spacing w:line="57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lang w:val="en-US" w:eastAsia="zh-CN"/>
        </w:rPr>
        <w:t>五</w:t>
      </w:r>
      <w:r>
        <w:rPr>
          <w:rFonts w:hint="eastAsia" w:ascii="黑体" w:hAnsi="黑体" w:eastAsia="黑体" w:cs="黑体"/>
          <w:bCs/>
          <w:sz w:val="32"/>
          <w:szCs w:val="32"/>
        </w:rPr>
        <w:t>、响应文件递交截止时间及</w:t>
      </w:r>
      <w:r>
        <w:rPr>
          <w:rFonts w:hint="eastAsia" w:ascii="黑体" w:hAnsi="黑体" w:eastAsia="黑体" w:cs="黑体"/>
          <w:bCs/>
          <w:sz w:val="32"/>
          <w:szCs w:val="32"/>
          <w:lang w:val="en-US" w:eastAsia="zh-CN"/>
        </w:rPr>
        <w:t>开标</w:t>
      </w:r>
      <w:r>
        <w:rPr>
          <w:rFonts w:hint="eastAsia" w:ascii="黑体" w:hAnsi="黑体" w:eastAsia="黑体" w:cs="黑体"/>
          <w:bCs/>
          <w:sz w:val="32"/>
          <w:szCs w:val="32"/>
        </w:rPr>
        <w:t>仪式时间和地点：</w:t>
      </w:r>
    </w:p>
    <w:p w14:paraId="779774DB">
      <w:pPr>
        <w:keepNext w:val="0"/>
        <w:keepLines w:val="0"/>
        <w:pageBreakBefore w:val="0"/>
        <w:kinsoku/>
        <w:overflowPunct/>
        <w:topLinePunct w:val="0"/>
        <w:bidi w:val="0"/>
        <w:adjustRightInd w:val="0"/>
        <w:snapToGrid w:val="0"/>
        <w:spacing w:line="570" w:lineRule="exact"/>
        <w:ind w:firstLine="596" w:firstLineChars="200"/>
        <w:rPr>
          <w:rFonts w:hint="eastAsia" w:ascii="仿宋_GB2312" w:hAnsi="仿宋_GB2312" w:eastAsia="仿宋_GB2312" w:cs="仿宋_GB2312"/>
          <w:color w:val="000000"/>
          <w:spacing w:val="-11"/>
          <w:sz w:val="32"/>
          <w:szCs w:val="32"/>
        </w:rPr>
      </w:pPr>
      <w:r>
        <w:rPr>
          <w:rFonts w:hint="eastAsia" w:ascii="仿宋_GB2312" w:hAnsi="仿宋_GB2312" w:eastAsia="仿宋_GB2312" w:cs="仿宋_GB2312"/>
          <w:color w:val="000000"/>
          <w:spacing w:val="-11"/>
          <w:sz w:val="32"/>
          <w:szCs w:val="32"/>
        </w:rPr>
        <w:t>1、响应文件递交时间：</w:t>
      </w:r>
      <w:r>
        <w:rPr>
          <w:rFonts w:hint="eastAsia" w:ascii="仿宋_GB2312" w:hAnsi="仿宋_GB2312" w:eastAsia="仿宋_GB2312" w:cs="仿宋_GB2312"/>
          <w:color w:val="000000"/>
          <w:spacing w:val="-11"/>
          <w:sz w:val="32"/>
          <w:szCs w:val="32"/>
          <w:lang w:val="en-US" w:eastAsia="zh-CN"/>
        </w:rPr>
        <w:t>2026年6月12日</w:t>
      </w:r>
      <w:r>
        <w:rPr>
          <w:rFonts w:hint="eastAsia" w:ascii="仿宋_GB2312" w:hAnsi="仿宋_GB2312" w:eastAsia="仿宋_GB2312" w:cs="仿宋_GB2312"/>
          <w:color w:val="000000"/>
          <w:spacing w:val="-11"/>
          <w:sz w:val="32"/>
          <w:szCs w:val="32"/>
        </w:rPr>
        <w:t>8:</w:t>
      </w:r>
      <w:r>
        <w:rPr>
          <w:rFonts w:hint="eastAsia" w:ascii="仿宋_GB2312" w:hAnsi="仿宋_GB2312" w:eastAsia="仿宋_GB2312" w:cs="仿宋_GB2312"/>
          <w:color w:val="000000"/>
          <w:spacing w:val="-11"/>
          <w:sz w:val="32"/>
          <w:szCs w:val="32"/>
          <w:lang w:val="en-US" w:eastAsia="zh-CN"/>
        </w:rPr>
        <w:t>1</w:t>
      </w:r>
      <w:r>
        <w:rPr>
          <w:rFonts w:hint="eastAsia" w:ascii="仿宋_GB2312" w:hAnsi="仿宋_GB2312" w:eastAsia="仿宋_GB2312" w:cs="仿宋_GB2312"/>
          <w:color w:val="000000"/>
          <w:spacing w:val="-11"/>
          <w:sz w:val="32"/>
          <w:szCs w:val="32"/>
        </w:rPr>
        <w:t>0--8:50时</w:t>
      </w:r>
    </w:p>
    <w:p w14:paraId="29E40474">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val="en-US" w:eastAsia="zh-CN"/>
        </w:rPr>
        <w:t>开标</w:t>
      </w:r>
      <w:r>
        <w:rPr>
          <w:rFonts w:hint="eastAsia" w:ascii="仿宋_GB2312" w:hAnsi="仿宋_GB2312" w:eastAsia="仿宋_GB2312" w:cs="仿宋_GB2312"/>
          <w:color w:val="000000"/>
          <w:sz w:val="32"/>
          <w:szCs w:val="32"/>
        </w:rPr>
        <w:t>仪式举行时间：</w:t>
      </w:r>
      <w:r>
        <w:rPr>
          <w:rFonts w:hint="eastAsia" w:ascii="仿宋_GB2312" w:hAnsi="仿宋_GB2312" w:eastAsia="仿宋_GB2312" w:cs="仿宋_GB2312"/>
          <w:color w:val="000000"/>
          <w:sz w:val="32"/>
          <w:szCs w:val="32"/>
          <w:lang w:val="en-US" w:eastAsia="zh-CN"/>
        </w:rPr>
        <w:t>2026年6月12日</w:t>
      </w:r>
      <w:r>
        <w:rPr>
          <w:rFonts w:hint="eastAsia" w:ascii="仿宋_GB2312" w:hAnsi="仿宋_GB2312" w:eastAsia="仿宋_GB2312" w:cs="仿宋_GB2312"/>
          <w:color w:val="000000"/>
          <w:sz w:val="32"/>
          <w:szCs w:val="32"/>
        </w:rPr>
        <w:t>9:00时</w:t>
      </w:r>
    </w:p>
    <w:p w14:paraId="5C97AE4E">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3、响应文件递交及</w:t>
      </w:r>
      <w:r>
        <w:rPr>
          <w:rFonts w:hint="eastAsia" w:ascii="仿宋_GB2312" w:hAnsi="仿宋_GB2312" w:eastAsia="仿宋_GB2312" w:cs="仿宋_GB2312"/>
          <w:color w:val="000000"/>
          <w:sz w:val="32"/>
          <w:szCs w:val="32"/>
          <w:lang w:val="en-US" w:eastAsia="zh-CN"/>
        </w:rPr>
        <w:t>开标</w:t>
      </w:r>
      <w:r>
        <w:rPr>
          <w:rFonts w:hint="eastAsia" w:ascii="仿宋_GB2312" w:hAnsi="仿宋_GB2312" w:eastAsia="仿宋_GB2312" w:cs="仿宋_GB2312"/>
          <w:color w:val="000000"/>
          <w:sz w:val="32"/>
          <w:szCs w:val="32"/>
        </w:rPr>
        <w:t>仪式举行地点：柞水县政府采购中心（</w:t>
      </w:r>
      <w:r>
        <w:rPr>
          <w:rFonts w:hint="eastAsia" w:ascii="仿宋_GB2312" w:hAnsi="仿宋_GB2312" w:eastAsia="仿宋_GB2312" w:cs="仿宋_GB2312"/>
          <w:color w:val="000000"/>
          <w:sz w:val="32"/>
          <w:szCs w:val="32"/>
          <w:lang w:val="en-US" w:eastAsia="zh-CN"/>
        </w:rPr>
        <w:t>柞水县县城临河路11号</w:t>
      </w:r>
      <w:r>
        <w:rPr>
          <w:rFonts w:hint="eastAsia" w:ascii="仿宋_GB2312" w:hAnsi="仿宋_GB2312" w:eastAsia="仿宋_GB2312" w:cs="仿宋_GB2312"/>
          <w:color w:val="000000"/>
          <w:sz w:val="32"/>
          <w:szCs w:val="32"/>
        </w:rPr>
        <w:t>柞水县</w:t>
      </w:r>
      <w:r>
        <w:rPr>
          <w:rFonts w:hint="eastAsia" w:ascii="仿宋_GB2312" w:hAnsi="仿宋_GB2312" w:eastAsia="仿宋_GB2312" w:cs="仿宋_GB2312"/>
          <w:color w:val="000000"/>
          <w:sz w:val="32"/>
          <w:szCs w:val="32"/>
          <w:lang w:val="en-US" w:eastAsia="zh-CN"/>
        </w:rPr>
        <w:t>地税局</w:t>
      </w:r>
      <w:r>
        <w:rPr>
          <w:rFonts w:hint="eastAsia" w:ascii="仿宋_GB2312" w:hAnsi="仿宋_GB2312" w:eastAsia="仿宋_GB2312" w:cs="仿宋_GB2312"/>
          <w:color w:val="000000"/>
          <w:sz w:val="32"/>
          <w:szCs w:val="32"/>
        </w:rPr>
        <w:t>第二税务分局楼5层）</w:t>
      </w:r>
    </w:p>
    <w:p w14:paraId="3CADC0B5">
      <w:pPr>
        <w:keepNext w:val="0"/>
        <w:keepLines w:val="0"/>
        <w:pageBreakBefore w:val="0"/>
        <w:kinsoku/>
        <w:overflowPunct/>
        <w:topLinePunct w:val="0"/>
        <w:bidi w:val="0"/>
        <w:adjustRightInd w:val="0"/>
        <w:snapToGrid w:val="0"/>
        <w:spacing w:line="57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lang w:val="en-US" w:eastAsia="zh-CN"/>
        </w:rPr>
        <w:t>六</w:t>
      </w:r>
      <w:r>
        <w:rPr>
          <w:rFonts w:hint="eastAsia" w:ascii="黑体" w:hAnsi="黑体" w:eastAsia="黑体" w:cs="黑体"/>
          <w:bCs/>
          <w:sz w:val="32"/>
          <w:szCs w:val="32"/>
        </w:rPr>
        <w:t>、保证金交纳</w:t>
      </w:r>
    </w:p>
    <w:p w14:paraId="2777A4AE">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lang w:eastAsia="zh-CN"/>
        </w:rPr>
        <w:t>缴纳</w:t>
      </w:r>
      <w:r>
        <w:rPr>
          <w:rFonts w:hint="eastAsia" w:ascii="仿宋_GB2312" w:hAnsi="仿宋_GB2312" w:eastAsia="仿宋_GB2312" w:cs="仿宋_GB2312"/>
          <w:color w:val="000000"/>
          <w:sz w:val="32"/>
          <w:szCs w:val="32"/>
        </w:rPr>
        <w:t>账户</w:t>
      </w:r>
    </w:p>
    <w:p w14:paraId="5CED872A">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户  名：柞水县非税收入管理</w:t>
      </w:r>
      <w:r>
        <w:rPr>
          <w:rFonts w:hint="eastAsia" w:ascii="仿宋_GB2312" w:hAnsi="仿宋_GB2312" w:eastAsia="仿宋_GB2312" w:cs="仿宋_GB2312"/>
          <w:color w:val="000000"/>
          <w:sz w:val="32"/>
          <w:szCs w:val="32"/>
          <w:lang w:val="en-US" w:eastAsia="zh-CN"/>
        </w:rPr>
        <w:t>中心</w:t>
      </w:r>
    </w:p>
    <w:p w14:paraId="091F27A4">
      <w:pPr>
        <w:keepNext w:val="0"/>
        <w:keepLines w:val="0"/>
        <w:pageBreakBefore w:val="0"/>
        <w:kinsoku/>
        <w:overflowPunct/>
        <w:topLinePunct w:val="0"/>
        <w:bidi w:val="0"/>
        <w:adjustRightInd w:val="0"/>
        <w:snapToGrid w:val="0"/>
        <w:spacing w:line="570" w:lineRule="exact"/>
        <w:ind w:firstLine="640" w:firstLineChars="200"/>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账  号：268354010400</w:t>
      </w:r>
      <w:r>
        <w:rPr>
          <w:rFonts w:hint="eastAsia" w:ascii="仿宋_GB2312" w:hAnsi="仿宋_GB2312" w:eastAsia="仿宋_GB2312" w:cs="仿宋_GB2312"/>
          <w:color w:val="000000"/>
          <w:sz w:val="32"/>
          <w:szCs w:val="32"/>
          <w:lang w:val="en-US" w:eastAsia="zh-CN"/>
        </w:rPr>
        <w:t>19920</w:t>
      </w:r>
    </w:p>
    <w:p w14:paraId="441442C4">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开户行：农行柞水县支行营业部</w:t>
      </w:r>
    </w:p>
    <w:p w14:paraId="61F53992">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2、交纳时间</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2026年6月12日9</w:t>
      </w:r>
      <w:r>
        <w:rPr>
          <w:rFonts w:hint="eastAsia" w:ascii="仿宋_GB2312" w:hAnsi="仿宋_GB2312" w:eastAsia="仿宋_GB2312" w:cs="仿宋_GB2312"/>
          <w:color w:val="000000"/>
          <w:sz w:val="32"/>
          <w:szCs w:val="32"/>
        </w:rPr>
        <w:t>时前。</w:t>
      </w:r>
    </w:p>
    <w:p w14:paraId="6D5C182A">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3、交纳方式：供应商通过金融机构以转账、汇款等非现金方式交纳。</w:t>
      </w:r>
    </w:p>
    <w:p w14:paraId="0A4DB2F3">
      <w:pPr>
        <w:keepNext w:val="0"/>
        <w:keepLines w:val="0"/>
        <w:pageBreakBefore w:val="0"/>
        <w:kinsoku/>
        <w:overflowPunct/>
        <w:topLinePunct w:val="0"/>
        <w:bidi w:val="0"/>
        <w:adjustRightInd w:val="0"/>
        <w:snapToGrid w:val="0"/>
        <w:spacing w:line="57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4、交纳金额：</w:t>
      </w:r>
      <w:r>
        <w:rPr>
          <w:rFonts w:hint="eastAsia" w:ascii="仿宋_GB2312" w:hAnsi="仿宋_GB2312" w:eastAsia="仿宋_GB2312" w:cs="仿宋_GB2312"/>
          <w:color w:val="000000"/>
          <w:sz w:val="32"/>
          <w:szCs w:val="32"/>
          <w:lang w:val="en-US" w:eastAsia="zh-CN"/>
        </w:rPr>
        <w:t>伍</w:t>
      </w:r>
      <w:r>
        <w:rPr>
          <w:rFonts w:hint="eastAsia" w:ascii="仿宋_GB2312" w:hAnsi="仿宋_GB2312" w:eastAsia="仿宋_GB2312" w:cs="仿宋_GB2312"/>
          <w:color w:val="000000"/>
          <w:sz w:val="32"/>
          <w:szCs w:val="32"/>
        </w:rPr>
        <w:t>仟元整。</w:t>
      </w:r>
    </w:p>
    <w:p w14:paraId="4A5B9CC8">
      <w:pPr>
        <w:keepNext w:val="0"/>
        <w:keepLines w:val="0"/>
        <w:pageBreakBefore w:val="0"/>
        <w:widowControl/>
        <w:shd w:val="clear" w:color="auto" w:fill="FFFFFF"/>
        <w:kinsoku/>
        <w:overflowPunct/>
        <w:topLinePunct w:val="0"/>
        <w:bidi w:val="0"/>
        <w:spacing w:line="570" w:lineRule="exact"/>
        <w:ind w:firstLine="602" w:firstLineChars="200"/>
        <w:jc w:val="left"/>
        <w:textAlignment w:val="baseline"/>
        <w:outlineLvl w:val="3"/>
        <w:rPr>
          <w:rFonts w:cs="宋体" w:asciiTheme="minorEastAsia" w:hAnsiTheme="minorEastAsia" w:eastAsiaTheme="minorEastAsia"/>
          <w:b/>
          <w:bCs/>
          <w:color w:val="333333"/>
          <w:sz w:val="30"/>
          <w:szCs w:val="30"/>
        </w:rPr>
      </w:pPr>
      <w:r>
        <w:rPr>
          <w:rFonts w:hint="eastAsia" w:cs="宋体" w:asciiTheme="minorEastAsia" w:hAnsiTheme="minorEastAsia" w:eastAsiaTheme="minorEastAsia"/>
          <w:b/>
          <w:bCs/>
          <w:color w:val="333333"/>
          <w:sz w:val="30"/>
          <w:szCs w:val="30"/>
          <w:lang w:val="en-US" w:eastAsia="zh-CN"/>
        </w:rPr>
        <w:t>七</w:t>
      </w:r>
      <w:r>
        <w:rPr>
          <w:rFonts w:cs="宋体" w:asciiTheme="minorEastAsia" w:hAnsiTheme="minorEastAsia" w:eastAsiaTheme="minorEastAsia"/>
          <w:b/>
          <w:bCs/>
          <w:color w:val="333333"/>
          <w:sz w:val="30"/>
          <w:szCs w:val="30"/>
        </w:rPr>
        <w:t>、公告期限</w:t>
      </w:r>
    </w:p>
    <w:p w14:paraId="502A69AE">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自本公告发布之日起3个工作日。</w:t>
      </w:r>
    </w:p>
    <w:p w14:paraId="6AC3E30F">
      <w:pPr>
        <w:keepNext w:val="0"/>
        <w:keepLines w:val="0"/>
        <w:pageBreakBefore w:val="0"/>
        <w:kinsoku/>
        <w:overflowPunct/>
        <w:topLinePunct w:val="0"/>
        <w:bidi w:val="0"/>
        <w:adjustRightInd w:val="0"/>
        <w:snapToGrid w:val="0"/>
        <w:spacing w:line="570" w:lineRule="exact"/>
        <w:ind w:firstLine="602" w:firstLineChars="200"/>
        <w:rPr>
          <w:rFonts w:hint="eastAsia" w:ascii="黑体" w:hAnsi="黑体" w:eastAsia="黑体" w:cs="黑体"/>
          <w:bCs/>
          <w:sz w:val="32"/>
          <w:szCs w:val="32"/>
        </w:rPr>
      </w:pPr>
      <w:r>
        <w:rPr>
          <w:rFonts w:hint="eastAsia" w:cs="宋体" w:asciiTheme="minorEastAsia" w:hAnsiTheme="minorEastAsia" w:eastAsiaTheme="minorEastAsia"/>
          <w:b/>
          <w:bCs/>
          <w:color w:val="333333"/>
          <w:sz w:val="30"/>
          <w:szCs w:val="30"/>
          <w:lang w:val="en-US" w:eastAsia="zh-CN"/>
        </w:rPr>
        <w:t>八</w:t>
      </w:r>
      <w:r>
        <w:rPr>
          <w:rFonts w:cs="宋体" w:asciiTheme="minorEastAsia" w:hAnsiTheme="minorEastAsia" w:eastAsiaTheme="minorEastAsia"/>
          <w:b/>
          <w:bCs/>
          <w:color w:val="333333"/>
          <w:sz w:val="30"/>
          <w:szCs w:val="30"/>
        </w:rPr>
        <w:t>、</w:t>
      </w:r>
      <w:r>
        <w:rPr>
          <w:rFonts w:hint="eastAsia" w:ascii="黑体" w:hAnsi="黑体" w:eastAsia="黑体" w:cs="黑体"/>
          <w:bCs/>
          <w:sz w:val="32"/>
          <w:szCs w:val="32"/>
        </w:rPr>
        <w:t>其它要求</w:t>
      </w:r>
    </w:p>
    <w:p w14:paraId="04645227">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请供应商按照陕西省财政厅关于政府采购供应商注册登记有关事项的通知中的要求，通过陕西省政府采购网：（</w:t>
      </w:r>
      <w:r>
        <w:rPr>
          <w:rFonts w:hint="eastAsia" w:ascii="仿宋_GB2312" w:hAnsi="仿宋_GB2312" w:eastAsia="仿宋_GB2312" w:cs="仿宋_GB2312"/>
          <w:color w:val="000000"/>
          <w:sz w:val="32"/>
          <w:szCs w:val="32"/>
          <w:lang w:val="en-US" w:eastAsia="zh-CN"/>
        </w:rPr>
        <w:fldChar w:fldCharType="begin"/>
      </w:r>
      <w:r>
        <w:rPr>
          <w:rFonts w:hint="eastAsia" w:ascii="仿宋_GB2312" w:hAnsi="仿宋_GB2312" w:eastAsia="仿宋_GB2312" w:cs="仿宋_GB2312"/>
          <w:color w:val="000000"/>
          <w:sz w:val="32"/>
          <w:szCs w:val="32"/>
          <w:lang w:val="en-US" w:eastAsia="zh-CN"/>
        </w:rPr>
        <w:instrText xml:space="preserve">HYPERLINK "http://www.ccgp-shaanxi.gov.cn/"</w:instrText>
      </w:r>
      <w:r>
        <w:rPr>
          <w:rFonts w:hint="eastAsia" w:ascii="仿宋_GB2312" w:hAnsi="仿宋_GB2312" w:eastAsia="仿宋_GB2312" w:cs="仿宋_GB2312"/>
          <w:color w:val="000000"/>
          <w:sz w:val="32"/>
          <w:szCs w:val="32"/>
          <w:lang w:val="en-US" w:eastAsia="zh-CN"/>
        </w:rPr>
        <w:fldChar w:fldCharType="separate"/>
      </w:r>
      <w:r>
        <w:rPr>
          <w:rFonts w:hint="eastAsia" w:ascii="仿宋_GB2312" w:hAnsi="仿宋_GB2312" w:eastAsia="仿宋_GB2312" w:cs="仿宋_GB2312"/>
          <w:color w:val="000000"/>
          <w:sz w:val="32"/>
          <w:szCs w:val="32"/>
          <w:lang w:val="en-US" w:eastAsia="zh-CN"/>
        </w:rPr>
        <w:t>http://www.ccgp-shaanxi.gov.cn/</w:t>
      </w:r>
      <w:r>
        <w:rPr>
          <w:rFonts w:hint="eastAsia" w:ascii="仿宋_GB2312" w:hAnsi="仿宋_GB2312" w:eastAsia="仿宋_GB2312" w:cs="仿宋_GB2312"/>
          <w:color w:val="000000"/>
          <w:sz w:val="32"/>
          <w:szCs w:val="32"/>
          <w:lang w:val="en-US" w:eastAsia="zh-CN"/>
        </w:rPr>
        <w:fldChar w:fldCharType="end"/>
      </w:r>
      <w:r>
        <w:rPr>
          <w:rFonts w:hint="eastAsia" w:ascii="仿宋_GB2312" w:hAnsi="仿宋_GB2312" w:eastAsia="仿宋_GB2312" w:cs="仿宋_GB2312"/>
          <w:color w:val="000000"/>
          <w:sz w:val="32"/>
          <w:szCs w:val="32"/>
          <w:lang w:val="en-US" w:eastAsia="zh-CN"/>
        </w:rPr>
        <w:t>）注册登记加入陕西省政府采购供应商库。</w:t>
      </w:r>
    </w:p>
    <w:p w14:paraId="05DEBBC4">
      <w:pPr>
        <w:keepNext w:val="0"/>
        <w:keepLines w:val="0"/>
        <w:pageBreakBefore w:val="0"/>
        <w:widowControl/>
        <w:shd w:val="clear" w:color="auto" w:fill="FFFFFF"/>
        <w:kinsoku/>
        <w:overflowPunct/>
        <w:topLinePunct w:val="0"/>
        <w:bidi w:val="0"/>
        <w:spacing w:line="570" w:lineRule="exact"/>
        <w:ind w:firstLine="602" w:firstLineChars="200"/>
        <w:jc w:val="left"/>
        <w:textAlignment w:val="baseline"/>
        <w:outlineLvl w:val="3"/>
        <w:rPr>
          <w:rFonts w:cs="宋体" w:asciiTheme="minorEastAsia" w:hAnsiTheme="minorEastAsia" w:eastAsiaTheme="minorEastAsia"/>
          <w:color w:val="333333"/>
          <w:sz w:val="30"/>
          <w:szCs w:val="30"/>
        </w:rPr>
      </w:pPr>
      <w:r>
        <w:rPr>
          <w:rFonts w:cs="宋体" w:asciiTheme="minorEastAsia" w:hAnsiTheme="minorEastAsia" w:eastAsiaTheme="minorEastAsia"/>
          <w:b/>
          <w:bCs/>
          <w:color w:val="333333"/>
          <w:sz w:val="30"/>
          <w:szCs w:val="30"/>
        </w:rPr>
        <w:t>七、联系方式</w:t>
      </w:r>
    </w:p>
    <w:p w14:paraId="4CD602BA">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1、采购单位信息</w:t>
      </w:r>
    </w:p>
    <w:p w14:paraId="3928332F">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名称：柞水县卫生健康局</w:t>
      </w:r>
    </w:p>
    <w:p w14:paraId="03FD3722">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地址：柞水县迎春路</w:t>
      </w:r>
    </w:p>
    <w:p w14:paraId="7FCE0F66">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联系方式：18992435360</w:t>
      </w:r>
    </w:p>
    <w:p w14:paraId="2F4476EB">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2、采购代理机构信息</w:t>
      </w:r>
    </w:p>
    <w:p w14:paraId="7092F3C7">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名称：柞水县政府采购中心</w:t>
      </w:r>
    </w:p>
    <w:p w14:paraId="3BEF6AF0">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pacing w:val="-20"/>
          <w:sz w:val="32"/>
          <w:szCs w:val="32"/>
        </w:rPr>
      </w:pPr>
      <w:r>
        <w:rPr>
          <w:rFonts w:hint="eastAsia" w:ascii="仿宋_GB2312" w:hAnsi="仿宋_GB2312" w:eastAsia="仿宋_GB2312" w:cs="仿宋_GB2312"/>
          <w:color w:val="000000"/>
          <w:sz w:val="32"/>
          <w:szCs w:val="32"/>
          <w:lang w:val="en-US" w:eastAsia="zh-CN"/>
        </w:rPr>
        <w:t>地址：陕西省商洛市</w:t>
      </w:r>
      <w:r>
        <w:rPr>
          <w:rFonts w:hint="eastAsia" w:ascii="仿宋_GB2312" w:hAnsi="仿宋_GB2312" w:eastAsia="仿宋_GB2312" w:cs="仿宋_GB2312"/>
          <w:color w:val="000000"/>
          <w:spacing w:val="-20"/>
          <w:sz w:val="32"/>
          <w:szCs w:val="32"/>
          <w:lang w:val="en-US" w:eastAsia="zh-CN"/>
        </w:rPr>
        <w:t>柞水县县城临河路11号</w:t>
      </w:r>
      <w:r>
        <w:rPr>
          <w:rFonts w:hint="eastAsia" w:ascii="仿宋_GB2312" w:hAnsi="仿宋_GB2312" w:eastAsia="仿宋_GB2312" w:cs="仿宋_GB2312"/>
          <w:color w:val="000000"/>
          <w:spacing w:val="-20"/>
          <w:sz w:val="32"/>
          <w:szCs w:val="32"/>
        </w:rPr>
        <w:t>柞水县</w:t>
      </w:r>
      <w:r>
        <w:rPr>
          <w:rFonts w:hint="eastAsia" w:ascii="仿宋_GB2312" w:hAnsi="仿宋_GB2312" w:eastAsia="仿宋_GB2312" w:cs="仿宋_GB2312"/>
          <w:color w:val="000000"/>
          <w:spacing w:val="-20"/>
          <w:sz w:val="32"/>
          <w:szCs w:val="32"/>
          <w:lang w:val="en-US" w:eastAsia="zh-CN"/>
        </w:rPr>
        <w:t>地税局</w:t>
      </w:r>
      <w:r>
        <w:rPr>
          <w:rFonts w:hint="eastAsia" w:ascii="仿宋_GB2312" w:hAnsi="仿宋_GB2312" w:eastAsia="仿宋_GB2312" w:cs="仿宋_GB2312"/>
          <w:color w:val="000000"/>
          <w:spacing w:val="-20"/>
          <w:sz w:val="32"/>
          <w:szCs w:val="32"/>
        </w:rPr>
        <w:t>第二税务分局楼5层</w:t>
      </w:r>
    </w:p>
    <w:p w14:paraId="01DE77AF">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联系方式：0914-4325486</w:t>
      </w:r>
    </w:p>
    <w:p w14:paraId="4EA213E5">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3.项目联系方式</w:t>
      </w:r>
    </w:p>
    <w:p w14:paraId="3484593A">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项目联系人：杨潇</w:t>
      </w:r>
    </w:p>
    <w:p w14:paraId="0D6D6A80">
      <w:pPr>
        <w:keepNext w:val="0"/>
        <w:keepLines w:val="0"/>
        <w:pageBreakBefore w:val="0"/>
        <w:kinsoku/>
        <w:overflowPunct/>
        <w:topLinePunct w:val="0"/>
        <w:bidi w:val="0"/>
        <w:spacing w:line="570" w:lineRule="exact"/>
        <w:ind w:left="0" w:leftChars="0" w:firstLine="736" w:firstLineChars="23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电话：0914-4325486</w:t>
      </w:r>
    </w:p>
    <w:p w14:paraId="3D987BA5">
      <w:pPr>
        <w:keepNext w:val="0"/>
        <w:keepLines w:val="0"/>
        <w:pageBreakBefore w:val="0"/>
        <w:kinsoku/>
        <w:overflowPunct/>
        <w:topLinePunct w:val="0"/>
        <w:bidi w:val="0"/>
        <w:spacing w:line="570" w:lineRule="exact"/>
        <w:ind w:left="0" w:leftChars="0" w:firstLine="736" w:firstLineChars="230"/>
        <w:jc w:val="right"/>
        <w:rPr>
          <w:rFonts w:hint="eastAsia" w:ascii="仿宋_GB2312" w:hAnsi="仿宋_GB2312" w:eastAsia="仿宋_GB2312" w:cs="仿宋_GB2312"/>
          <w:color w:val="000000"/>
          <w:sz w:val="32"/>
          <w:szCs w:val="32"/>
          <w:lang w:val="en-US" w:eastAsia="zh-CN"/>
        </w:rPr>
      </w:pPr>
    </w:p>
    <w:p w14:paraId="399B5D9C">
      <w:pPr>
        <w:keepNext w:val="0"/>
        <w:keepLines w:val="0"/>
        <w:pageBreakBefore w:val="0"/>
        <w:kinsoku/>
        <w:overflowPunct/>
        <w:topLinePunct w:val="0"/>
        <w:bidi w:val="0"/>
        <w:spacing w:line="570" w:lineRule="exact"/>
        <w:ind w:left="0" w:leftChars="0" w:firstLine="736" w:firstLineChars="230"/>
        <w:jc w:val="righ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柞水县政府采购中心</w:t>
      </w:r>
    </w:p>
    <w:p w14:paraId="1862EA7D">
      <w:pPr>
        <w:keepNext w:val="0"/>
        <w:keepLines w:val="0"/>
        <w:pageBreakBefore w:val="0"/>
        <w:kinsoku/>
        <w:overflowPunct/>
        <w:topLinePunct w:val="0"/>
        <w:bidi w:val="0"/>
        <w:spacing w:line="570" w:lineRule="exact"/>
        <w:ind w:left="0" w:leftChars="0" w:firstLine="736" w:firstLineChars="230"/>
        <w:jc w:val="righ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2026年6月5日</w:t>
      </w:r>
    </w:p>
    <w:p w14:paraId="6BF1BB7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8854B7"/>
    <w:rsid w:val="1CFC21FD"/>
    <w:rsid w:val="21A66D68"/>
    <w:rsid w:val="2AEB07F7"/>
    <w:rsid w:val="33884F17"/>
    <w:rsid w:val="3837515E"/>
    <w:rsid w:val="3A8854B7"/>
    <w:rsid w:val="49E32448"/>
    <w:rsid w:val="5E3050CA"/>
    <w:rsid w:val="5ED64C99"/>
    <w:rsid w:val="735D77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1974</Words>
  <Characters>2271</Characters>
  <Lines>0</Lines>
  <Paragraphs>0</Paragraphs>
  <TotalTime>0</TotalTime>
  <ScaleCrop>false</ScaleCrop>
  <LinksUpToDate>false</LinksUpToDate>
  <CharactersWithSpaces>2278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2026-06-03T08:39:00Z</dcterms:created>
  <dc:creator>⛵️潇潇</dc:creator>
  <cp:lastModifiedBy>⛵️潇潇</cp:lastModifiedBy>
  <dcterms:modified xsi:type="dcterms:W3CDTF">2026-06-05T09:21:50Z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9EC614698D874A0EA4088F109D9415F7_11</vt:lpwstr>
  </property>
  <property fmtid="{D5CDD505-2E9C-101B-9397-08002B2CF9AE}" pid="4" name="KSOTemplateDocerSaveRecord">
    <vt:lpwstr>eyJoZGlkIjoiNDQ1ZDkyMzExMDcyNTA1YjliNjYzMWRhMzY2ODUxZDEiLCJ1c2VySWQiOiIyNzU1MzI0MjYifQ==</vt:lpwstr>
  </property>
</Properties>
</file>