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版本号：YDFZ-2026-00720260510002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2026年洋县纸坊街道韩家湾村农村产品加工储存建设项目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YDFZ-2026-007</w:t>
      </w:r>
      <w:r>
        <w:br/>
      </w:r>
      <w:r>
        <w:br/>
      </w:r>
      <w:r>
        <w:br/>
      </w:r>
    </w:p>
    <w:p>
      <w:pPr>
        <w:pStyle w:val="null3"/>
        <w:jc w:val="center"/>
        <w:outlineLvl w:val="2"/>
      </w:pPr>
      <w:r>
        <w:rPr>
          <w:rFonts w:ascii="仿宋_GB2312" w:hAnsi="仿宋_GB2312" w:cs="仿宋_GB2312" w:eastAsia="仿宋_GB2312"/>
          <w:sz w:val="28"/>
          <w:b/>
        </w:rPr>
        <w:t>洋县纸坊街道办事处</w:t>
      </w:r>
    </w:p>
    <w:p>
      <w:pPr>
        <w:pStyle w:val="null3"/>
        <w:jc w:val="center"/>
        <w:outlineLvl w:val="2"/>
      </w:pPr>
      <w:r>
        <w:rPr>
          <w:rFonts w:ascii="仿宋_GB2312" w:hAnsi="仿宋_GB2312" w:cs="仿宋_GB2312" w:eastAsia="仿宋_GB2312"/>
          <w:sz w:val="28"/>
          <w:b/>
        </w:rPr>
        <w:t>陕西昱达方洲工程咨询有限公司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陕西昱达方洲工程咨询有限公司</w:t>
      </w:r>
      <w:r>
        <w:rPr>
          <w:rFonts w:ascii="仿宋_GB2312" w:hAnsi="仿宋_GB2312" w:cs="仿宋_GB2312" w:eastAsia="仿宋_GB2312"/>
        </w:rPr>
        <w:t>（以下简称“代理机构”）受</w:t>
      </w:r>
      <w:r>
        <w:rPr>
          <w:rFonts w:ascii="仿宋_GB2312" w:hAnsi="仿宋_GB2312" w:cs="仿宋_GB2312" w:eastAsia="仿宋_GB2312"/>
        </w:rPr>
        <w:t>洋县纸坊街道办事处</w:t>
      </w:r>
      <w:r>
        <w:rPr>
          <w:rFonts w:ascii="仿宋_GB2312" w:hAnsi="仿宋_GB2312" w:cs="仿宋_GB2312" w:eastAsia="仿宋_GB2312"/>
        </w:rPr>
        <w:t>委托，拟对</w:t>
      </w:r>
      <w:r>
        <w:rPr>
          <w:rFonts w:ascii="仿宋_GB2312" w:hAnsi="仿宋_GB2312" w:cs="仿宋_GB2312" w:eastAsia="仿宋_GB2312"/>
        </w:rPr>
        <w:t>2026年洋县纸坊街道韩家湾村农村产品加工储存建设项目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YDFZ-2026-007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2026年洋县纸坊街道韩家湾村农村产品加工储存建设项目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修建韩家湾村农产品加工存储中心1座315平方米砖混结构全框架三层及配套水、电、等相关设施:M7.5浆砌挡墙407.65立方米:PE20给水管道215米:PE25给水管道215.8米:D300排雨水管道83米。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采购包1（2026年洋县纸坊街道韩家湾村农村产品加工储存建设项目）：属于专门面向中小企业采购。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证明或法定代表人授权书：法定代表人参加投标须提供《法定代表人身份证明》及身份证复印件；法定代表人授权委托人参加投标，须提供《法定代表人授权委托书》、被授权人身份证复印件；供应商需在项目电子化交易系统中按要求上传相应证明文件并进行电子签章；</w:t>
      </w:r>
    </w:p>
    <w:p>
      <w:pPr>
        <w:pStyle w:val="null3"/>
      </w:pPr>
      <w:r>
        <w:rPr>
          <w:rFonts w:ascii="仿宋_GB2312" w:hAnsi="仿宋_GB2312" w:cs="仿宋_GB2312" w:eastAsia="仿宋_GB2312"/>
        </w:rPr>
        <w:t>3、供应商资质：供应商应具备建设行政主管部门颁发的建筑工程施工总承包三级（含三级）及其以上资质，具有有效的安全生产许可证，供应商需在项目电子化交易系统中按要求上传相应证明文件并进行电子签章；</w:t>
      </w:r>
    </w:p>
    <w:p>
      <w:pPr>
        <w:pStyle w:val="null3"/>
      </w:pPr>
      <w:r>
        <w:rPr>
          <w:rFonts w:ascii="仿宋_GB2312" w:hAnsi="仿宋_GB2312" w:cs="仿宋_GB2312" w:eastAsia="仿宋_GB2312"/>
        </w:rPr>
        <w:t>4、项目负责人：拟派项目经理须具有建筑工程专业二级（含二级）及以上注册建造师资格及其本人有效的安全生产考核合格证，且无在建项目(提供承诺书)；供应商需在项目电子化交易系统中按要求上传相应证明文件并进行电子签章。</w:t>
      </w:r>
    </w:p>
    <w:p>
      <w:pPr>
        <w:pStyle w:val="null3"/>
      </w:pPr>
      <w:r>
        <w:rPr>
          <w:rFonts w:ascii="仿宋_GB2312" w:hAnsi="仿宋_GB2312" w:cs="仿宋_GB2312" w:eastAsia="仿宋_GB2312"/>
        </w:rPr>
        <w:t>5、汉中市政府采购供应商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未列入中国政府采购网“政府采购严重违法失信行为记录名单”中；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6、控股、管理关系：单位负责人为同一人或者存在控股、管理关系的不同单位，不得同时参加本采购项目磋商。违反规定的，其响应均无效；</w:t>
      </w:r>
    </w:p>
    <w:p>
      <w:pPr>
        <w:pStyle w:val="null3"/>
      </w:pPr>
      <w:r>
        <w:rPr>
          <w:rFonts w:ascii="仿宋_GB2312" w:hAnsi="仿宋_GB2312" w:cs="仿宋_GB2312" w:eastAsia="仿宋_GB2312"/>
        </w:rPr>
        <w:t>7、非联合体投标声明：本项目不接受联合体投标，供应商需提供非联合体书面声明。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洋县纸坊街道办事处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洋县草坝村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洋县纸坊街道办事处</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0916-8319339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陕西昱达方洲工程咨询有限公司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陕西省汉中市洋县陕西省汉中市洋县纸坊街道办事处巩家槽社区金城居小区2号楼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17792969681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开户名称：陕西昱达方洲工程咨询有限公司</w:t>
            </w:r>
          </w:p>
          <w:p>
            <w:pPr>
              <w:pStyle w:val="null3"/>
            </w:pPr>
            <w:r>
              <w:rPr>
                <w:rFonts w:ascii="仿宋_GB2312" w:hAnsi="仿宋_GB2312" w:cs="仿宋_GB2312" w:eastAsia="仿宋_GB2312"/>
              </w:rPr>
              <w:t>开户银行：中国农业银行股份有限公司洋县支行</w:t>
            </w:r>
          </w:p>
          <w:p>
            <w:pPr>
              <w:pStyle w:val="null3"/>
            </w:pPr>
            <w:r>
              <w:rPr>
                <w:rFonts w:ascii="仿宋_GB2312" w:hAnsi="仿宋_GB2312" w:cs="仿宋_GB2312" w:eastAsia="仿宋_GB2312"/>
              </w:rPr>
              <w:t>银行账号：26626101040020356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执行。</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洋县纸坊街道办事处</w:t>
      </w:r>
      <w:r>
        <w:rPr>
          <w:rFonts w:ascii="仿宋_GB2312" w:hAnsi="仿宋_GB2312" w:cs="仿宋_GB2312" w:eastAsia="仿宋_GB2312"/>
        </w:rPr>
        <w:t>和</w:t>
      </w:r>
      <w:r>
        <w:rPr>
          <w:rFonts w:ascii="仿宋_GB2312" w:hAnsi="仿宋_GB2312" w:cs="仿宋_GB2312" w:eastAsia="仿宋_GB2312"/>
        </w:rPr>
        <w:t>陕西昱达方洲工程咨询有限公司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洋县纸坊街道办事处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陕西昱达方洲工程咨询有限公司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洋县纸坊街道办事处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陕西昱达方洲工程咨询有限公司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依照施工合同标准执行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联系人：杨女士</w:t>
      </w:r>
    </w:p>
    <w:p>
      <w:pPr>
        <w:pStyle w:val="null3"/>
      </w:pPr>
      <w:r>
        <w:rPr>
          <w:rFonts w:ascii="仿宋_GB2312" w:hAnsi="仿宋_GB2312" w:cs="仿宋_GB2312" w:eastAsia="仿宋_GB2312"/>
        </w:rPr>
        <w:t>联系电话：17792969681</w:t>
      </w:r>
    </w:p>
    <w:p>
      <w:pPr>
        <w:pStyle w:val="null3"/>
      </w:pPr>
      <w:r>
        <w:rPr>
          <w:rFonts w:ascii="仿宋_GB2312" w:hAnsi="仿宋_GB2312" w:cs="仿宋_GB2312" w:eastAsia="仿宋_GB2312"/>
        </w:rPr>
        <w:t>地址：陕西省汉中市洋县纸坊街道纸坊街村四组8 号（柏拉图隔壁）三楼</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1,680,000.00</w:t>
      </w:r>
    </w:p>
    <w:p>
      <w:pPr>
        <w:pStyle w:val="null3"/>
      </w:pPr>
      <w:r>
        <w:rPr>
          <w:rFonts w:ascii="仿宋_GB2312" w:hAnsi="仿宋_GB2312" w:cs="仿宋_GB2312" w:eastAsia="仿宋_GB2312"/>
        </w:rPr>
        <w:t>采购包最高限价（元）: 1,576,885.51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2026年洋县纸坊街道韩家湾村农村产品加工储存建设项目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1,680,000.00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标的名称：2026年洋县纸坊街道韩家湾村农村产品加工储存建设项目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color w:val="000000"/>
              </w:rPr>
              <w:t>1.主要建设内容为：修建韩家湾村农产品加工存储中</w:t>
            </w:r>
            <w:r>
              <w:rPr>
                <w:rFonts w:ascii="仿宋_GB2312" w:hAnsi="仿宋_GB2312" w:cs="仿宋_GB2312" w:eastAsia="仿宋_GB2312"/>
                <w:sz w:val="24"/>
                <w:color w:val="000000"/>
              </w:rPr>
              <w:t>心1座315平方米砖混结</w:t>
            </w:r>
            <w:r>
              <w:rPr>
                <w:rFonts w:ascii="仿宋_GB2312" w:hAnsi="仿宋_GB2312" w:cs="仿宋_GB2312" w:eastAsia="仿宋_GB2312"/>
                <w:sz w:val="24"/>
                <w:color w:val="000000"/>
              </w:rPr>
              <w:t>构全框架三层及配</w:t>
            </w:r>
            <w:r>
              <w:rPr>
                <w:rFonts w:ascii="仿宋_GB2312" w:hAnsi="仿宋_GB2312" w:cs="仿宋_GB2312" w:eastAsia="仿宋_GB2312"/>
                <w:sz w:val="24"/>
                <w:color w:val="000000"/>
              </w:rPr>
              <w:t>套水、电、等相关设施；</w:t>
            </w:r>
            <w:r>
              <w:rPr>
                <w:rFonts w:ascii="仿宋_GB2312" w:hAnsi="仿宋_GB2312" w:cs="仿宋_GB2312" w:eastAsia="仿宋_GB2312"/>
                <w:sz w:val="24"/>
                <w:color w:val="000000"/>
              </w:rPr>
              <w:t>M7.5浆砌挡墙407.65立方米；PE20给水管道215米；PE25给水管道215.8</w:t>
            </w:r>
            <w:r>
              <w:rPr>
                <w:rFonts w:ascii="仿宋_GB2312" w:hAnsi="仿宋_GB2312" w:cs="仿宋_GB2312" w:eastAsia="仿宋_GB2312"/>
                <w:sz w:val="24"/>
                <w:color w:val="000000"/>
              </w:rPr>
              <w:t>米；D300排雨水管道83米。完成工程量清单所有内容。</w:t>
            </w:r>
          </w:p>
          <w:p>
            <w:pPr>
              <w:pStyle w:val="null3"/>
            </w:pPr>
            <w:r>
              <w:rPr>
                <w:rFonts w:ascii="仿宋_GB2312" w:hAnsi="仿宋_GB2312" w:cs="仿宋_GB2312" w:eastAsia="仿宋_GB2312"/>
                <w:sz w:val="24"/>
                <w:color w:val="000000"/>
              </w:rPr>
              <w:t>2.合同履约地点：洋县纸坊街道韩家湾村。</w:t>
            </w:r>
          </w:p>
          <w:p>
            <w:pPr>
              <w:pStyle w:val="null3"/>
            </w:pPr>
            <w:r>
              <w:rPr>
                <w:rFonts w:ascii="仿宋_GB2312" w:hAnsi="仿宋_GB2312" w:cs="仿宋_GB2312" w:eastAsia="仿宋_GB2312"/>
                <w:sz w:val="24"/>
                <w:color w:val="000000"/>
              </w:rPr>
              <w:t>3.工期：90日历天。</w:t>
            </w:r>
          </w:p>
          <w:p>
            <w:pPr>
              <w:pStyle w:val="null3"/>
            </w:pPr>
            <w:r>
              <w:rPr>
                <w:rFonts w:ascii="仿宋_GB2312" w:hAnsi="仿宋_GB2312" w:cs="仿宋_GB2312" w:eastAsia="仿宋_GB2312"/>
                <w:sz w:val="24"/>
                <w:color w:val="000000"/>
              </w:rPr>
              <w:t>4.</w:t>
            </w:r>
            <w:r>
              <w:rPr>
                <w:rFonts w:ascii="仿宋_GB2312" w:hAnsi="仿宋_GB2312" w:cs="仿宋_GB2312" w:eastAsia="仿宋_GB2312"/>
                <w:sz w:val="24"/>
                <w:color w:val="000000"/>
              </w:rPr>
              <w:t>质量标准：达到验收合格标准。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为方便采购人备案留存工作，成交供应商需向采购代理机构提交签章齐全的纸质版（一正一副）及电子版（电子版包含word版响应文件，签章后的pdf响应文件以及投标报价软件版），成交供应商应保持响应文件纸质版内容、电子版内容与系统上传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拟参与本项目的供应商应按照汉中市财政局《关于全面推行政府采购供应商基本资格条件承诺制的通知》(汉财办采管(2024)20号)文件要求，提供《汉中市政府采购供应商资格承诺函》并加盖公章；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有效的主体资格证明.docx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法定代表人证明或法定代表人授权书</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委托人参加投标，须提供《法定代表人授权委托书》、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法定代表人证明或法定代表人授权书.docx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供应商应具备建设行政主管部门颁发的建筑工程施工总承包三级（含三级）及其以上资质，具有有效的安全生产许可证，供应商需在项目电子化交易系统中按要求上传相应证明文件并进行电子签章；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经理须具有建筑工程专业二级（含二级）及以上注册建造师资格及其本人有效的安全生产考核合格证，且无在建项目(提供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项目负责人资质.docx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供应商认为需要提交的其他材料.docx 汉中市政府采购供应商资格承诺函.docx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单位负责人为同一人或者存在控股、管理关系的不同单位，不得同时参加本采购项目磋商。违反规定的，其响应均无效；</w:t>
            </w:r>
          </w:p>
        </w:tc>
        <w:tc>
          <w:tcPr>
            <w:tcW w:type="dxa" w:w="1661"/>
          </w:tcPr>
          <w:p>
            <w:pPr>
              <w:pStyle w:val="null3"/>
            </w:pPr>
            <w:r>
              <w:rPr>
                <w:rFonts w:ascii="仿宋_GB2312" w:hAnsi="仿宋_GB2312" w:cs="仿宋_GB2312" w:eastAsia="仿宋_GB2312"/>
              </w:rPr>
              <w:t>控股管理关系.docx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供应商非联合体声明.docx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磋商价格</w:t>
            </w:r>
          </w:p>
        </w:tc>
        <w:tc>
          <w:tcPr>
            <w:tcW w:type="dxa" w:w="3322"/>
          </w:tcPr>
          <w:p>
            <w:pPr>
              <w:pStyle w:val="null3"/>
            </w:pPr>
            <w:r>
              <w:rPr>
                <w:rFonts w:ascii="仿宋_GB2312" w:hAnsi="仿宋_GB2312" w:cs="仿宋_GB2312" w:eastAsia="仿宋_GB2312"/>
              </w:rPr>
              <w:t>只能有一个有效报价，不得提交选择性报价，且报价不超过最高限价金额。</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应满足磋商文件的要求，90日历天</w:t>
            </w:r>
          </w:p>
        </w:tc>
        <w:tc>
          <w:tcPr>
            <w:tcW w:type="dxa" w:w="1661"/>
          </w:tcPr>
          <w:p>
            <w:pPr>
              <w:pStyle w:val="null3"/>
            </w:pPr>
            <w:r>
              <w:rPr>
                <w:rFonts w:ascii="仿宋_GB2312" w:hAnsi="仿宋_GB2312" w:cs="仿宋_GB2312" w:eastAsia="仿宋_GB2312"/>
              </w:rPr>
              <w:t>施工组织设计.docx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符合磋商文件签署盖章要求，且无遗漏</w:t>
            </w:r>
          </w:p>
        </w:tc>
        <w:tc>
          <w:tcPr>
            <w:tcW w:type="dxa" w:w="1661"/>
          </w:tcPr>
          <w:p>
            <w:pPr>
              <w:pStyle w:val="null3"/>
            </w:pPr>
            <w:r>
              <w:rPr>
                <w:rFonts w:ascii="仿宋_GB2312" w:hAnsi="仿宋_GB2312" w:cs="仿宋_GB2312" w:eastAsia="仿宋_GB2312"/>
              </w:rPr>
              <w:t>已标价工程量清单 供应商资质.docx 有效的主体资格证明.docx 中小企业声明函 技术服务合同条款及其他商务要求应答表 供应商应提交的相关资格证明材料 控股管理关系.docx 法定代表人证明或法定代表人授权书.docx 施工组织设计.docx 汉中市政府采购供应商资格承诺函.docx 响应文件封面 项目管理机构组成表 残疾人福利性单位声明函 报价函 供应商认为需要提交的其他材料.docx 标的清单 供应商类似项目业绩一览表 响应函 主要人员简历表 监狱企业的证明文件 供应商非联合体声明.docx 项目负责人资质.docx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根据供应商制定的项目施工方案及措施进行综合评审。内容包含但不限于：①具体施工内容；② 施工方法（工艺）；③施工次序；④应急方案； ⑤施工准备：技术准备、材料准备、机械准备、机具准备、劳动力准备等；1.施工方案完整、有针对性，完全满足项目实际需求得8-10分；2.方案基本完整，存在少量可优化细节得5-7分；3.方案针对性不足，存在关键内容遗漏或前后矛盾得3-4分；4.施工方案有较大缺陷，影响方案整体连贯性得0-2分；5.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施工质量保证措施</w:t>
            </w:r>
          </w:p>
        </w:tc>
        <w:tc>
          <w:tcPr>
            <w:tcW w:type="dxa" w:w="2492"/>
          </w:tcPr>
          <w:p>
            <w:pPr>
              <w:pStyle w:val="null3"/>
            </w:pPr>
            <w:r>
              <w:rPr>
                <w:rFonts w:ascii="仿宋_GB2312" w:hAnsi="仿宋_GB2312" w:cs="仿宋_GB2312" w:eastAsia="仿宋_GB2312"/>
              </w:rPr>
              <w:t>根据供应商制定的工程质量保证措施进行综合评审。内容包含但不限于：①施工质量的检验制度；②确保质量的技术组织措施；③施工质量控制措施等。1.措施科学合理、可操作性强，完全覆盖项目质量控制点得8-10分；2.措施基本完善，存在少量细节待优化得5-7分；3.措施针对性不足，关键环节管控缺失得3-4分；4.措施照搬通用模板，与项目实际不匹配得0-2分；5.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施工安全保证措施</w:t>
            </w:r>
          </w:p>
        </w:tc>
        <w:tc>
          <w:tcPr>
            <w:tcW w:type="dxa" w:w="2492"/>
          </w:tcPr>
          <w:p>
            <w:pPr>
              <w:pStyle w:val="null3"/>
            </w:pPr>
            <w:r>
              <w:rPr>
                <w:rFonts w:ascii="仿宋_GB2312" w:hAnsi="仿宋_GB2312" w:cs="仿宋_GB2312" w:eastAsia="仿宋_GB2312"/>
              </w:rPr>
              <w:t>根据供应商制定的施工安全保证措施进行综合评审。内容包含但不限于： ①安全生产管理制度；②安全施工措施；③安全应急预案；④安全生产教育等。1.安全管理体系健全，措施全面可行，完全满足项目安全管控要求得7-9分；2.措施基本完善，存在少量细节待优化得4-6分；3.措施针对性不足，关键风险点管控缺失得2-3分；4.措施照搬通用模板，与项目实际不匹配得0-1分；5.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施工进度计划及工期保证措施</w:t>
            </w:r>
          </w:p>
        </w:tc>
        <w:tc>
          <w:tcPr>
            <w:tcW w:type="dxa" w:w="2492"/>
          </w:tcPr>
          <w:p>
            <w:pPr>
              <w:pStyle w:val="null3"/>
            </w:pPr>
            <w:r>
              <w:rPr>
                <w:rFonts w:ascii="仿宋_GB2312" w:hAnsi="仿宋_GB2312" w:cs="仿宋_GB2312" w:eastAsia="仿宋_GB2312"/>
              </w:rPr>
              <w:t>根据供应商制定的施工进度计划及工期保证措施进行综合评审。内容包含但不限于：①施工进度计划横道图；②进度计划保证措施 ；③工期保证措施等。1.进度计划科学合理，工期保证措施具体可行，完全满足项目工期要求得6-8分；2.进度计划合理，工期保证措施基本到位得3-5分；3.进度计划不合理，或工期措施与项目脱节得0-2分；4.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根据供应商制定的文明施工措施计划进行综合评审。内容包含但不限于： ①文明施工管理目标及技术措施；②文明施工现场管理：材料管理、防扰民措施等。1.措施科学合理、可操作性强，完全满足项目文明施工及环保要求得6-8分；2.措施基本完善，存在少量细节待优化得3-5分；3.措施照搬通用模板，与项目实际不匹配得0-2分；4.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根据供应商针对本项目编制完善的资源配置计划进行综合评审。内容包含但不限于：①施工机械设备投入计划；②主要施工材料供应计划。③劳动力资源配置计划等。1.人员、材料、机械设备配置与项目规模、工期匹配度高，计划科学合理得4-5分；2.资源配置方案完整，基本满足项目需求得2-3分；3.资源配置存在少量不足，部分设备/人员计划待完善得0-1分；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质量保修承诺</w:t>
            </w:r>
          </w:p>
        </w:tc>
        <w:tc>
          <w:tcPr>
            <w:tcW w:type="dxa" w:w="2492"/>
          </w:tcPr>
          <w:p>
            <w:pPr>
              <w:pStyle w:val="null3"/>
            </w:pPr>
            <w:r>
              <w:rPr>
                <w:rFonts w:ascii="仿宋_GB2312" w:hAnsi="仿宋_GB2312" w:cs="仿宋_GB2312" w:eastAsia="仿宋_GB2312"/>
              </w:rPr>
              <w:t>质量保修承诺完整、合理及后续服务条款具体、可行得3-5分；质量保修承诺含糊及后续服务条款基本可行得0-2分；未提供不得分。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项目管理人员配备</w:t>
            </w:r>
          </w:p>
        </w:tc>
        <w:tc>
          <w:tcPr>
            <w:tcW w:type="dxa" w:w="2492"/>
          </w:tcPr>
          <w:p>
            <w:pPr>
              <w:pStyle w:val="null3"/>
            </w:pPr>
            <w:r>
              <w:rPr>
                <w:rFonts w:ascii="仿宋_GB2312" w:hAnsi="仿宋_GB2312" w:cs="仿宋_GB2312" w:eastAsia="仿宋_GB2312"/>
              </w:rPr>
              <w:t>根据供应商提供的项目组织管理机构配备进行综合评审。1、机构设置合理完善，人员配备齐全，技术经验丰富，人员专业性强，完全满足项目需求得8-10分； 2、机构设置合理，人员配备齐全，且具备从业经验，满足项目需求得5-7分；3、机构设置非专门针对本项目 ，人员配备、技术经验有缺陷的得3-4分；4、机构设置、人员配备不完整，或无相关经验的得0-2分；5、未提供不得分。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供应商提供2023年至今类似项目业绩，每提供一份得2.5分，此项最高得5分；评审依据：业绩以合同或（中标）成交通知书加盖公章的复印件为依据，未提供不得分。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详见附件：法定代表人证明或法定代表人授权书.docx</w:t>
      </w:r>
    </w:p>
    <w:p>
      <w:pPr>
        <w:pStyle w:val="null3"/>
        <w:ind w:firstLine="960"/>
      </w:pPr>
      <w:r>
        <w:rPr>
          <w:rFonts w:ascii="仿宋_GB2312" w:hAnsi="仿宋_GB2312" w:cs="仿宋_GB2312" w:eastAsia="仿宋_GB2312"/>
        </w:rPr>
        <w:t>详见附件：供应商非联合体声明.docx</w:t>
      </w:r>
    </w:p>
    <w:p>
      <w:pPr>
        <w:pStyle w:val="null3"/>
        <w:ind w:firstLine="960"/>
      </w:pPr>
      <w:r>
        <w:rPr>
          <w:rFonts w:ascii="仿宋_GB2312" w:hAnsi="仿宋_GB2312" w:cs="仿宋_GB2312" w:eastAsia="仿宋_GB2312"/>
        </w:rPr>
        <w:t>详见附件：供应商资质.docx</w:t>
      </w:r>
    </w:p>
    <w:p>
      <w:pPr>
        <w:pStyle w:val="null3"/>
        <w:ind w:firstLine="960"/>
      </w:pPr>
      <w:r>
        <w:rPr>
          <w:rFonts w:ascii="仿宋_GB2312" w:hAnsi="仿宋_GB2312" w:cs="仿宋_GB2312" w:eastAsia="仿宋_GB2312"/>
        </w:rPr>
        <w:t>详见附件：控股管理关系.docx</w:t>
      </w:r>
    </w:p>
    <w:p>
      <w:pPr>
        <w:pStyle w:val="null3"/>
        <w:ind w:firstLine="960"/>
      </w:pPr>
      <w:r>
        <w:rPr>
          <w:rFonts w:ascii="仿宋_GB2312" w:hAnsi="仿宋_GB2312" w:cs="仿宋_GB2312" w:eastAsia="仿宋_GB2312"/>
        </w:rPr>
        <w:t>详见附件：项目负责人资质.docx</w:t>
      </w:r>
    </w:p>
    <w:p>
      <w:pPr>
        <w:pStyle w:val="null3"/>
        <w:ind w:firstLine="960"/>
      </w:pPr>
      <w:r>
        <w:rPr>
          <w:rFonts w:ascii="仿宋_GB2312" w:hAnsi="仿宋_GB2312" w:cs="仿宋_GB2312" w:eastAsia="仿宋_GB2312"/>
        </w:rPr>
        <w:t>详见附件：有效的主体资格证明.docx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详见附件：供应商认为需要提交的其他材料.docx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详见附件：政府采购建设合同格式.docx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