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版本号：SXJC-HZ-20261320260610002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2026年南郑区协税镇张坪村设施蔬菜基地建设项目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SXJC-HZ-202613</w:t>
      </w:r>
      <w:r>
        <w:br/>
      </w:r>
      <w:r>
        <w:br/>
      </w:r>
      <w:r>
        <w:br/>
      </w:r>
    </w:p>
    <w:p>
      <w:pPr>
        <w:pStyle w:val="null3"/>
        <w:jc w:val="center"/>
        <w:outlineLvl w:val="2"/>
      </w:pPr>
      <w:r>
        <w:rPr>
          <w:rFonts w:ascii="仿宋_GB2312" w:hAnsi="仿宋_GB2312" w:cs="仿宋_GB2312" w:eastAsia="仿宋_GB2312"/>
          <w:sz w:val="28"/>
          <w:b/>
        </w:rPr>
        <w:t>汉中市南郑区协税镇人民政府</w:t>
      </w:r>
    </w:p>
    <w:p>
      <w:pPr>
        <w:pStyle w:val="null3"/>
        <w:jc w:val="center"/>
        <w:outlineLvl w:val="2"/>
      </w:pPr>
      <w:r>
        <w:rPr>
          <w:rFonts w:ascii="仿宋_GB2312" w:hAnsi="仿宋_GB2312" w:cs="仿宋_GB2312" w:eastAsia="仿宋_GB2312"/>
          <w:sz w:val="28"/>
          <w:b/>
        </w:rPr>
        <w:t>陕西加诚项目管理有限公司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陕西加诚项目管理有限公司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汉中市南郑区协税镇人民政府</w:t>
      </w:r>
      <w:r>
        <w:rPr>
          <w:rFonts w:ascii="仿宋_GB2312" w:hAnsi="仿宋_GB2312" w:cs="仿宋_GB2312" w:eastAsia="仿宋_GB2312"/>
        </w:rPr>
        <w:t>委托，拟对</w:t>
      </w:r>
      <w:r>
        <w:rPr>
          <w:rFonts w:ascii="仿宋_GB2312" w:hAnsi="仿宋_GB2312" w:cs="仿宋_GB2312" w:eastAsia="仿宋_GB2312"/>
        </w:rPr>
        <w:t>2026年南郑区协税镇张坪村设施蔬菜基地建设项目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SXJC-HZ-202613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2026年南郑区协税镇张坪村设施蔬菜基地建设项目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新建双层蔬菜大棚60个，大棚建设标准为外棚宽9米长50米，内棚宽8米长48米高3.6米，并安装相应的灌溉系统保温系统，配套建设直径1.2米深15米灌溉井及设施。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采购包1（2026年南郑区协税镇张坪村设施蔬菜基地建设项目）：属于专门面向中小企业采购。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具有独立承担民事责任能力的法人、其他组织，并出具合法有效的营业执照或事业单位法人证书等国家规定的相关证明；供应商具有建设行政主管部门核发的建筑工程施工总承包三级及以上资质等级，且具有效的安全生产许可证</w:t>
      </w:r>
    </w:p>
    <w:p>
      <w:pPr>
        <w:pStyle w:val="null3"/>
      </w:pPr>
      <w:r>
        <w:rPr>
          <w:rFonts w:ascii="仿宋_GB2312" w:hAnsi="仿宋_GB2312" w:cs="仿宋_GB2312" w:eastAsia="仿宋_GB2312"/>
        </w:rPr>
        <w:t>2、拟派项目经理资质和专业要求：拟派项目经理须具备建筑工程二级及以上注册建造师资格执业资格和安全生产考核合格B证，在本单位注册且未担任其他在建工程的项目负责人。</w:t>
      </w:r>
    </w:p>
    <w:p>
      <w:pPr>
        <w:pStyle w:val="null3"/>
      </w:pPr>
      <w:r>
        <w:rPr>
          <w:rFonts w:ascii="仿宋_GB2312" w:hAnsi="仿宋_GB2312" w:cs="仿宋_GB2312" w:eastAsia="仿宋_GB2312"/>
        </w:rPr>
        <w:t>3、法定代表人身份证明或法定代表人授权书：法定代表人直接参加磋商的，须出具法定代表人身份证明；法定代表人委托代理人参加磋商的，须出具法定代表人授权书</w:t>
      </w:r>
    </w:p>
    <w:p>
      <w:pPr>
        <w:pStyle w:val="null3"/>
      </w:pPr>
      <w:r>
        <w:rPr>
          <w:rFonts w:ascii="仿宋_GB2312" w:hAnsi="仿宋_GB2312" w:cs="仿宋_GB2312" w:eastAsia="仿宋_GB2312"/>
        </w:rPr>
        <w:t>4、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5、本项目不接受联合体投标：提供非联合体声明函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汉中市南郑区协税镇人民政府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汉中市南郑区协税镇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汉中市南郑区协税镇人民政府经办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陕西加诚项目管理有限公司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陕西省汉中市南郑区大河坎镇海韵丹桂园售楼部东侧三楼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0916-5308956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开户名称：陕西加诚项目管理有限公司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银行账号：61050165711100000724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代理服务费收费标准：参照计价格【2011】534号文件以及【计价格[2002]1980号】磋商代理服务收费标准计取。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汉中市南郑区协税镇人民政府</w:t>
      </w:r>
      <w:r>
        <w:rPr>
          <w:rFonts w:ascii="仿宋_GB2312" w:hAnsi="仿宋_GB2312" w:cs="仿宋_GB2312" w:eastAsia="仿宋_GB2312"/>
        </w:rPr>
        <w:t>和</w:t>
      </w:r>
      <w:r>
        <w:rPr>
          <w:rFonts w:ascii="仿宋_GB2312" w:hAnsi="仿宋_GB2312" w:cs="仿宋_GB2312" w:eastAsia="仿宋_GB2312"/>
        </w:rPr>
        <w:t>陕西加诚项目管理有限公司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汉中市南郑区协税镇人民政府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陕西加诚项目管理有限公司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汉中市南郑区协税镇人民政府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陕西加诚项目管理有限公司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一、符合国家及行业验收合格标准；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联系电话：0916-5308956</w:t>
      </w:r>
    </w:p>
    <w:p>
      <w:pPr>
        <w:pStyle w:val="null3"/>
      </w:pPr>
      <w:r>
        <w:rPr>
          <w:rFonts w:ascii="仿宋_GB2312" w:hAnsi="仿宋_GB2312" w:cs="仿宋_GB2312" w:eastAsia="仿宋_GB2312"/>
        </w:rPr>
        <w:t>地址：陕西省汉中市南郑区大河坎镇海韵丹桂园售楼部东侧三楼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1,599,670.23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协税镇张坪村设施蔬菜基地建设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标的名称：协税镇张坪村设施蔬菜基地建设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工期:60日历天。</w:t>
            </w:r>
            <w:r>
              <w:br/>
            </w:r>
            <w:r>
              <w:rPr>
                <w:rFonts w:ascii="仿宋_GB2312" w:hAnsi="仿宋_GB2312" w:cs="仿宋_GB2312" w:eastAsia="仿宋_GB2312"/>
              </w:rPr>
              <w:t xml:space="preserve"> 施工地点:汉中市南郑区协税镇张坪村。</w:t>
            </w:r>
            <w:r>
              <w:br/>
            </w:r>
            <w:r>
              <w:rPr>
                <w:rFonts w:ascii="仿宋_GB2312" w:hAnsi="仿宋_GB2312" w:cs="仿宋_GB2312" w:eastAsia="仿宋_GB2312"/>
              </w:rPr>
              <w:t xml:space="preserve"> 施工范围:工程量清单内所含的全部内容</w:t>
            </w:r>
            <w:r>
              <w:br/>
            </w:r>
            <w:r>
              <w:rPr>
                <w:rFonts w:ascii="仿宋_GB2312" w:hAnsi="仿宋_GB2312" w:cs="仿宋_GB2312" w:eastAsia="仿宋_GB2312"/>
              </w:rPr>
              <w:t xml:space="preserve"> 施工要求:在施工期间，中标供应商必须注意人员安全，加强安全措施，并定期对施工人员进行安全教育，且特种作业施工人员必须持证上岗。质量标准:达到验收合格标准。</w:t>
            </w:r>
            <w:r>
              <w:br/>
            </w:r>
            <w:r>
              <w:rPr>
                <w:rFonts w:ascii="仿宋_GB2312" w:hAnsi="仿宋_GB2312" w:cs="仿宋_GB2312" w:eastAsia="仿宋_GB2312"/>
              </w:rPr>
              <w:t xml:space="preserve"> 质保期:根据《建设工程质量管理条例》有关规定执行。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满足项目使用需求。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前，须向采购代理机构提供纸质版响应文件2套，（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或2024年度经审计的财务报告（包含审计报告和审计报告中所涉及的财务报表和报表附注）；②可提供2025或2024年度供应商完整的全套财务报表（应当包括资产负债表、利润表、现金流量表、所有者权益变动表、附注）；③可提供文件提交截止日一年内银行出具的资信证明；④供应商注册时间截至文件提交截止日不足一年的，也可提供在工商管理部门备案的公司章程；⑤可提供《汉中市政府采购供应商资格承诺函》；以上5项可任意选择一项提供。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供应商具有建设行政主管部门核发的建筑工程施工总承包三级及以上资质等级，且具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拟派项目经理须具备建筑工程二级及以上注册建造师资格执业资格和安全生产考核合格B证，在本单位注册且未担任其他在建工程的项目负责人。</w:t>
            </w:r>
          </w:p>
        </w:tc>
        <w:tc>
          <w:tcPr>
            <w:tcW w:type="dxa" w:w="1661"/>
          </w:tcPr>
          <w:p>
            <w:pPr>
              <w:pStyle w:val="null3"/>
            </w:pPr>
            <w:r>
              <w:rPr>
                <w:rFonts w:ascii="仿宋_GB2312" w:hAnsi="仿宋_GB2312" w:cs="仿宋_GB2312" w:eastAsia="仿宋_GB2312"/>
              </w:rPr>
              <w:t>项目管理机构组成表 资格证明文件.pdf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（2）响应文件格式：符合磋商文件的规定 ； （3）报价唯一：只能有一个有效报价，不得提交选择性报价，且报价不超过磋商文件规定的采购预算金额及最高限价。（4）响应的内容中无采购人不能接受的附加条件。</w:t>
            </w:r>
          </w:p>
        </w:tc>
        <w:tc>
          <w:tcPr>
            <w:tcW w:type="dxa" w:w="1661"/>
          </w:tcPr>
          <w:p>
            <w:pPr>
              <w:pStyle w:val="null3"/>
            </w:pPr>
            <w:r>
              <w:rPr>
                <w:rFonts w:ascii="仿宋_GB2312" w:hAnsi="仿宋_GB2312" w:cs="仿宋_GB2312" w:eastAsia="仿宋_GB2312"/>
              </w:rPr>
              <w:t>已标价工程量清单 服务方案.pdf 中小企业声明函 技术服务合同条款及其他商务要求应答表 响应文件封面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工期、质量、质保期标准</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具体施工内容；③施工方法；④重点难点工程分析及解决措施；⑤影响正常施工外在因素分析及对应预案等。评审标准:各项内容全面详细、阐述条理清晰详尽、符合本项目采购需求、能有效保障本项目实施得15分；每缺一项扣3分，每项内容存在1项缺陷，扣0.5分。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配备技术负责人，技术负责人具备工程类中级及以上职称及本单位社保缴费证明（近六个月内任意3个月）；②所配备施工员、质量员（质检员）、安全员、材料员、资料员，具有相应岗位证书、身份证及本单位社保缴费证明（近六个月内任意3个月）；③相应的管理制度及措施。评审标准:各项内容全面详细、阐述条理清晰详尽、符合本项目采购需求、能有效保障本项目实施得6分；每缺一项扣2分，①②两项人员资料不全得0分；③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目标管理体系②质量管理工作流程；③工程质量保障方案；等。评审标准:各项内容全面详细、阐述条理清晰详尽、符合本项目采购需求、能有效保障本项目实施得9分；每缺一项扣3分，每项内容存在1项缺陷，扣0.5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能有效保障本项目实施得10分；每缺一项扣2分，每项内容存在1项缺陷，扣0.5分，扣完为止 。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内容包括但不限于①文明及环境保护体系及管理制度；②文明施工及环境保护相关措施。评审标准：各项内容全面详细、阐述条理清晰详尽、符合本项目采购需求、能有效保障本项目实施得4分:每缺一项扣2分， 每项内容存在1项缺陷，扣0.5分，扣完为止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提供合理化建议；④根据本项目实际需求，对缩短施工周期提供合理化建议；评审标准：各项内容全面详细 、阐述条理清晰详尽、符合本项目采购需求、能有效保障本项目实施得6分；每缺一项扣1.5分，每项内容存在1项缺陷，扣0.5分，扣完为止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月1日至今类似业绩证明，每提供一份得2分，最高得6分； 注：业绩须是供应商完成的同类施工业绩，提供中标通知书及协议书（合同）。注：项目经理业绩不能同时作为企业业绩重复使用，否则不得分。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1、具备工程类中级及以上职称得2分，初级职称得1分；评审依据：以申请人职称证为准 ； 2、至少提供2023年1月1日至今1个类似业绩证明，得2分。 (注：业绩须是供应商项目经理完成的建筑工程同类施工业绩，提供中标通知书及协议书（合同）原件或加盖公章的复印件等其他合法证明材料，否则不得分。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磋商报价得分=（磋商基准价/磋商报价）×价格权值（即30%）×100 注：1、磋商小组三分之二以上成员认为某报价有低于成本价嫌疑的，涉嫌不正当竞争的，为无效报价。 2、本项目为专门面向中小企业,不再执行价格评审优惠的扶持政策。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