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5377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kern w:val="0"/>
          <w:sz w:val="44"/>
          <w:szCs w:val="44"/>
          <w:lang w:val="en-US" w:eastAsia="zh-CN"/>
        </w:rPr>
      </w:pPr>
    </w:p>
    <w:p w14:paraId="31B660F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kern w:val="0"/>
          <w:sz w:val="44"/>
          <w:szCs w:val="44"/>
          <w:lang w:val="en-US" w:eastAsia="zh-CN"/>
        </w:rPr>
      </w:pPr>
    </w:p>
    <w:p w14:paraId="044A067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kern w:val="0"/>
          <w:sz w:val="44"/>
          <w:szCs w:val="44"/>
          <w:lang w:val="en-US" w:eastAsia="zh-CN"/>
        </w:rPr>
      </w:pPr>
    </w:p>
    <w:p w14:paraId="203BA09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政府购买分散供养特困人员照料护理服</w:t>
      </w:r>
      <w:bookmarkStart w:id="1" w:name="_GoBack"/>
      <w:bookmarkEnd w:id="1"/>
      <w:r>
        <w:rPr>
          <w:rFonts w:hint="eastAsia" w:ascii="仿宋" w:hAnsi="仿宋" w:eastAsia="仿宋" w:cs="仿宋"/>
          <w:b/>
          <w:bCs/>
          <w:kern w:val="0"/>
          <w:sz w:val="44"/>
          <w:szCs w:val="44"/>
          <w:lang w:val="en-US" w:eastAsia="zh-CN"/>
        </w:rPr>
        <w:t>务</w:t>
      </w:r>
    </w:p>
    <w:p w14:paraId="7592DFD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default"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项目合同书</w:t>
      </w:r>
    </w:p>
    <w:p w14:paraId="5EA30451">
      <w:pPr>
        <w:pStyle w:val="2"/>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73AA4731">
      <w:pPr>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380FCF52">
      <w:pPr>
        <w:pStyle w:val="2"/>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6C718DCA">
      <w:pPr>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2C5B0F75">
      <w:pPr>
        <w:pStyle w:val="2"/>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72651E3C">
      <w:pPr>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36E21B68">
      <w:pPr>
        <w:pStyle w:val="2"/>
        <w:keepNext w:val="0"/>
        <w:keepLines w:val="0"/>
        <w:pageBreakBefore w:val="0"/>
        <w:kinsoku/>
        <w:wordWrap/>
        <w:overflowPunct/>
        <w:topLinePunct w:val="0"/>
        <w:bidi w:val="0"/>
        <w:snapToGrid/>
        <w:spacing w:line="600" w:lineRule="exact"/>
        <w:textAlignment w:val="auto"/>
        <w:rPr>
          <w:rFonts w:hint="eastAsia" w:ascii="仿宋" w:hAnsi="仿宋" w:eastAsia="仿宋" w:cs="仿宋"/>
          <w:b/>
          <w:bCs/>
          <w:kern w:val="0"/>
          <w:sz w:val="44"/>
          <w:szCs w:val="44"/>
          <w:lang w:val="en-US" w:eastAsia="zh-CN"/>
        </w:rPr>
      </w:pPr>
    </w:p>
    <w:p w14:paraId="0E1B2649">
      <w:pPr>
        <w:keepNext w:val="0"/>
        <w:keepLines w:val="0"/>
        <w:pageBreakBefore w:val="0"/>
        <w:kinsoku/>
        <w:wordWrap/>
        <w:overflowPunct/>
        <w:topLinePunct w:val="0"/>
        <w:bidi w:val="0"/>
        <w:snapToGrid/>
        <w:spacing w:line="600" w:lineRule="exact"/>
        <w:textAlignment w:val="auto"/>
        <w:rPr>
          <w:rFonts w:hint="eastAsia"/>
          <w:lang w:val="en-US" w:eastAsia="zh-CN"/>
        </w:rPr>
      </w:pPr>
    </w:p>
    <w:p w14:paraId="596BB657">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kern w:val="0"/>
          <w:sz w:val="32"/>
          <w:szCs w:val="32"/>
          <w:lang w:val="en-US" w:eastAsia="zh-CN"/>
        </w:rPr>
      </w:pPr>
    </w:p>
    <w:p w14:paraId="31EEC72D">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kern w:val="0"/>
          <w:sz w:val="32"/>
          <w:szCs w:val="32"/>
          <w:lang w:val="en-US" w:eastAsia="zh-CN"/>
        </w:rPr>
      </w:pPr>
    </w:p>
    <w:p w14:paraId="5D31CF43">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kern w:val="0"/>
          <w:sz w:val="32"/>
          <w:szCs w:val="32"/>
          <w:lang w:val="en-US" w:eastAsia="zh-CN"/>
        </w:rPr>
      </w:pPr>
    </w:p>
    <w:p w14:paraId="5D531AE5">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kern w:val="0"/>
          <w:sz w:val="32"/>
          <w:szCs w:val="32"/>
          <w:lang w:val="en-US" w:eastAsia="zh-CN"/>
        </w:rPr>
      </w:pPr>
    </w:p>
    <w:p w14:paraId="23E0AE79">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kern w:val="0"/>
          <w:sz w:val="32"/>
          <w:szCs w:val="32"/>
          <w:lang w:val="en-US" w:eastAsia="zh-CN"/>
        </w:rPr>
      </w:pPr>
      <w:r>
        <w:rPr>
          <w:rFonts w:hint="eastAsia" w:ascii="楷体" w:hAnsi="楷体" w:eastAsia="楷体" w:cs="楷体"/>
          <w:b w:val="0"/>
          <w:bCs w:val="0"/>
          <w:kern w:val="0"/>
          <w:sz w:val="32"/>
          <w:szCs w:val="32"/>
          <w:lang w:val="en-US" w:eastAsia="zh-CN"/>
        </w:rPr>
        <w:t>甲方：山阳县民政局</w:t>
      </w:r>
    </w:p>
    <w:p w14:paraId="12B86A27">
      <w:pPr>
        <w:keepNext w:val="0"/>
        <w:keepLines w:val="0"/>
        <w:pageBreakBefore w:val="0"/>
        <w:widowControl w:val="0"/>
        <w:kinsoku/>
        <w:wordWrap/>
        <w:overflowPunct/>
        <w:topLinePunct w:val="0"/>
        <w:bidi w:val="0"/>
        <w:snapToGrid/>
        <w:spacing w:line="600" w:lineRule="exact"/>
        <w:ind w:firstLine="1920" w:firstLineChars="600"/>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kern w:val="0"/>
          <w:sz w:val="32"/>
          <w:szCs w:val="32"/>
          <w:lang w:val="en-US" w:eastAsia="zh-CN"/>
        </w:rPr>
        <w:t>乙方：</w:t>
      </w:r>
    </w:p>
    <w:p w14:paraId="1B543BA3">
      <w:pPr>
        <w:pStyle w:val="2"/>
        <w:keepNext w:val="0"/>
        <w:keepLines w:val="0"/>
        <w:pageBreakBefore w:val="0"/>
        <w:widowControl w:val="0"/>
        <w:kinsoku/>
        <w:wordWrap/>
        <w:overflowPunct/>
        <w:topLinePunct w:val="0"/>
        <w:autoSpaceDE w:val="0"/>
        <w:autoSpaceDN w:val="0"/>
        <w:bidi w:val="0"/>
        <w:snapToGrid/>
        <w:spacing w:line="600" w:lineRule="exact"/>
        <w:ind w:firstLine="1920" w:firstLineChars="6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eastAsia="zh-CN"/>
        </w:rPr>
        <w:t>签订时间：</w:t>
      </w:r>
    </w:p>
    <w:p w14:paraId="1855179B">
      <w:pPr>
        <w:keepNext w:val="0"/>
        <w:keepLines w:val="0"/>
        <w:pageBreakBefore w:val="0"/>
        <w:widowControl w:val="0"/>
        <w:kinsoku/>
        <w:wordWrap/>
        <w:overflowPunct/>
        <w:topLinePunct w:val="0"/>
        <w:bidi w:val="0"/>
        <w:snapToGrid/>
        <w:spacing w:line="600" w:lineRule="exact"/>
        <w:textAlignment w:val="auto"/>
        <w:rPr>
          <w:rFonts w:hint="eastAsia"/>
          <w:lang w:eastAsia="zh-CN"/>
        </w:rPr>
      </w:pPr>
    </w:p>
    <w:p w14:paraId="4148EB03">
      <w:pPr>
        <w:keepNext w:val="0"/>
        <w:keepLines w:val="0"/>
        <w:pageBreakBefore w:val="0"/>
        <w:widowControl w:val="0"/>
        <w:kinsoku/>
        <w:wordWrap/>
        <w:overflowPunct/>
        <w:topLinePunct w:val="0"/>
        <w:bidi w:val="0"/>
        <w:snapToGrid/>
        <w:spacing w:line="600" w:lineRule="exact"/>
        <w:textAlignment w:val="auto"/>
        <w:rPr>
          <w:rFonts w:hint="eastAsia"/>
          <w:lang w:val="en-US" w:eastAsia="zh-CN"/>
        </w:rPr>
      </w:pPr>
    </w:p>
    <w:p w14:paraId="35274C03">
      <w:pPr>
        <w:pStyle w:val="2"/>
        <w:keepNext w:val="0"/>
        <w:keepLines w:val="0"/>
        <w:pageBreakBefore w:val="0"/>
        <w:widowControl w:val="0"/>
        <w:kinsoku/>
        <w:wordWrap/>
        <w:overflowPunct/>
        <w:topLinePunct w:val="0"/>
        <w:autoSpaceDE w:val="0"/>
        <w:autoSpaceDN w:val="0"/>
        <w:bidi w:val="0"/>
        <w:snapToGrid/>
        <w:spacing w:line="600" w:lineRule="exact"/>
        <w:textAlignment w:val="auto"/>
        <w:rPr>
          <w:rFonts w:hint="eastAsia" w:ascii="仿宋" w:hAnsi="仿宋" w:eastAsia="仿宋" w:cs="仿宋"/>
          <w:b/>
          <w:bCs/>
          <w:kern w:val="0"/>
          <w:sz w:val="52"/>
          <w:szCs w:val="52"/>
          <w:lang w:val="en-US" w:eastAsia="zh-CN"/>
        </w:rPr>
      </w:pPr>
    </w:p>
    <w:p w14:paraId="7EC3B98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政府购买分散供养特困人员照料护理</w:t>
      </w:r>
    </w:p>
    <w:p w14:paraId="5C85837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default"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服务项目合同书</w:t>
      </w:r>
    </w:p>
    <w:p w14:paraId="20192F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880" w:firstLineChars="200"/>
        <w:textAlignment w:val="auto"/>
        <w:rPr>
          <w:rFonts w:hint="eastAsia" w:ascii="方正小标宋简体" w:hAnsi="方正小标宋简体" w:eastAsia="方正小标宋简体" w:cs="方正小标宋简体"/>
          <w:b w:val="0"/>
          <w:bCs w:val="0"/>
          <w:sz w:val="44"/>
          <w:szCs w:val="44"/>
          <w:lang w:val="en-US" w:eastAsia="zh-CN"/>
        </w:rPr>
      </w:pPr>
    </w:p>
    <w:p w14:paraId="5DF4E9D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甲方（购买主体）：山阳县民政局</w:t>
      </w:r>
    </w:p>
    <w:p w14:paraId="6E3ACE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p>
    <w:p w14:paraId="16121B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217" w:firstLineChars="68"/>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乙方（承接主体）：</w:t>
      </w:r>
    </w:p>
    <w:p w14:paraId="4D112B3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sz w:val="32"/>
          <w:szCs w:val="32"/>
          <w:lang w:val="en-US" w:eastAsia="zh-CN"/>
        </w:rPr>
      </w:pPr>
    </w:p>
    <w:p w14:paraId="21803A0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中华人民共和国民法典》、《中华人民共和国政府采购法》等有关规定，为保证所购服务质量，明确双方权利义务，甲乙双方在平等、自愿、协商一致的基础上，现就山阳县政府购买分散供养特困人员照料护理服务项目达成如下协议，以兹共同遵守。</w:t>
      </w:r>
    </w:p>
    <w:p w14:paraId="2661FED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第一条 项目名称</w:t>
      </w:r>
    </w:p>
    <w:p w14:paraId="6B62AE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217" w:firstLineChars="68"/>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政府购买分散供养特困人员照料护理服务项目</w:t>
      </w:r>
    </w:p>
    <w:p w14:paraId="3EDE18F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218" w:firstLineChars="68"/>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第二条 项目政策依据</w:t>
      </w:r>
    </w:p>
    <w:p w14:paraId="5E46363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陕西省民政厅办公室《关于进一步加强和规范分散供养特困人员照料服务工作的通知》（陕民发〔2020〕80号）、商洛市民政局商洛市财政局《关于印发〈开展服务类社会救助工作的实施方案〉的通知》（商民发〔2023〕136号）、商洛市民政局《关于推广分散供养特困人员照料护理购买服务的通知》（商民发〔2024〕120号）及山阳县人民政府办公室《关于印发‹山阳县全面开展政府购买分散供养特困人员照料护理服务工作实施方案›的通知》（山政办发〔2025〕18号）等文件。</w:t>
      </w:r>
    </w:p>
    <w:p w14:paraId="0BCF1ECD">
      <w:pPr>
        <w:pStyle w:val="2"/>
        <w:ind w:left="0" w:leftChars="0"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第三条  服务对象及数量</w:t>
      </w:r>
    </w:p>
    <w:p w14:paraId="48A23783">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符合以下列条件之一的分散供养特困人员，必须纳入政府购买第三方照料服务范围：1.原照料护理人履职不到位、不符合法定照护条件，或照料护理服务质量未达标准的；2.原照料护理人虽已依规正常履行照料护理职责，但分散供养特困人员（或监护人）自愿申请选择政府购买照料护理服务的。</w:t>
      </w:r>
    </w:p>
    <w:p w14:paraId="0AB6B05F">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根据前期全县4个试点镇签约照料协议情况测算，全县18个镇（街）预计纳入政府购买第三方服务机构开展照料护理服务人数约为1445人（测算基数按照65%意向签约率核定），最终以承接主体实际服务人数为准。</w:t>
      </w:r>
    </w:p>
    <w:p w14:paraId="796284E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第四条 服务地点</w:t>
      </w:r>
    </w:p>
    <w:p w14:paraId="6F040DFC">
      <w:pPr>
        <w:pStyle w:val="2"/>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全县18个镇（街）。</w:t>
      </w:r>
    </w:p>
    <w:p w14:paraId="6EFFCBB0">
      <w:pPr>
        <w:pStyle w:val="2"/>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第五条 服务内容</w:t>
      </w:r>
    </w:p>
    <w:p w14:paraId="4229868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736" w:firstLineChars="23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由乙方为分散供养特困人员提供居家上门照料和住院陪护服务，</w:t>
      </w:r>
      <w:r>
        <w:rPr>
          <w:rFonts w:hint="eastAsia" w:ascii="仿宋_GB2312" w:hAnsi="仿宋_GB2312" w:eastAsia="仿宋_GB2312" w:cs="仿宋_GB2312"/>
          <w:b w:val="0"/>
          <w:bCs w:val="0"/>
          <w:sz w:val="32"/>
          <w:szCs w:val="32"/>
          <w:lang w:val="en-US" w:eastAsia="zh-CN"/>
        </w:rPr>
        <w:t>居家照料护理服务分基础性和选择性服务内容，基础性服务内容属乙方必须为分散特困供养人员提供的服务，选择性服务由对象根据自理等级自行选择服务，住院照料护理服务结合医嘱及实际服务需求提供相应服务，详见附件《政府购买分散供养特困人员照料护理服务项目明细表》。</w:t>
      </w:r>
    </w:p>
    <w:p w14:paraId="59ABD2AE">
      <w:pPr>
        <w:pStyle w:val="2"/>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第六条  服务标准</w:t>
      </w:r>
    </w:p>
    <w:p w14:paraId="2DB3A07D">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（一）居家上门照料护理</w:t>
      </w:r>
    </w:p>
    <w:p w14:paraId="638A3704">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1.全自理对象（每月上门服务不少于1次）：</w:t>
      </w:r>
    </w:p>
    <w:p w14:paraId="38396028">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做好个人卫生服务，每月开展理发剃须服务不少于1次。选择开展洗脚剪指（趾）甲、洗头洁面服务每月不少于1次。具备条件的每月帮助洗澡或擦身不少于1次，夏季要适时增加次数。服务对象实现精神面貌焕然一新，身体无异味。</w:t>
      </w:r>
    </w:p>
    <w:p w14:paraId="307195D2">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w w:val="92"/>
          <w:sz w:val="32"/>
          <w:szCs w:val="32"/>
          <w:lang w:val="en-US" w:eastAsia="zh-CN"/>
        </w:rPr>
        <w:t>做好家庭卫生服务，开展居住房屋室内外保洁服务、清洗床单被罩等床上用品服务每月不少于1次。选择开展洗厚（大）外衣（裤），屋内外杂物收拾整理，擦洗门窗玻璃，窗帘拆洗，清洗灶台、碗筷、排气扇等厨房用品，灭除蟑螂、苍蝇、老鼠、蚊子等“四害”，空气净化等服务每月不少于1次。居住环境实现地面及墙壁清洁无积尘，厨房无明显污渍、灶具洁净、地面无卫生死角。</w:t>
      </w:r>
    </w:p>
    <w:p w14:paraId="31DDA9C9">
      <w:pPr>
        <w:pStyle w:val="2"/>
        <w:ind w:firstLine="640" w:firstLineChars="200"/>
        <w:rPr>
          <w:rFonts w:hint="eastAsia" w:ascii="仿宋_GB2312" w:hAnsi="仿宋_GB2312" w:eastAsia="仿宋_GB2312" w:cs="仿宋_GB2312"/>
          <w:w w:val="92"/>
          <w:sz w:val="32"/>
          <w:szCs w:val="32"/>
          <w:lang w:val="en-US"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w w:val="92"/>
          <w:sz w:val="32"/>
          <w:szCs w:val="32"/>
          <w:lang w:val="en-US" w:eastAsia="zh-CN"/>
        </w:rPr>
        <w:t>开展助餐服务，在上门开展服务时，根据服务对象实际需求每月开展助餐服务不于1次。达到餐食符合对象品味，对象满意。</w:t>
      </w:r>
    </w:p>
    <w:p w14:paraId="5E5C5DD6">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健康管理服务，协助建立服务对象健康档案。协助规范做好体温、血压、血糖及心率等常规性生理指数监测服务每月不少于1次。选择提供服务对象提供防跌倒、膳食营养、康复保健等指导服务，为服务对象提供生活起居、慢病调理等指导服务每月不少于1次。达到健康档案齐全，服务记录祥实要求。</w:t>
      </w:r>
    </w:p>
    <w:p w14:paraId="0A11713B">
      <w:pPr>
        <w:pStyle w:val="2"/>
        <w:ind w:firstLine="640" w:firstLineChars="200"/>
        <w:rPr>
          <w:rFonts w:hint="eastAsia" w:ascii="仿宋_GB2312" w:hAnsi="仿宋_GB2312" w:eastAsia="仿宋_GB2312" w:cs="仿宋_GB2312"/>
          <w:w w:val="98"/>
          <w:sz w:val="32"/>
          <w:szCs w:val="32"/>
          <w:lang w:val="en-US" w:eastAsia="zh-CN"/>
        </w:rPr>
      </w:pPr>
      <w:r>
        <w:rPr>
          <w:rFonts w:hint="eastAsia" w:ascii="仿宋_GB2312" w:hAnsi="仿宋_GB2312" w:eastAsia="仿宋_GB2312" w:cs="仿宋_GB2312"/>
          <w:sz w:val="32"/>
          <w:szCs w:val="32"/>
          <w:lang w:val="en-US" w:eastAsia="zh-CN"/>
        </w:rPr>
        <w:t>⑤</w:t>
      </w:r>
      <w:r>
        <w:rPr>
          <w:rFonts w:hint="eastAsia" w:ascii="仿宋_GB2312" w:hAnsi="仿宋_GB2312" w:eastAsia="仿宋_GB2312" w:cs="仿宋_GB2312"/>
          <w:w w:val="98"/>
          <w:sz w:val="32"/>
          <w:szCs w:val="32"/>
          <w:lang w:val="en-US" w:eastAsia="zh-CN"/>
        </w:rPr>
        <w:t>精神慰藉服务，开展谈心、交流等情绪疏导服务每月不少于1次。选择开展有交流意愿的服务对象参加集体活动与亲戚朋友交流服务，通过心教育、心理干预等方式调整老人心态开心理慰藉服务每月不少于1次。及时了解掌握服务对象思想、心理等变化，发现异常情况及时向监护人及村（居）委员会报告；</w:t>
      </w:r>
    </w:p>
    <w:p w14:paraId="03CE5811">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⑥助急服务，在上门开展服务时，根据实际，可受理转介防汛、防诈骗等紧急呼叫服务。</w:t>
      </w:r>
    </w:p>
    <w:p w14:paraId="115BBD6B">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⑦代办服务，开展代购米、面、油等日常生活用品服务每月不少于1次。选择开展协助对象申领养老保险等各种惠民政策补贴、快递送取等代办服务，协助代缴水、电、气、讯等费用代缴服务每月不少于1次。</w:t>
      </w:r>
    </w:p>
    <w:p w14:paraId="0508BE16">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2.半护理对象（每月上门服务不少于2次）</w:t>
      </w:r>
    </w:p>
    <w:p w14:paraId="72F5A3D1">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做好个人卫生服务，每月开展理发服务不少于1次。选择开展洗脚剪指（趾）甲、洗头洁面剃须服务每月不少于2次。具备条件的每月帮助洗澡或擦身不少于2次，夏季要适时增加次数。服务对象实现精神面貌焕然一新，身体无异味。</w:t>
      </w:r>
    </w:p>
    <w:p w14:paraId="7F1C253D">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做好家庭卫生服务，开展居住房屋室内外保洁服务、清洗床单被罩等床上用品服务每月不少于2次。选择开展洗厚（大）外衣（裤），屋内外杂物收拾整理，擦洗门窗玻璃，窗帘拆洗，清洗灶台、碗筷、排气扇等厨房用品，灭除蟑螂、苍蝇、老鼠、蚊子等病媒生物消杀，空气净化等服务每月不少于2次。居住环境实现地面及墙壁清洁无积尘，厨房无明显污渍、灶具洁净、地面无卫生死角。</w:t>
      </w:r>
    </w:p>
    <w:p w14:paraId="45AE4991">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③开展助餐服务，在上门开展服务时，根据服务对象实际需求每月开展助餐服务不少于2次。达到餐食符合对象品味，对象满意。</w:t>
      </w:r>
    </w:p>
    <w:p w14:paraId="6C953CDD">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健康管理服务，协助建立服务对象健康档案并动态更新。协助规范做好体温、血压、血糖及心率等常规性生理指数监测服务每月不少于2次。选择提供服务对象提供防跌倒、膳食营养、康复保健等指导服务，为服务对象提供生活起居、慢病调理等指导服务每月不少于2次。达到健康档案齐全，服务记录祥实要求。</w:t>
      </w:r>
    </w:p>
    <w:p w14:paraId="3D09E8AE">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精神慰藉服务，开展谈心、交流等情绪疏导服务每月不少于2次。选择开展有交流意愿的服务对象参加集体活动与亲戚朋友交流服务，通过心理干预方式调整老人心态开心理慰藉服务每月不少于2次。及时了解掌握服务对象思想、心理等变化，发现异常情况及时向监护人及村（居）委员会报告。</w:t>
      </w:r>
    </w:p>
    <w:p w14:paraId="7DC147DC">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⑥助急服务，在上门开展服务时，根据实际，可受理转介防汛、防诈骗等紧急呼叫服务。</w:t>
      </w:r>
    </w:p>
    <w:p w14:paraId="2A0CC9CE">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⑦代办服务，开展代购米、面、油等日常生活用品服务每月不少于1次。选择开展协助对象申领养老保险等各种惠民政策补贴、快递送取等代办服务，协助代缴水、电、燃气、通讯等费用服务每月不少于1次。</w:t>
      </w:r>
    </w:p>
    <w:p w14:paraId="21836183">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3.全护理对象（每月上门服务不少于4次）</w:t>
      </w:r>
    </w:p>
    <w:p w14:paraId="056B34EE">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做好个人卫生服务，每月开展理发服务不少于1次。选择开展洗脚剪指（趾）甲、洗头洁面剃须服务每月不少于4次。具备条件的每月帮助洗澡或擦身不少于4次，夏季要适时增加次数。服务对象精神面貌焕然一新，身体无异味。</w:t>
      </w:r>
    </w:p>
    <w:p w14:paraId="6D582541">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做好家庭卫生服务，开展居住房屋室内外保洁服务、清洗床单被罩等床上用品服务每月不少于3次。选择开展洗厚（大）外衣（裤），屋内外杂物收拾整理，擦洗门窗玻璃，窗帘拆洗，清洗灶台、碗筷、排气扇等厨房用品，灭除蟑螂、苍蝇、老鼠、蚊子等“四害”，空气净化等服务每月不少于3次。居住环境实现地面及墙壁清洁无积尘，厨房无明显污渍、灶具洁净、地面无卫生死角。</w:t>
      </w:r>
    </w:p>
    <w:p w14:paraId="09B8EDA2">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③开展助餐服务，在上门开展服务时，根据服务对象实际需求每月开展助餐服务不于4次。达到餐食符合对象品味，对象满意。</w:t>
      </w:r>
    </w:p>
    <w:p w14:paraId="714720AD">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健康管理服务，协助建立服务对象健康档案。协助规范做好体温、血压、血糖及心率等常规性生理指数监测服务每月不少于2次。选择提供服务对象提供防跌倒、膳食营养、康复保健等指导服务，为服务对象提供生活起居、慢病调理等指导服务每月不少于4次。达到健康档案齐全，服务记录详实要求。</w:t>
      </w:r>
    </w:p>
    <w:p w14:paraId="593EDB97">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精神慰藉服务，开展谈心、交流等情绪疏导服务每月不少于2次。选择开展有交流意愿的服务对象参加集体活动与亲戚朋友交流服务，通过心教育、心理干预等方式调整老人心态开心理慰藉服务每月不少于4次。及时了解掌握服务对象思想、心理等变化，发现异常情况及时向监护人及村（居）委员会报告。</w:t>
      </w:r>
    </w:p>
    <w:p w14:paraId="52812CAD">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⑥助急服务，在上门开展服务时，根据实际，可受理转介防汛、防诈骗等紧急呼叫服务。</w:t>
      </w:r>
    </w:p>
    <w:p w14:paraId="768D06E2">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⑦代办服务，开展代购米、面、油等日常生活用品服务每月不少于1次。选择开展协助对象申领养老保险等各种惠民政策补贴、快递送取等代办服务，协助代缴水、电、气、讯等费用代缴服务每月不少于1次。</w:t>
      </w:r>
    </w:p>
    <w:p w14:paraId="028C8C04">
      <w:pPr>
        <w:pStyle w:val="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（二）住院照料护理（住院期间根据医嘱提供全方位服务）</w:t>
      </w:r>
    </w:p>
    <w:p w14:paraId="7BFF52B7">
      <w:pPr>
        <w:pStyle w:val="2"/>
        <w:ind w:firstLine="608" w:firstLineChars="200"/>
        <w:rPr>
          <w:rFonts w:hint="eastAsia" w:ascii="仿宋_GB2312" w:hAnsi="仿宋_GB2312" w:eastAsia="仿宋_GB2312" w:cs="仿宋_GB2312"/>
          <w:w w:val="95"/>
          <w:sz w:val="32"/>
          <w:szCs w:val="32"/>
          <w:lang w:val="en-US" w:eastAsia="zh-CN"/>
        </w:rPr>
      </w:pPr>
      <w:r>
        <w:rPr>
          <w:rFonts w:hint="eastAsia" w:ascii="仿宋_GB2312" w:hAnsi="仿宋_GB2312" w:eastAsia="仿宋_GB2312" w:cs="仿宋_GB2312"/>
          <w:w w:val="95"/>
          <w:sz w:val="32"/>
          <w:szCs w:val="32"/>
          <w:lang w:val="en-US" w:eastAsia="zh-CN"/>
        </w:rPr>
        <w:t>从以下项目中根据服务对象需求开展服务：（1）协助更衣服务；（2）如厕服务；（3）日常洗脸、洗手、刮胡子、洗头、泡脚、剪指甲等服务；（4）喂饭喂水服务；（5）协助翻身、擦浴服务；（6）压疮的预防；（7）睡眠照料；（8）洗涤衣物；（9）轮椅移动护理；（10）步行护理；（11）视觉障碍护理；（12）服药指导及喂药服务；（13）机能康复护理；（14）精神慰藉；（15）配合出入院手续服务；（16）住院安全监管服务。</w:t>
      </w:r>
    </w:p>
    <w:p w14:paraId="2F0DD00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第七条  合同期限</w:t>
      </w:r>
    </w:p>
    <w:p w14:paraId="7187A59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合同期限为12个月，自承接主体中标后下个月起，因个别镇（街）前期四方协议（即对象监护人、村社、镇街及承接主体四方）签订不到位原因导致承接主体服务延后的，合同期限自动顺延，但总体不得超过12个月。</w:t>
      </w:r>
    </w:p>
    <w:p w14:paraId="56E53A1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第八条  双方权责</w:t>
      </w:r>
    </w:p>
    <w:p w14:paraId="2D06B2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（一）甲方权责</w:t>
      </w:r>
    </w:p>
    <w:p w14:paraId="0670C5D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甲方有权按照本合同约定或有关法律法规、政府管理的相关职能规定，对本项目进行监督和检查，有权要求乙方按照监督检查情况制定相应措施并加以整改。     </w:t>
      </w:r>
    </w:p>
    <w:p w14:paraId="5CD8CAC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08" w:firstLineChars="200"/>
        <w:textAlignment w:val="auto"/>
        <w:rPr>
          <w:rFonts w:hint="eastAsia" w:ascii="仿宋_GB2312" w:hAnsi="仿宋_GB2312" w:eastAsia="仿宋_GB2312" w:cs="仿宋_GB2312"/>
          <w:b w:val="0"/>
          <w:bCs w:val="0"/>
          <w:w w:val="95"/>
          <w:sz w:val="32"/>
          <w:szCs w:val="32"/>
          <w:lang w:val="en-US" w:eastAsia="zh-CN"/>
        </w:rPr>
      </w:pPr>
      <w:r>
        <w:rPr>
          <w:rFonts w:hint="eastAsia" w:ascii="仿宋_GB2312" w:hAnsi="仿宋_GB2312" w:eastAsia="仿宋_GB2312" w:cs="仿宋_GB2312"/>
          <w:b w:val="0"/>
          <w:bCs w:val="0"/>
          <w:w w:val="95"/>
          <w:sz w:val="32"/>
          <w:szCs w:val="32"/>
          <w:lang w:val="en-US" w:eastAsia="zh-CN"/>
        </w:rPr>
        <w:t>1.甲方有权按照约定评估标准组织人员进行评估考核验收。</w:t>
      </w:r>
    </w:p>
    <w:p w14:paraId="3B99AAD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2.甲方应及时组织辖区镇（街）开展业务培训，督促指导镇村“四方协议”签定工作，确保符合条件对象全部纳入乙方服务范围。</w:t>
      </w:r>
    </w:p>
    <w:p w14:paraId="7D90F28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3.甲方应为乙方履行本合同过程中与相关政府部门及其他第三方的沟通、协调提供必要的协助。</w:t>
      </w:r>
    </w:p>
    <w:p w14:paraId="5D93A40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4.甲方应按照合同约定支付服务费用。</w:t>
      </w:r>
    </w:p>
    <w:p w14:paraId="72F04A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1" w:firstLine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（二）乙方权责</w:t>
      </w:r>
    </w:p>
    <w:p w14:paraId="1032047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1.乙方有权按照本合同约定向甲方收取服务费用。</w:t>
      </w:r>
    </w:p>
    <w:p w14:paraId="347AB6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2.乙方有权获得开展合同约定的相关服务所必须的文件或者资料。</w:t>
      </w:r>
    </w:p>
    <w:p w14:paraId="07FE1E6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3.乙方应配备具有相应资质、特定经验的工作人员负责项目实施，按照本合同约定的标准、要求和时间完成项目。</w:t>
      </w:r>
    </w:p>
    <w:p w14:paraId="2C772EA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4.乙方应全面履行本项目实施过程中的相关安全管理职责，因乙方未尽到管理职责发生安全事故的，由乙方承担相应的法律责任。</w:t>
      </w:r>
    </w:p>
    <w:p w14:paraId="71F942D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5.乙方应接受并配合甲方或甲方组织的对本合同履行情况的监督与检查，对于甲方指出的问题，应及时作出合理解释或予以整改。</w:t>
      </w:r>
    </w:p>
    <w:p w14:paraId="2B4A4B5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6.乙方应对项目资金进行规范的财务管理和会计核算，加强自身监督，确保资金规范管理和使用。</w:t>
      </w:r>
    </w:p>
    <w:p w14:paraId="21F5759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7.乙方应建立健全财务管理与报告制度，按要求向甲方提供资金的使用情况、项目执行情况、成果总结等材料，并配合甲方及甲方组织的监督检查或绩效评价。</w:t>
      </w:r>
    </w:p>
    <w:p w14:paraId="7057F98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8.乙方因业务开展，进行经济活动应合法合规，发生的经济纠纷与甲方无关。</w:t>
      </w:r>
    </w:p>
    <w:p w14:paraId="79F57F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21" w:firstLineChars="131"/>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第九条 合同金额</w:t>
      </w:r>
    </w:p>
    <w:p w14:paraId="50045AD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甲方依据购买服务相关政策规定，同意将18个镇签订协议的分散供养特困人员约定服务期限内照料护理补贴资金做为服务费购买乙方服务，服务费标准依据山阳县分散供养特困人员照料护理费补助标准执行（即：全自理214元/人月，半自理321元/人月，全失能535元/人月），若省市标准变化，以新标准为准。</w:t>
      </w:r>
    </w:p>
    <w:p w14:paraId="1F64B6B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第十条  项目验收</w:t>
      </w:r>
    </w:p>
    <w:p w14:paraId="6791037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甲方依托镇村按月对乙方服务工作通过满意度调查、邻里评价、探视巡访等形式开展质量评价考核，每月评价考核结果做为兑付乙方服务费重要依据。</w:t>
      </w:r>
    </w:p>
    <w:p w14:paraId="652C423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第十一条 处罚情形</w:t>
      </w:r>
    </w:p>
    <w:p w14:paraId="6D3B953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乙方有下列情形之一者，甲方有权给予一定经济处罚，并限期整改，整改不到位的解除涉及户四方协议，终止乙方服务。处罚资金由乙方上缴甲方指定账户。</w:t>
      </w:r>
    </w:p>
    <w:p w14:paraId="0E98695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1.镇村对乙方服务工作质量评价考核不合格的，每户处罚300元。</w:t>
      </w:r>
    </w:p>
    <w:p w14:paraId="0A582F76">
      <w:pPr>
        <w:pStyle w:val="2"/>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2.在上级督导检查时，因服务对象环境卫生差、生活质量差等被通报的，每出现一户处罚500元。</w:t>
      </w:r>
    </w:p>
    <w:p w14:paraId="2186C88E">
      <w:pPr>
        <w:pStyle w:val="2"/>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3.因乙方不按照合同约定的服务内容及标准提供服务引起服务对象上访的，每户处罚500元。</w:t>
      </w:r>
    </w:p>
    <w:p w14:paraId="5AE6DE6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4.因乙方不按照合同约定的服务内容及标准提供服务给服务对象造成人身及财产损失的，每户处罚500元。</w:t>
      </w:r>
    </w:p>
    <w:p w14:paraId="5247C81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第十二条  服务费付款方式</w:t>
      </w:r>
    </w:p>
    <w:p w14:paraId="1C5A706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bookmarkStart w:id="0" w:name="OLE_LINK1"/>
      <w:r>
        <w:rPr>
          <w:rFonts w:hint="eastAsia" w:ascii="仿宋_GB2312" w:hAnsi="仿宋_GB2312" w:eastAsia="仿宋_GB2312" w:cs="仿宋_GB2312"/>
          <w:b w:val="0"/>
          <w:bCs w:val="0"/>
          <w:sz w:val="32"/>
          <w:szCs w:val="32"/>
          <w:lang w:val="en-US" w:eastAsia="zh-CN"/>
        </w:rPr>
        <w:t>甲方按月向乙方预拨分散供养特困人员照料护理经费，同时根据上月评价考核结果及处罚情况，由乙方据实开具对应周期服务费发票，按财务相关规定办理对应周期服务费核销手续。</w:t>
      </w:r>
    </w:p>
    <w:bookmarkEnd w:id="0"/>
    <w:p w14:paraId="15E1A4F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第十三条</w:t>
      </w:r>
      <w:r>
        <w:rPr>
          <w:rFonts w:hint="eastAsia" w:ascii="仿宋_GB2312" w:hAnsi="仿宋_GB2312" w:eastAsia="仿宋_GB2312" w:cs="仿宋_GB2312"/>
          <w:b w:val="0"/>
          <w:bCs w:val="0"/>
          <w:sz w:val="32"/>
          <w:szCs w:val="32"/>
          <w:lang w:val="en-US" w:eastAsia="zh-CN"/>
        </w:rPr>
        <w:t xml:space="preserve">  本合同一式叁份，甲方、乙方及招投标服务机构各执壹份，经甲、乙方法定代表人签章之日起生效。本合同未尽事宜，可以另行制定补充条款，补充条款与正文具有同等法律效力。</w:t>
      </w:r>
    </w:p>
    <w:p w14:paraId="47AAC82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p>
    <w:p w14:paraId="60D6695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甲方(盖章) ：山阳县民政局          </w:t>
      </w:r>
    </w:p>
    <w:p w14:paraId="65038D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p>
    <w:p w14:paraId="776E8C1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法定代表人（签字）：</w:t>
      </w:r>
    </w:p>
    <w:p w14:paraId="178046D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val="0"/>
          <w:sz w:val="32"/>
          <w:szCs w:val="32"/>
          <w:lang w:val="en-US" w:eastAsia="zh-CN"/>
        </w:rPr>
      </w:pPr>
    </w:p>
    <w:p w14:paraId="3AF798F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 xml:space="preserve"> 乙方(盖章)：</w:t>
      </w:r>
    </w:p>
    <w:p w14:paraId="6AB5436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rPr>
          <w:rFonts w:hint="eastAsia" w:ascii="仿宋_GB2312" w:hAnsi="仿宋_GB2312" w:eastAsia="仿宋_GB2312" w:cs="仿宋_GB2312"/>
          <w:sz w:val="32"/>
          <w:szCs w:val="32"/>
          <w:lang w:val="en-US" w:eastAsia="zh-CN"/>
        </w:rPr>
      </w:pPr>
    </w:p>
    <w:p w14:paraId="1F63C5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法定代表人（签字）：</w:t>
      </w:r>
    </w:p>
    <w:p w14:paraId="18CA5E4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19" w:firstLineChars="131"/>
        <w:textAlignment w:val="auto"/>
        <w:rPr>
          <w:rFonts w:hint="eastAsia" w:ascii="仿宋_GB2312" w:hAnsi="仿宋_GB2312" w:eastAsia="仿宋_GB2312" w:cs="仿宋_GB2312"/>
          <w:b w:val="0"/>
          <w:bCs w:val="0"/>
          <w:sz w:val="32"/>
          <w:szCs w:val="32"/>
          <w:lang w:val="en-US" w:eastAsia="zh-CN"/>
        </w:rPr>
      </w:pPr>
    </w:p>
    <w:p w14:paraId="438657D4">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签约日期：  年   月   日     </w:t>
      </w:r>
      <w:r>
        <w:rPr>
          <w:rFonts w:hint="eastAsia" w:ascii="仿宋" w:hAnsi="仿宋" w:eastAsia="仿宋" w:cs="仿宋"/>
          <w:b w:val="0"/>
          <w:bCs w:val="0"/>
          <w:sz w:val="32"/>
          <w:szCs w:val="32"/>
          <w:lang w:val="en-US" w:eastAsia="zh-CN"/>
        </w:rPr>
        <w:t xml:space="preserve">          </w:t>
      </w:r>
    </w:p>
    <w:sectPr>
      <w:footerReference r:id="rId3" w:type="default"/>
      <w:pgSz w:w="11906" w:h="16838"/>
      <w:pgMar w:top="1417" w:right="1701" w:bottom="1417" w:left="1701" w:header="851" w:footer="992" w:gutter="0"/>
      <w:cols w:space="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文泉驿正黑">
    <w:altName w:val="黑体"/>
    <w:panose1 w:val="02000603000000000000"/>
    <w:charset w:val="86"/>
    <w:family w:val="script"/>
    <w:pitch w:val="default"/>
    <w:sig w:usb0="00000000" w:usb1="00000000" w:usb2="00000036" w:usb3="00000000" w:csb0="603E000D" w:csb1="D2D70000"/>
  </w:font>
  <w:font w:name="楷体à.ā">
    <w:altName w:val="楷体_GB2312"/>
    <w:panose1 w:val="00000000000000000000"/>
    <w:charset w:val="00"/>
    <w:family w:val="auto"/>
    <w:pitch w:val="default"/>
    <w:sig w:usb0="00000000" w:usb1="00000000" w:usb2="00000000"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9E8FC">
    <w:pPr>
      <w:pStyle w:val="7"/>
    </w:pPr>
    <w:r>
      <w:rPr>
        <w:sz w:val="18"/>
      </w:rPr>
      <mc:AlternateContent>
        <mc:Choice Requires="wps">
          <w:drawing>
            <wp:anchor distT="0" distB="0" distL="113665" distR="113665" simplePos="0" relativeHeight="251659264" behindDoc="0" locked="0" layoutInCell="1" allowOverlap="1">
              <wp:simplePos x="0" y="0"/>
              <wp:positionH relativeFrom="margin">
                <wp:align>inside</wp:align>
              </wp:positionH>
              <wp:positionV relativeFrom="paragraph">
                <wp:posOffset>0</wp:posOffset>
              </wp:positionV>
              <wp:extent cx="76200" cy="133350"/>
              <wp:effectExtent l="0" t="0" r="0" b="0"/>
              <wp:wrapNone/>
              <wp:docPr id="4" name="文本框 10"/>
              <wp:cNvGraphicFramePr/>
              <a:graphic xmlns:a="http://schemas.openxmlformats.org/drawingml/2006/main">
                <a:graphicData uri="http://schemas.microsoft.com/office/word/2010/wordprocessingShape">
                  <wps:wsp>
                    <wps:cNvSpPr/>
                    <wps:spPr>
                      <a:xfrm>
                        <a:off x="0" y="0"/>
                        <a:ext cx="76198" cy="133159"/>
                      </a:xfrm>
                      <a:prstGeom prst="rect">
                        <a:avLst/>
                      </a:prstGeom>
                      <a:noFill/>
                      <a:ln w="6350" cap="flat" cmpd="sng">
                        <a:noFill/>
                        <a:prstDash val="solid"/>
                        <a:round/>
                      </a:ln>
                    </wps:spPr>
                    <wps:txbx>
                      <w:txbxContent>
                        <w:p w14:paraId="14FFC717">
                          <w:pPr>
                            <w:pStyle w:val="7"/>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rect id="文本框 10" o:spid="_x0000_s1026" o:spt="1" style="position:absolute;left:0pt;margin-top:0pt;height:10.5pt;width:6pt;mso-position-horizontal:inside;mso-position-horizontal-relative:margin;mso-wrap-style:none;z-index:251659264;mso-width-relative:page;mso-height-relative:page;" filled="f" stroked="f" coordsize="21600,21600" o:gfxdata="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I57jo1QAAAAMBAAAPAAAAAAAAAAEAIAAAACIAAABkcnMvZG93&#10;bnJldi54bWxQSwECFAAUAAAACACHTuJAQG864AMCAAD0AwAADgAAAAAAAAABACAAAAAkAQAAZHJz&#10;L2Uyb0RvYy54bWxQSwUGAAAAAAYABgBZAQAAmQUAAAAA&#10;">
              <v:fill on="f" focussize="0,0"/>
              <v:stroke on="f" weight="0.5pt" joinstyle="round"/>
              <v:imagedata o:title=""/>
              <o:lock v:ext="edit" aspectratio="f"/>
              <v:textbox inset="0mm,0mm,0mm,0mm" style="mso-fit-shape-to-text:t;">
                <w:txbxContent>
                  <w:p w14:paraId="14FFC717">
                    <w:pPr>
                      <w:pStyle w:val="7"/>
                    </w:pPr>
                    <w:r>
                      <w:fldChar w:fldCharType="begin"/>
                    </w:r>
                    <w:r>
                      <w:instrText xml:space="preserve"> PAGE  \* MERGEFORMAT </w:instrText>
                    </w:r>
                    <w:r>
                      <w:fldChar w:fldCharType="separate"/>
                    </w:r>
                    <w:r>
                      <w:t>2</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NjgyZTA3YTgxZWMwZjcwODc5ODdiODdmYjRkYzhhYWMifQ=="/>
  </w:docVars>
  <w:rsids>
    <w:rsidRoot w:val="00000000"/>
    <w:rsid w:val="2A334D5A"/>
    <w:rsid w:val="302D6DD7"/>
    <w:rsid w:val="33245299"/>
    <w:rsid w:val="35746352"/>
    <w:rsid w:val="38C509BB"/>
    <w:rsid w:val="3D7D7AB7"/>
    <w:rsid w:val="3FD0580D"/>
    <w:rsid w:val="42646FD7"/>
    <w:rsid w:val="4AC83BCD"/>
    <w:rsid w:val="50EA500B"/>
    <w:rsid w:val="59CD054E"/>
    <w:rsid w:val="5AB31FCA"/>
    <w:rsid w:val="620579B7"/>
    <w:rsid w:val="67F77C33"/>
    <w:rsid w:val="6AE66BC6"/>
    <w:rsid w:val="6EC151A6"/>
    <w:rsid w:val="6FDC7771"/>
    <w:rsid w:val="70A82F23"/>
    <w:rsid w:val="73D6524F"/>
    <w:rsid w:val="771E3B7D"/>
    <w:rsid w:val="77EFD6BB"/>
    <w:rsid w:val="79B42F6F"/>
    <w:rsid w:val="7AF7A076"/>
    <w:rsid w:val="7C566616"/>
    <w:rsid w:val="7CD620D5"/>
    <w:rsid w:val="7F5F4C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imes New Roman" w:eastAsia="宋体" w:cs="Arial"/>
      <w:kern w:val="2"/>
      <w:sz w:val="21"/>
      <w:szCs w:val="24"/>
      <w:lang w:val="en-US" w:eastAsia="zh-CN" w:bidi="ar-SA"/>
    </w:rPr>
  </w:style>
  <w:style w:type="paragraph" w:styleId="3">
    <w:name w:val="heading 1"/>
    <w:basedOn w:val="1"/>
    <w:next w:val="1"/>
    <w:qFormat/>
    <w:uiPriority w:val="0"/>
    <w:pPr>
      <w:spacing w:before="0" w:beforeAutospacing="1" w:after="0" w:afterAutospacing="1"/>
      <w:jc w:val="left"/>
      <w:outlineLvl w:val="0"/>
    </w:pPr>
    <w:rPr>
      <w:rFonts w:ascii="宋体" w:hAnsi="宋体" w:eastAsia="宋体" w:cs="宋体"/>
      <w:b/>
      <w:bCs/>
      <w:kern w:val="44"/>
      <w:sz w:val="48"/>
      <w:szCs w:val="48"/>
      <w:lang w:val="en-US" w:eastAsia="zh-CN"/>
    </w:rPr>
  </w:style>
  <w:style w:type="paragraph" w:styleId="4">
    <w:name w:val="heading 2"/>
    <w:basedOn w:val="1"/>
    <w:next w:val="1"/>
    <w:qFormat/>
    <w:uiPriority w:val="0"/>
    <w:pPr>
      <w:keepNext/>
      <w:keepLines/>
      <w:widowControl w:val="0"/>
      <w:spacing w:before="260" w:after="260" w:line="415" w:lineRule="auto"/>
      <w:outlineLvl w:val="1"/>
    </w:pPr>
    <w:rPr>
      <w:rFonts w:ascii="文泉驿正黑" w:hAnsi="文泉驿正黑" w:eastAsia="黑体"/>
      <w:b/>
      <w:bCs/>
      <w:sz w:val="32"/>
      <w:szCs w:val="32"/>
    </w:rPr>
  </w:style>
  <w:style w:type="paragraph" w:styleId="5">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楷体à.ā" w:hAnsi="Calibri" w:eastAsia="楷体à.ā" w:cs="Times New Roman"/>
      <w:color w:val="000000"/>
      <w:sz w:val="24"/>
      <w:szCs w:val="22"/>
      <w:lang w:val="en-US" w:eastAsia="zh-CN" w:bidi="ar-SA"/>
    </w:rPr>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character" w:styleId="12">
    <w:name w:val="Strong"/>
    <w:basedOn w:val="11"/>
    <w:qFormat/>
    <w:uiPriority w:val="0"/>
    <w:rPr>
      <w:b/>
    </w:rPr>
  </w:style>
  <w:style w:type="paragraph" w:customStyle="1" w:styleId="13">
    <w:name w:val="p18"/>
    <w:basedOn w:val="1"/>
    <w:qFormat/>
    <w:uiPriority w:val="0"/>
    <w:pPr>
      <w:widowControl/>
      <w:ind w:firstLine="420"/>
    </w:pPr>
    <w:rPr>
      <w:rFonts w:ascii="Calibri" w:hAnsi="Calibri"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11</Pages>
  <Words>1491</Words>
  <Characters>1519</Characters>
  <Lines>0</Lines>
  <Paragraphs>87</Paragraphs>
  <TotalTime>17</TotalTime>
  <ScaleCrop>false</ScaleCrop>
  <LinksUpToDate>false</LinksUpToDate>
  <CharactersWithSpaces>1527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2023-08-28T05:42:00Z</dcterms:created>
  <dc:creator>做人如山，做事如水</dc:creator>
  <cp:lastModifiedBy>青山</cp:lastModifiedBy>
  <cp:lastPrinted>2024-11-12T14:35:00Z</cp:lastPrinted>
  <dcterms:modified xsi:type="dcterms:W3CDTF">2026-08-02T09:46:18Z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7D045EA1429A4912921433C37AC179E2_13</vt:lpwstr>
  </property>
</Properties>
</file>