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E0975">
      <w:pPr>
        <w:spacing w:after="120"/>
        <w:jc w:val="center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shd w:val="clear" w:color="auto" w:fill="FFFFFF"/>
        </w:rPr>
        <w:t>服务应答表（2包）</w:t>
      </w:r>
    </w:p>
    <w:p w14:paraId="40F78FBB">
      <w:pPr>
        <w:spacing w:line="48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项目名称：参与网络内容建设项目</w:t>
      </w:r>
    </w:p>
    <w:p w14:paraId="11F8D629">
      <w:pPr>
        <w:spacing w:after="120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项目编号：HXGJXM2026-ZC-CS1039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3357"/>
        <w:gridCol w:w="2533"/>
        <w:gridCol w:w="1312"/>
        <w:gridCol w:w="902"/>
      </w:tblGrid>
      <w:tr w14:paraId="1BC97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99" w:type="dxa"/>
            <w:vAlign w:val="center"/>
          </w:tcPr>
          <w:p w14:paraId="7D48F713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357" w:type="dxa"/>
            <w:vAlign w:val="center"/>
          </w:tcPr>
          <w:p w14:paraId="01131AE5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2533" w:type="dxa"/>
            <w:vAlign w:val="center"/>
          </w:tcPr>
          <w:p w14:paraId="718AD64A">
            <w:pPr>
              <w:pStyle w:val="3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1312" w:type="dxa"/>
            <w:vAlign w:val="center"/>
          </w:tcPr>
          <w:p w14:paraId="558BDF61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902" w:type="dxa"/>
            <w:vAlign w:val="center"/>
          </w:tcPr>
          <w:p w14:paraId="27F3A664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</w:tr>
      <w:tr w14:paraId="50E69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899" w:type="dxa"/>
            <w:vAlign w:val="center"/>
          </w:tcPr>
          <w:p w14:paraId="233BEB75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3357" w:type="dxa"/>
            <w:vAlign w:val="center"/>
          </w:tcPr>
          <w:p w14:paraId="606296ED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做好#雁塔好网民文明e起来#温暖雁塔e路生花#2个品牌IP塑造，包括但不限于专题/专栏/话题搭建、内容填充、热度维护等；</w:t>
            </w:r>
          </w:p>
        </w:tc>
        <w:tc>
          <w:tcPr>
            <w:tcW w:w="2533" w:type="dxa"/>
            <w:vAlign w:val="center"/>
          </w:tcPr>
          <w:p w14:paraId="4379A091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5A72B881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2CD2E295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316DE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99" w:type="dxa"/>
            <w:vAlign w:val="center"/>
          </w:tcPr>
          <w:p w14:paraId="65626F79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3357" w:type="dxa"/>
          </w:tcPr>
          <w:p w14:paraId="0C14EAD8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组织开展线上线下互动活动不少于2场次，并根据活动需求提供配套服务（包括但不限于摄影摄像、物料设计制作、宣传推广等）；</w:t>
            </w:r>
          </w:p>
        </w:tc>
        <w:tc>
          <w:tcPr>
            <w:tcW w:w="2533" w:type="dxa"/>
            <w:vAlign w:val="center"/>
          </w:tcPr>
          <w:p w14:paraId="4A1C23F0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2EB98FCD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019A602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4D1A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99" w:type="dxa"/>
            <w:vAlign w:val="center"/>
          </w:tcPr>
          <w:p w14:paraId="193C7404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3357" w:type="dxa"/>
          </w:tcPr>
          <w:p w14:paraId="65C3947C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邀请网民代表参与线上网络正能量传播活动不少于40人次，参与线下互动活动不少于10人次并输出原创新媒体产品；</w:t>
            </w:r>
          </w:p>
        </w:tc>
        <w:tc>
          <w:tcPr>
            <w:tcW w:w="2533" w:type="dxa"/>
            <w:vAlign w:val="center"/>
          </w:tcPr>
          <w:p w14:paraId="5070B2C5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003E79F3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7CEBB91C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2D2C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99" w:type="dxa"/>
            <w:vAlign w:val="center"/>
          </w:tcPr>
          <w:p w14:paraId="1BBD7AD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3357" w:type="dxa"/>
          </w:tcPr>
          <w:p w14:paraId="0F2A01B8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及时通过全媒体平台对雁塔区重点信息内容进行传播推广。</w:t>
            </w:r>
          </w:p>
        </w:tc>
        <w:tc>
          <w:tcPr>
            <w:tcW w:w="2533" w:type="dxa"/>
            <w:vAlign w:val="center"/>
          </w:tcPr>
          <w:p w14:paraId="7914194B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0B71C445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386AF11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53DD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7815FCE9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...</w:t>
            </w:r>
          </w:p>
        </w:tc>
        <w:tc>
          <w:tcPr>
            <w:tcW w:w="3357" w:type="dxa"/>
            <w:vAlign w:val="center"/>
          </w:tcPr>
          <w:p w14:paraId="1B20B26D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...</w:t>
            </w:r>
          </w:p>
        </w:tc>
        <w:tc>
          <w:tcPr>
            <w:tcW w:w="2533" w:type="dxa"/>
            <w:vAlign w:val="center"/>
          </w:tcPr>
          <w:p w14:paraId="2996005B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5E85A390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44319656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7A410A37">
      <w:pPr>
        <w:spacing w:after="120"/>
        <w:ind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</w:t>
      </w:r>
    </w:p>
    <w:p w14:paraId="53121153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</w:p>
    <w:p w14:paraId="1E3FF073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 xml:space="preserve">（加盖单位公章）      </w:t>
      </w:r>
    </w:p>
    <w:p w14:paraId="22169E28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75750091">
      <w:pPr>
        <w:spacing w:line="500" w:lineRule="exact"/>
        <w:ind w:firstLine="496" w:firstLineChars="200"/>
        <w:jc w:val="left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103F8165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7C0FCCC8">
      <w:pPr>
        <w:spacing w:line="280" w:lineRule="exact"/>
        <w:ind w:right="540" w:rightChars="257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年     月     日</w:t>
      </w:r>
    </w:p>
    <w:p w14:paraId="5E20A7FF">
      <w:pPr>
        <w:spacing w:line="400" w:lineRule="exact"/>
        <w:rPr>
          <w:rFonts w:ascii="宋体" w:hAnsi="宋体" w:cs="宋体"/>
          <w:sz w:val="24"/>
        </w:rPr>
      </w:pPr>
    </w:p>
    <w:p w14:paraId="47D2F7BB">
      <w:pPr>
        <w:spacing w:line="400" w:lineRule="exact"/>
        <w:ind w:left="600" w:leftChars="57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注：1、磋商文件要求：供应商必须将磋商文件中第三章3.2.2服务要求相关内容和标准要求事项列入此表。</w:t>
      </w:r>
    </w:p>
    <w:p w14:paraId="74CA2CEB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2、磋商响应文件的应答：按照磋商文件服务要求的顺序对应填写。</w:t>
      </w:r>
    </w:p>
    <w:p w14:paraId="28A3AF07"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3、供应商必须据实填写，不得虚假填写，否则将取消其磋商或成交资格。</w:t>
      </w:r>
    </w:p>
    <w:p w14:paraId="1D44C94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32AF5"/>
    <w:rsid w:val="3623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20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2026-08-25T02:04:00Z</dcterms:created>
  <dc:creator>华夏国际-招标部</dc:creator>
  <cp:lastModifiedBy>华夏国际-招标部</cp:lastModifiedBy>
  <dcterms:modified xsi:type="dcterms:W3CDTF">2026-08-25T02:04:31Z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C038BBCEA6234B18BD83EF396630BE0C_11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