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E5" w:rsidRPr="00AD6AE5" w:rsidRDefault="00AD6AE5" w:rsidP="00AD6AE5">
      <w:pPr>
        <w:jc w:val="center"/>
        <w:rPr>
          <w:rFonts w:ascii="方正小标宋_GBK" w:eastAsia="方正小标宋_GBK"/>
          <w:sz w:val="44"/>
          <w:szCs w:val="44"/>
        </w:rPr>
      </w:pPr>
      <w:r w:rsidRPr="00AD6AE5">
        <w:rPr>
          <w:rFonts w:ascii="方正小标宋_GBK" w:eastAsia="方正小标宋_GBK" w:hint="eastAsia"/>
          <w:sz w:val="44"/>
          <w:szCs w:val="44"/>
        </w:rPr>
        <w:t>采购计划</w:t>
      </w:r>
    </w:p>
    <w:p w:rsidR="00AD6AE5" w:rsidRDefault="00AD6AE5">
      <w:pPr>
        <w:rPr>
          <w:rFonts w:ascii="仿宋_GB2312" w:eastAsia="仿宋_GB2312"/>
          <w:sz w:val="32"/>
          <w:szCs w:val="32"/>
        </w:rPr>
      </w:pPr>
    </w:p>
    <w:p w:rsidR="000F5ED2" w:rsidRDefault="00AD6AE5">
      <w:r>
        <w:rPr>
          <w:rFonts w:ascii="仿宋_GB2312" w:eastAsia="仿宋_GB2312" w:hint="eastAsia"/>
          <w:sz w:val="32"/>
          <w:szCs w:val="32"/>
        </w:rPr>
        <w:t>本项目建设规模为门诊楼一层东大厅、西大厅、急诊科、儿科门诊、心电图室，综合楼一层门诊诊室及相关楼梯间、卫生间、走廊等公共空间的布局微调和改造提升，所涉范围面积约1</w:t>
      </w:r>
      <w:r>
        <w:rPr>
          <w:rFonts w:ascii="仿宋_GB2312" w:eastAsia="仿宋_GB2312"/>
          <w:sz w:val="32"/>
          <w:szCs w:val="32"/>
        </w:rPr>
        <w:t>898.46</w:t>
      </w:r>
      <w:r>
        <w:rPr>
          <w:rFonts w:ascii="Segoe UI Symbol" w:eastAsia="仿宋_GB2312" w:hAnsi="Segoe UI Symbol" w:cs="Segoe UI Symbol" w:hint="eastAsia"/>
          <w:sz w:val="32"/>
          <w:szCs w:val="32"/>
        </w:rPr>
        <w:t>平方米。建设范围为上述区域</w:t>
      </w:r>
      <w:r>
        <w:rPr>
          <w:rFonts w:ascii="仿宋_GB2312" w:eastAsia="仿宋_GB2312" w:hint="eastAsia"/>
          <w:sz w:val="32"/>
          <w:szCs w:val="32"/>
        </w:rPr>
        <w:t>墙面、顶面、地面、门窗、水管、电线（强弱电）、暖气管道、医用气体管道、智慧照明等系统的改善提升性装修改造（不含空调、医用系统及设备、家具、标识及导视系统制作安装）。项目预算</w:t>
      </w:r>
      <w:r w:rsidR="00F20979">
        <w:rPr>
          <w:rFonts w:ascii="仿宋_GB2312" w:eastAsia="仿宋_GB2312"/>
          <w:sz w:val="32"/>
          <w:szCs w:val="32"/>
        </w:rPr>
        <w:t>2923776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元。</w:t>
      </w:r>
    </w:p>
    <w:sectPr w:rsidR="000F5E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DF3" w:rsidRDefault="00672DF3" w:rsidP="00AD6AE5">
      <w:r>
        <w:separator/>
      </w:r>
    </w:p>
  </w:endnote>
  <w:endnote w:type="continuationSeparator" w:id="0">
    <w:p w:rsidR="00672DF3" w:rsidRDefault="00672DF3" w:rsidP="00AD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DF3" w:rsidRDefault="00672DF3" w:rsidP="00AD6AE5">
      <w:r>
        <w:separator/>
      </w:r>
    </w:p>
  </w:footnote>
  <w:footnote w:type="continuationSeparator" w:id="0">
    <w:p w:rsidR="00672DF3" w:rsidRDefault="00672DF3" w:rsidP="00AD6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9CF"/>
    <w:rsid w:val="000F5ED2"/>
    <w:rsid w:val="002858C2"/>
    <w:rsid w:val="00672DF3"/>
    <w:rsid w:val="00AD6AE5"/>
    <w:rsid w:val="00F20979"/>
    <w:rsid w:val="00F5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DB7D71"/>
  <w15:chartTrackingRefBased/>
  <w15:docId w15:val="{58F69557-3394-4813-A682-A152E80B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6A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6AE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6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6AE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2026-05-06T03:42:00Z</dcterms:created>
  <dcterms:modified xsi:type="dcterms:W3CDTF">2026-05-06T03:42:00Z</dcterms:modified>
</cp:coreProperties>
</file>