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C69B7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4E62CFF0">
      <w:pPr>
        <w:spacing w:line="360" w:lineRule="auto"/>
        <w:ind w:firstLine="482" w:firstLineChars="200"/>
        <w:rPr>
          <w:rFonts w:ascii="宋体" w:hAnsi="宋体"/>
          <w:b/>
          <w:color w:val="FF0000"/>
          <w:sz w:val="24"/>
        </w:rPr>
      </w:pPr>
    </w:p>
    <w:p w14:paraId="335C977A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</w:t>
      </w:r>
      <w:r>
        <w:rPr>
          <w:rFonts w:hint="eastAsia" w:ascii="宋体" w:hAnsi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</w:rPr>
        <w:t>（以下简称甲方）</w:t>
      </w:r>
      <w:r>
        <w:rPr>
          <w:rFonts w:hint="eastAsia" w:ascii="宋体" w:hAnsi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</w:rPr>
        <w:t>采购，在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>西安市财政局</w:t>
      </w:r>
      <w:r>
        <w:rPr>
          <w:rFonts w:hint="eastAsia" w:ascii="宋体" w:hAnsi="宋体"/>
          <w:color w:val="auto"/>
          <w:sz w:val="24"/>
          <w:u w:val="single"/>
        </w:rPr>
        <w:t>政府采购管理处</w:t>
      </w:r>
      <w:r>
        <w:rPr>
          <w:rFonts w:hint="eastAsia" w:ascii="宋体" w:hAnsi="宋体"/>
          <w:color w:val="auto"/>
          <w:sz w:val="24"/>
        </w:rPr>
        <w:t>的监督管理下，由</w:t>
      </w:r>
      <w:r>
        <w:rPr>
          <w:rFonts w:hint="eastAsia" w:ascii="宋体" w:hAnsi="宋体"/>
          <w:color w:val="auto"/>
          <w:sz w:val="24"/>
          <w:u w:val="single"/>
        </w:rPr>
        <w:t>陕西开源招标有限公司</w:t>
      </w:r>
      <w:r>
        <w:rPr>
          <w:rFonts w:hint="eastAsia" w:ascii="宋体" w:hAnsi="宋体"/>
          <w:color w:val="auto"/>
          <w:sz w:val="24"/>
        </w:rPr>
        <w:t>组织采购，选定</w:t>
      </w:r>
      <w:r>
        <w:rPr>
          <w:rFonts w:hint="eastAsia" w:ascii="宋体" w:hAnsi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</w:t>
      </w:r>
      <w:r>
        <w:rPr>
          <w:rFonts w:hint="eastAsia" w:ascii="宋体" w:hAnsi="宋体"/>
          <w:sz w:val="24"/>
        </w:rPr>
        <w:t>签署本合同。</w:t>
      </w:r>
    </w:p>
    <w:p w14:paraId="496ACA77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一、合同内容</w:t>
      </w:r>
    </w:p>
    <w:p w14:paraId="5C994B1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乙方负责按照合同确定的服务内容及技术标准组织交付，确保服务内容各项指标达到要求；负责操作和管理人员的培训工作，保证甲方能够正常操作和维护，同时乙方根据服务项目的使用特性做好售后服务。</w:t>
      </w:r>
    </w:p>
    <w:p w14:paraId="25ED6A6F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二、合同价格</w:t>
      </w:r>
    </w:p>
    <w:p w14:paraId="60AE030D">
      <w:pPr>
        <w:spacing w:line="360" w:lineRule="auto"/>
        <w:ind w:left="420" w:left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合同总价：</w:t>
      </w:r>
      <w:r>
        <w:rPr>
          <w:rFonts w:hint="eastAsia" w:ascii="宋体" w:hAnsi="宋体" w:eastAsia="宋体" w:cs="宋体"/>
          <w:sz w:val="24"/>
          <w:u w:val="single"/>
        </w:rPr>
        <w:t xml:space="preserve">人民币       元整（¥         元） </w:t>
      </w:r>
    </w:p>
    <w:p w14:paraId="7212215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说明：合同总价一次包死，不受市场价格变化的影响，并作为结算的唯一依据。</w:t>
      </w:r>
    </w:p>
    <w:p w14:paraId="154D5194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三、合同款项支付</w:t>
      </w:r>
    </w:p>
    <w:p w14:paraId="5ED3BE7B">
      <w:pPr>
        <w:tabs>
          <w:tab w:val="left" w:pos="840"/>
        </w:tabs>
        <w:spacing w:line="360" w:lineRule="auto"/>
        <w:ind w:firstLine="566" w:firstLineChars="236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</w:t>
      </w:r>
      <w:r>
        <w:rPr>
          <w:rFonts w:hint="eastAsia" w:ascii="宋体" w:hAnsi="宋体" w:eastAsia="宋体" w:cs="宋体"/>
          <w:sz w:val="24"/>
        </w:rPr>
        <w:t>结算单位：采购人结</w:t>
      </w:r>
      <w:r>
        <w:rPr>
          <w:rFonts w:hint="eastAsia" w:ascii="宋体" w:hAnsi="宋体" w:eastAsia="宋体" w:cs="宋体"/>
          <w:color w:val="auto"/>
          <w:sz w:val="24"/>
        </w:rPr>
        <w:t>算，在付款前，必须开具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全额</w:t>
      </w:r>
      <w:r>
        <w:rPr>
          <w:rFonts w:hint="eastAsia" w:ascii="宋体" w:hAnsi="宋体" w:eastAsia="宋体" w:cs="宋体"/>
          <w:color w:val="auto"/>
          <w:sz w:val="24"/>
        </w:rPr>
        <w:t>发票给采购人。</w:t>
      </w:r>
    </w:p>
    <w:p w14:paraId="233C005C">
      <w:pPr>
        <w:spacing w:line="360" w:lineRule="auto"/>
        <w:ind w:firstLine="566" w:firstLineChars="236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二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</w:rPr>
        <w:t>付款方式：</w:t>
      </w:r>
    </w:p>
    <w:p w14:paraId="2090C161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（此处填写内容应与响应文件一致）</w:t>
      </w:r>
    </w:p>
    <w:p w14:paraId="2A63945E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四、交付条件</w:t>
      </w:r>
    </w:p>
    <w:p w14:paraId="4726DC6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（一）项目实施地点：</w:t>
      </w:r>
    </w:p>
    <w:p w14:paraId="7A9E849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（二）服务期限：</w:t>
      </w:r>
    </w:p>
    <w:p w14:paraId="5C63B81D">
      <w:pPr>
        <w:spacing w:line="360" w:lineRule="auto"/>
        <w:ind w:firstLine="600" w:firstLineChars="250"/>
        <w:rPr>
          <w:rFonts w:hint="eastAsia"/>
          <w:color w:val="auto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（此处填写内容应与响应文件一致）</w:t>
      </w:r>
    </w:p>
    <w:p w14:paraId="10A83FD8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五、质量保证</w:t>
      </w:r>
    </w:p>
    <w:p w14:paraId="245FF6B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（一）乙方提供给甲方的服务必须是设计科学、技术成熟的。</w:t>
      </w:r>
    </w:p>
    <w:p w14:paraId="160A8DC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（二）设计技术专利、外形专利、应用软件专利等均应符合我国有关法律及行业标准，凡因以上问题与第三方发生的任何纠纷均与甲方无关。</w:t>
      </w:r>
    </w:p>
    <w:p w14:paraId="182EDCE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（三）安全可靠。在正常使用下不应对操作者造成任何人身伤害，如因服务质量或标示不明确而对操作者造成损失的，甲方将保留依法索赔的权利。</w:t>
      </w:r>
    </w:p>
    <w:p w14:paraId="5F58F85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（四）服务内容必须与其标示的技术指标项符合，甲方有权在有效服务期内依据技术指标对该产品进行技术验收，其主要的技术参数达不到标准时，甲方有权依据有关法律索赔。</w:t>
      </w:r>
    </w:p>
    <w:p w14:paraId="07BE7A13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七、技术规格及标准。</w:t>
      </w:r>
    </w:p>
    <w:p w14:paraId="2C114708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八、技术服务</w:t>
      </w:r>
    </w:p>
    <w:p w14:paraId="4808B317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（一）技术资料：</w:t>
      </w:r>
    </w:p>
    <w:p w14:paraId="6976064A">
      <w:pPr>
        <w:spacing w:line="360" w:lineRule="auto"/>
        <w:ind w:firstLine="482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（二）人员培训：</w:t>
      </w:r>
      <w:r>
        <w:rPr>
          <w:rFonts w:hint="eastAsia" w:ascii="宋体" w:hAnsi="宋体" w:eastAsia="宋体" w:cs="宋体"/>
          <w:sz w:val="24"/>
        </w:rPr>
        <w:t>免费为使用单位培训操作人员至能达到操作要求。</w:t>
      </w:r>
    </w:p>
    <w:p w14:paraId="337C5872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sz w:val="24"/>
        </w:rPr>
        <w:t>（</w:t>
      </w:r>
      <w:r>
        <w:rPr>
          <w:rFonts w:hint="eastAsia" w:ascii="宋体" w:hAnsi="宋体" w:eastAsia="宋体" w:cs="宋体"/>
          <w:b/>
          <w:color w:val="auto"/>
          <w:sz w:val="24"/>
        </w:rPr>
        <w:t>三）服务承诺：</w:t>
      </w:r>
    </w:p>
    <w:p w14:paraId="4A1036D5">
      <w:pPr>
        <w:spacing w:line="360" w:lineRule="auto"/>
        <w:ind w:firstLine="600" w:firstLineChars="250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（此处填写内容应与响应文件一致）</w:t>
      </w:r>
    </w:p>
    <w:p w14:paraId="5FC2A6D8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九、违约责任</w:t>
      </w:r>
    </w:p>
    <w:p w14:paraId="2353F4B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（一）按《中华人民共和国民法典》中的相关条款执行。</w:t>
      </w:r>
    </w:p>
    <w:p w14:paraId="4A5F241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（二）未按合同要求的提供服务或服务质量不能满足技术要求，采购人有权终止合同，甚至对供方违约行为进行追究。</w:t>
      </w:r>
    </w:p>
    <w:p w14:paraId="10BE9DC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（三）如有纠纷，双方友好协商解决，协商不成时可诉讼到甲方所在地人民法院解决。</w:t>
      </w:r>
    </w:p>
    <w:p w14:paraId="127802EF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十、验收</w:t>
      </w:r>
    </w:p>
    <w:p w14:paraId="6F28A91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磋商文件及响应文件、澄清、及国家相应的标准、规范等为依据。</w:t>
      </w:r>
    </w:p>
    <w:p w14:paraId="76F5BEDF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十一、其他事项</w:t>
      </w:r>
    </w:p>
    <w:p w14:paraId="243781B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（一）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西安财政局</w:t>
      </w:r>
      <w:r>
        <w:rPr>
          <w:rFonts w:hint="eastAsia" w:ascii="宋体" w:hAnsi="宋体" w:eastAsia="宋体" w:cs="宋体"/>
          <w:color w:val="auto"/>
          <w:sz w:val="24"/>
        </w:rPr>
        <w:t>政府采购管理处在合同的履行期间以及履行期后，可以随时检查项目的执行情况，对采购标准、采购内容进行调查核实，并对发现的问题进行处理。</w:t>
      </w:r>
    </w:p>
    <w:p w14:paraId="0A98CBC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（二）本合同一式六份，</w:t>
      </w:r>
      <w:r>
        <w:rPr>
          <w:rFonts w:hint="eastAsia" w:ascii="宋体" w:hAnsi="宋体" w:eastAsia="宋体" w:cs="宋体"/>
          <w:sz w:val="24"/>
        </w:rPr>
        <w:t>甲方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四份，乙方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一份，采购代理机构一份，甲乙双方签字盖章后生效。</w:t>
      </w:r>
    </w:p>
    <w:p w14:paraId="7417BFE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</w:t>
      </w:r>
      <w:r>
        <w:rPr>
          <w:rFonts w:hint="eastAsia" w:ascii="宋体" w:hAnsi="宋体" w:eastAsia="宋体" w:cs="宋体"/>
          <w:bCs/>
          <w:sz w:val="24"/>
        </w:rPr>
        <w:t>磋商文件、响应文件也是合同的组成部分，合同中未约定的以磋商文件、响应文件为准。</w:t>
      </w:r>
    </w:p>
    <w:p w14:paraId="4DEFAB4D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7180C861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合同签订地点：   </w:t>
      </w:r>
    </w:p>
    <w:p w14:paraId="018F16E7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合同签订时间：    年   月    日</w:t>
      </w:r>
    </w:p>
    <w:p w14:paraId="6B5B6D3E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F53A83D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甲    方                           乙    方</w:t>
      </w:r>
    </w:p>
    <w:p w14:paraId="11A69192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单位名称：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单位名称： </w:t>
      </w:r>
    </w:p>
    <w:p w14:paraId="04185D01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地   址：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地    址：</w:t>
      </w:r>
    </w:p>
    <w:p w14:paraId="39389422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5B288263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5D4B5FC9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法人代表：                         法人代表： </w:t>
      </w:r>
    </w:p>
    <w:p w14:paraId="6E4157AC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4F81D6FF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联系电话：      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联系电话： </w:t>
      </w:r>
    </w:p>
    <w:p w14:paraId="30FFE5D5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开 户 行：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开 户 行： </w:t>
      </w:r>
    </w:p>
    <w:p w14:paraId="4E52C1FB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账    号：    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>账    号：</w:t>
      </w:r>
    </w:p>
    <w:p w14:paraId="2EB3F7B5">
      <w:pPr>
        <w:pStyle w:val="10"/>
        <w:rPr>
          <w:rFonts w:hint="eastAsia"/>
          <w:lang w:val="en-US" w:eastAsia="zh-Hans"/>
        </w:rPr>
      </w:pPr>
    </w:p>
    <w:p w14:paraId="09DBBEF9">
      <w:bookmarkStart w:id="0" w:name="_GoBack"/>
      <w:bookmarkEnd w:id="0"/>
    </w:p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89ADB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C11AFF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C11AFF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3C6152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3C6152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7296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iPriority w:val="0"/>
    <w:rPr>
      <w:color w:val="993300"/>
      <w:sz w:val="24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1267</Words>
  <Characters>1278</Characters>
  <Lines>11</Lines>
  <Paragraphs>3</Paragraphs>
  <TotalTime>0</TotalTime>
  <ScaleCrop>false</ScaleCrop>
  <LinksUpToDate>false</LinksUpToDate>
  <CharactersWithSpaces>1547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2026-07-03T03:03:16Z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