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89BD73">
      <w:pPr>
        <w:pStyle w:val="17"/>
        <w:spacing w:line="360" w:lineRule="auto"/>
        <w:jc w:val="center"/>
        <w:outlineLvl w:val="1"/>
        <w:rPr>
          <w:rFonts w:hint="eastAsia" w:ascii="宋体" w:hAnsi="宋体" w:eastAsia="宋体" w:cs="宋体"/>
        </w:rPr>
      </w:pPr>
      <w:r>
        <w:rPr>
          <w:rFonts w:hint="eastAsia" w:ascii="宋体" w:hAnsi="宋体" w:eastAsia="宋体" w:cs="宋体"/>
          <w:b/>
          <w:sz w:val="36"/>
        </w:rPr>
        <w:t>第七章 拟签订采购合同文本</w:t>
      </w:r>
    </w:p>
    <w:p w14:paraId="6B22BADF">
      <w:pPr>
        <w:widowControl/>
        <w:kinsoku w:val="0"/>
        <w:autoSpaceDE w:val="0"/>
        <w:autoSpaceDN w:val="0"/>
        <w:adjustRightInd w:val="0"/>
        <w:snapToGrid w:val="0"/>
        <w:spacing w:before="78" w:line="222" w:lineRule="auto"/>
        <w:ind w:left="1186"/>
        <w:jc w:val="left"/>
        <w:textAlignment w:val="baseline"/>
        <w:rPr>
          <w:rFonts w:hint="eastAsia" w:ascii="宋体" w:hAnsi="宋体" w:eastAsia="宋体" w:cs="宋体"/>
          <w:snapToGrid w:val="0"/>
          <w:color w:val="000000"/>
          <w:kern w:val="0"/>
          <w:sz w:val="24"/>
          <w:szCs w:val="24"/>
          <w:lang w:eastAsia="en-US"/>
        </w:rPr>
      </w:pPr>
      <w:r>
        <w:rPr>
          <w:rFonts w:hint="eastAsia" w:ascii="宋体" w:hAnsi="宋体" w:eastAsia="宋体" w:cs="宋体"/>
          <w:snapToGrid w:val="0"/>
          <w:color w:val="000000"/>
          <w:spacing w:val="-1"/>
          <w:kern w:val="0"/>
          <w:sz w:val="24"/>
          <w:szCs w:val="24"/>
          <w:lang w:eastAsia="en-US"/>
        </w:rPr>
        <w:t>（本格式条款供采购人和成交供应商双方签订合同参考）</w:t>
      </w:r>
    </w:p>
    <w:p w14:paraId="78F5D389">
      <w:pPr>
        <w:kinsoku w:val="0"/>
        <w:autoSpaceDE w:val="0"/>
        <w:autoSpaceDN w:val="0"/>
        <w:adjustRightInd w:val="0"/>
        <w:snapToGrid w:val="0"/>
        <w:spacing w:line="293" w:lineRule="auto"/>
        <w:jc w:val="left"/>
        <w:textAlignment w:val="baseline"/>
        <w:rPr>
          <w:rFonts w:hint="eastAsia" w:ascii="宋体" w:hAnsi="宋体" w:eastAsia="宋体" w:cs="宋体"/>
          <w:snapToGrid w:val="0"/>
          <w:color w:val="000000"/>
          <w:kern w:val="0"/>
          <w:sz w:val="21"/>
          <w:szCs w:val="21"/>
          <w:lang w:val="en-US" w:eastAsia="en-US" w:bidi="ar-SA"/>
        </w:rPr>
      </w:pPr>
    </w:p>
    <w:p w14:paraId="6E99D6CC">
      <w:pPr>
        <w:jc w:val="center"/>
        <w:rPr>
          <w:rFonts w:hint="eastAsia" w:ascii="宋体" w:hAnsi="宋体" w:eastAsia="宋体" w:cs="宋体"/>
        </w:rPr>
      </w:pPr>
      <w:r>
        <w:rPr>
          <w:rFonts w:hint="eastAsia" w:ascii="宋体" w:hAnsi="宋体" w:eastAsia="宋体" w:cs="宋体"/>
          <w:b/>
          <w:bCs/>
          <w:kern w:val="2"/>
          <w:sz w:val="36"/>
          <w:szCs w:val="36"/>
          <w:lang w:val="en-US" w:eastAsia="zh-CN" w:bidi="ar-SA"/>
        </w:rPr>
        <w:t>合同格式及主要条款</w:t>
      </w:r>
    </w:p>
    <w:p w14:paraId="556321D1">
      <w:pPr>
        <w:pStyle w:val="10"/>
        <w:rPr>
          <w:rFonts w:hint="eastAsia"/>
        </w:rPr>
      </w:pPr>
    </w:p>
    <w:p w14:paraId="3C2C0313">
      <w:pPr>
        <w:spacing w:before="120" w:line="360" w:lineRule="auto"/>
        <w:jc w:val="center"/>
        <w:rPr>
          <w:rFonts w:hint="eastAsia" w:ascii="宋体" w:hAnsi="宋体" w:eastAsia="宋体" w:cs="宋体"/>
          <w:b/>
          <w:bCs/>
          <w:sz w:val="28"/>
          <w:szCs w:val="28"/>
        </w:rPr>
      </w:pPr>
      <w:r>
        <w:rPr>
          <w:rFonts w:hint="eastAsia" w:ascii="宋体" w:hAnsi="宋体" w:eastAsia="宋体" w:cs="宋体"/>
          <w:b/>
          <w:bCs/>
          <w:sz w:val="28"/>
          <w:szCs w:val="28"/>
        </w:rPr>
        <w:t>（参考格式）</w:t>
      </w:r>
    </w:p>
    <w:p w14:paraId="39735EC3">
      <w:pPr>
        <w:spacing w:before="120" w:line="360" w:lineRule="auto"/>
        <w:jc w:val="center"/>
        <w:rPr>
          <w:rFonts w:hint="eastAsia" w:ascii="宋体" w:hAnsi="宋体" w:eastAsia="宋体" w:cs="宋体"/>
          <w:b/>
          <w:bCs/>
          <w:sz w:val="36"/>
          <w:szCs w:val="36"/>
        </w:rPr>
      </w:pPr>
    </w:p>
    <w:p w14:paraId="046369E9">
      <w:pPr>
        <w:spacing w:before="120" w:line="360" w:lineRule="auto"/>
        <w:jc w:val="center"/>
        <w:rPr>
          <w:rFonts w:hint="eastAsia" w:ascii="宋体" w:hAnsi="宋体" w:eastAsia="宋体" w:cs="宋体"/>
          <w:b/>
          <w:bCs/>
          <w:sz w:val="36"/>
          <w:szCs w:val="36"/>
        </w:rPr>
      </w:pPr>
      <w:r>
        <w:rPr>
          <w:rFonts w:hint="eastAsia" w:ascii="宋体" w:hAnsi="宋体" w:eastAsia="宋体" w:cs="宋体"/>
          <w:b/>
          <w:bCs/>
          <w:sz w:val="36"/>
          <w:szCs w:val="36"/>
        </w:rPr>
        <w:t>政 府 采 购 合 同</w:t>
      </w:r>
    </w:p>
    <w:p w14:paraId="68F6DD92">
      <w:pPr>
        <w:spacing w:before="120" w:line="360" w:lineRule="auto"/>
        <w:jc w:val="center"/>
        <w:rPr>
          <w:rFonts w:hint="eastAsia" w:ascii="宋体" w:hAnsi="宋体" w:eastAsia="宋体" w:cs="宋体"/>
          <w:sz w:val="28"/>
          <w:szCs w:val="28"/>
        </w:rPr>
      </w:pPr>
    </w:p>
    <w:p w14:paraId="7C66DFBE">
      <w:pPr>
        <w:spacing w:before="120" w:line="360" w:lineRule="auto"/>
        <w:ind w:firstLine="2520" w:firstLineChars="900"/>
        <w:rPr>
          <w:rFonts w:hint="eastAsia" w:ascii="宋体" w:hAnsi="宋体" w:eastAsia="宋体" w:cs="宋体"/>
          <w:sz w:val="28"/>
          <w:szCs w:val="28"/>
          <w:u w:val="single"/>
        </w:rPr>
      </w:pPr>
      <w:bookmarkStart w:id="0" w:name="_Toc109542396"/>
      <w:bookmarkStart w:id="1" w:name="_Toc109543216"/>
      <w:r>
        <w:rPr>
          <w:rFonts w:hint="eastAsia" w:ascii="宋体" w:hAnsi="宋体" w:eastAsia="宋体" w:cs="宋体"/>
          <w:sz w:val="28"/>
          <w:szCs w:val="28"/>
        </w:rPr>
        <w:t>合同编号：</w:t>
      </w:r>
      <w:bookmarkEnd w:id="0"/>
      <w:bookmarkEnd w:id="1"/>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79E5FB22">
      <w:pPr>
        <w:pStyle w:val="5"/>
        <w:spacing w:before="120" w:line="360" w:lineRule="auto"/>
        <w:ind w:firstLine="0"/>
        <w:rPr>
          <w:rFonts w:hint="eastAsia" w:ascii="宋体" w:hAnsi="宋体" w:eastAsia="宋体" w:cs="宋体"/>
          <w:sz w:val="28"/>
          <w:szCs w:val="28"/>
        </w:rPr>
      </w:pPr>
    </w:p>
    <w:p w14:paraId="07A05DAB">
      <w:pPr>
        <w:pStyle w:val="5"/>
        <w:spacing w:before="120" w:line="360" w:lineRule="auto"/>
        <w:ind w:firstLine="0"/>
        <w:rPr>
          <w:rFonts w:hint="eastAsia" w:ascii="宋体" w:hAnsi="宋体" w:eastAsia="宋体" w:cs="宋体"/>
          <w:sz w:val="28"/>
          <w:szCs w:val="28"/>
        </w:rPr>
      </w:pPr>
    </w:p>
    <w:p w14:paraId="1B03D1A9">
      <w:pPr>
        <w:pStyle w:val="5"/>
        <w:spacing w:before="120" w:line="360" w:lineRule="auto"/>
        <w:ind w:firstLine="0"/>
        <w:rPr>
          <w:rFonts w:hint="eastAsia" w:ascii="宋体" w:hAnsi="宋体" w:eastAsia="宋体" w:cs="宋体"/>
          <w:sz w:val="28"/>
          <w:szCs w:val="28"/>
        </w:rPr>
      </w:pPr>
    </w:p>
    <w:p w14:paraId="45CFD561">
      <w:pPr>
        <w:spacing w:before="120" w:line="360" w:lineRule="auto"/>
        <w:rPr>
          <w:rFonts w:hint="eastAsia" w:ascii="宋体" w:hAnsi="宋体" w:eastAsia="宋体" w:cs="宋体"/>
          <w:sz w:val="28"/>
          <w:szCs w:val="28"/>
        </w:rPr>
      </w:pPr>
      <w:bookmarkStart w:id="4" w:name="_GoBack"/>
      <w:bookmarkEnd w:id="4"/>
    </w:p>
    <w:p w14:paraId="60C65C78">
      <w:pPr>
        <w:spacing w:before="120" w:line="360" w:lineRule="auto"/>
        <w:rPr>
          <w:rFonts w:hint="eastAsia" w:ascii="宋体" w:hAnsi="宋体" w:eastAsia="宋体" w:cs="宋体"/>
          <w:sz w:val="28"/>
          <w:szCs w:val="28"/>
        </w:rPr>
      </w:pPr>
    </w:p>
    <w:p w14:paraId="661C9A01">
      <w:pPr>
        <w:keepNext w:val="0"/>
        <w:keepLines w:val="0"/>
        <w:pageBreakBefore w:val="0"/>
        <w:widowControl w:val="0"/>
        <w:kinsoku/>
        <w:wordWrap/>
        <w:overflowPunct/>
        <w:topLinePunct w:val="0"/>
        <w:autoSpaceDE/>
        <w:autoSpaceDN/>
        <w:bidi w:val="0"/>
        <w:adjustRightInd/>
        <w:snapToGrid/>
        <w:spacing w:before="120" w:line="600" w:lineRule="auto"/>
        <w:ind w:firstLine="840" w:firstLineChars="300"/>
        <w:textAlignment w:val="auto"/>
        <w:rPr>
          <w:rFonts w:hint="eastAsia" w:ascii="宋体" w:hAnsi="宋体" w:eastAsia="宋体" w:cs="宋体"/>
          <w:sz w:val="28"/>
          <w:szCs w:val="28"/>
          <w:u w:val="single"/>
        </w:rPr>
      </w:pPr>
      <w:r>
        <w:rPr>
          <w:rFonts w:hint="eastAsia" w:ascii="宋体" w:hAnsi="宋体" w:eastAsia="宋体" w:cs="宋体"/>
          <w:sz w:val="28"/>
          <w:szCs w:val="28"/>
        </w:rPr>
        <w:t>项</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目</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名</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称：</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197CBF93">
      <w:pPr>
        <w:keepNext w:val="0"/>
        <w:keepLines w:val="0"/>
        <w:pageBreakBefore w:val="0"/>
        <w:widowControl w:val="0"/>
        <w:kinsoku/>
        <w:wordWrap/>
        <w:overflowPunct/>
        <w:topLinePunct w:val="0"/>
        <w:autoSpaceDE/>
        <w:autoSpaceDN/>
        <w:bidi w:val="0"/>
        <w:adjustRightInd/>
        <w:snapToGrid/>
        <w:spacing w:before="120" w:line="600" w:lineRule="auto"/>
        <w:ind w:firstLine="840" w:firstLineChars="300"/>
        <w:textAlignment w:val="auto"/>
        <w:rPr>
          <w:rFonts w:hint="eastAsia" w:ascii="宋体" w:hAnsi="宋体" w:eastAsia="宋体" w:cs="宋体"/>
          <w:sz w:val="28"/>
          <w:szCs w:val="28"/>
          <w:u w:val="single"/>
        </w:rPr>
      </w:pPr>
      <w:r>
        <w:rPr>
          <w:rFonts w:hint="eastAsia" w:ascii="宋体" w:hAnsi="宋体" w:eastAsia="宋体" w:cs="宋体"/>
          <w:sz w:val="28"/>
          <w:szCs w:val="28"/>
        </w:rPr>
        <w:t>采</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购</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人：</w:t>
      </w:r>
      <w:r>
        <w:rPr>
          <w:rFonts w:hint="eastAsia" w:ascii="宋体" w:hAnsi="宋体" w:eastAsia="宋体" w:cs="宋体"/>
          <w:sz w:val="28"/>
          <w:szCs w:val="28"/>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3AAEB8BA">
      <w:pPr>
        <w:keepNext w:val="0"/>
        <w:keepLines w:val="0"/>
        <w:pageBreakBefore w:val="0"/>
        <w:widowControl w:val="0"/>
        <w:kinsoku/>
        <w:wordWrap/>
        <w:overflowPunct/>
        <w:topLinePunct w:val="0"/>
        <w:autoSpaceDE/>
        <w:autoSpaceDN/>
        <w:bidi w:val="0"/>
        <w:adjustRightInd/>
        <w:snapToGrid/>
        <w:spacing w:before="120" w:line="600" w:lineRule="auto"/>
        <w:ind w:firstLine="840" w:firstLineChars="300"/>
        <w:textAlignment w:val="auto"/>
        <w:rPr>
          <w:rFonts w:hint="eastAsia" w:ascii="宋体" w:hAnsi="宋体" w:eastAsia="宋体" w:cs="宋体"/>
          <w:sz w:val="28"/>
          <w:szCs w:val="28"/>
          <w:u w:val="single"/>
        </w:rPr>
      </w:pPr>
      <w:r>
        <w:rPr>
          <w:rFonts w:hint="eastAsia" w:ascii="宋体" w:hAnsi="宋体" w:eastAsia="宋体" w:cs="宋体"/>
          <w:sz w:val="28"/>
          <w:szCs w:val="28"/>
        </w:rPr>
        <w:t>成交供应商：</w:t>
      </w:r>
      <w:r>
        <w:rPr>
          <w:rFonts w:hint="eastAsia" w:ascii="宋体" w:hAnsi="宋体" w:eastAsia="宋体" w:cs="宋体"/>
          <w:sz w:val="28"/>
          <w:szCs w:val="28"/>
          <w:lang w:val="en-US" w:eastAsia="zh-CN"/>
        </w:rPr>
        <w:t xml:space="preserve"> </w:t>
      </w:r>
      <w:r>
        <w:rPr>
          <w:rFonts w:hint="eastAsia" w:ascii="宋体" w:hAnsi="宋体" w:eastAsia="宋体" w:cs="宋体"/>
          <w:sz w:val="28"/>
          <w:szCs w:val="28"/>
          <w:u w:val="single"/>
        </w:rPr>
        <w:t xml:space="preserve">                                   </w:t>
      </w:r>
      <w:r>
        <w:rPr>
          <w:rFonts w:hint="eastAsia" w:ascii="宋体" w:hAnsi="宋体" w:eastAsia="宋体" w:cs="宋体"/>
          <w:sz w:val="28"/>
          <w:szCs w:val="28"/>
          <w:u w:val="single"/>
          <w:lang w:val="en-US" w:eastAsia="zh-CN"/>
        </w:rPr>
        <w:t xml:space="preserve">  </w:t>
      </w:r>
      <w:r>
        <w:rPr>
          <w:rFonts w:hint="eastAsia" w:ascii="宋体" w:hAnsi="宋体" w:eastAsia="宋体" w:cs="宋体"/>
          <w:sz w:val="28"/>
          <w:szCs w:val="28"/>
          <w:u w:val="single"/>
        </w:rPr>
        <w:t xml:space="preserve">  </w:t>
      </w:r>
    </w:p>
    <w:p w14:paraId="7AE1EDD9">
      <w:pPr>
        <w:keepNext w:val="0"/>
        <w:keepLines w:val="0"/>
        <w:pageBreakBefore w:val="0"/>
        <w:widowControl w:val="0"/>
        <w:kinsoku/>
        <w:wordWrap/>
        <w:overflowPunct/>
        <w:topLinePunct w:val="0"/>
        <w:autoSpaceDE/>
        <w:autoSpaceDN/>
        <w:bidi w:val="0"/>
        <w:adjustRightInd/>
        <w:snapToGrid/>
        <w:spacing w:before="120" w:line="600" w:lineRule="auto"/>
        <w:ind w:firstLine="840" w:firstLineChars="300"/>
        <w:textAlignment w:val="auto"/>
        <w:rPr>
          <w:rFonts w:hint="default" w:ascii="宋体" w:hAnsi="宋体" w:eastAsia="宋体" w:cs="宋体"/>
          <w:sz w:val="28"/>
          <w:szCs w:val="28"/>
          <w:u w:val="single"/>
          <w:lang w:val="en-US" w:eastAsia="zh-CN"/>
        </w:rPr>
      </w:pPr>
      <w:r>
        <w:rPr>
          <w:rFonts w:hint="eastAsia" w:ascii="宋体" w:hAnsi="宋体" w:eastAsia="宋体" w:cs="宋体"/>
          <w:sz w:val="28"/>
          <w:szCs w:val="28"/>
        </w:rPr>
        <w:t>签</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署</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日</w:t>
      </w:r>
      <w:r>
        <w:rPr>
          <w:rFonts w:hint="eastAsia" w:ascii="宋体" w:hAnsi="宋体" w:eastAsia="宋体" w:cs="宋体"/>
          <w:sz w:val="28"/>
          <w:szCs w:val="28"/>
          <w:lang w:val="en-US" w:eastAsia="zh-CN"/>
        </w:rPr>
        <w:t xml:space="preserve"> </w:t>
      </w:r>
      <w:r>
        <w:rPr>
          <w:rFonts w:hint="eastAsia" w:ascii="宋体" w:hAnsi="宋体" w:eastAsia="宋体" w:cs="宋体"/>
          <w:sz w:val="28"/>
          <w:szCs w:val="28"/>
        </w:rPr>
        <w:t>期：</w:t>
      </w:r>
      <w:r>
        <w:rPr>
          <w:rFonts w:hint="eastAsia" w:ascii="宋体" w:hAnsi="宋体" w:eastAsia="宋体" w:cs="宋体"/>
          <w:sz w:val="28"/>
          <w:szCs w:val="28"/>
          <w:u w:val="single"/>
          <w:lang w:val="en-US" w:eastAsia="zh-CN"/>
        </w:rPr>
        <w:t xml:space="preserve">                                       </w:t>
      </w:r>
    </w:p>
    <w:p w14:paraId="42058F3C">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083FE3AD">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rPr>
        <w:t xml:space="preserve">甲方： </w:t>
      </w:r>
      <w:r>
        <w:rPr>
          <w:rFonts w:hint="eastAsia" w:ascii="宋体" w:hAnsi="宋体" w:eastAsia="宋体" w:cs="宋体"/>
          <w:color w:val="000000"/>
          <w:sz w:val="24"/>
          <w:szCs w:val="24"/>
          <w:u w:val="single"/>
          <w:lang w:val="en-US" w:eastAsia="zh-CN"/>
        </w:rPr>
        <w:t xml:space="preserve">                                    </w:t>
      </w:r>
    </w:p>
    <w:p w14:paraId="11A56718">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法定代表人/负责人：</w:t>
      </w:r>
      <w:r>
        <w:rPr>
          <w:rFonts w:hint="eastAsia" w:ascii="宋体" w:hAnsi="宋体" w:eastAsia="宋体" w:cs="宋体"/>
          <w:color w:val="000000"/>
          <w:sz w:val="24"/>
          <w:szCs w:val="24"/>
          <w:u w:val="single"/>
          <w:lang w:val="en-US" w:eastAsia="zh-CN"/>
        </w:rPr>
        <w:t xml:space="preserve">                        </w:t>
      </w:r>
    </w:p>
    <w:p w14:paraId="2AF805B2">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地址：</w:t>
      </w:r>
      <w:r>
        <w:rPr>
          <w:rFonts w:hint="eastAsia" w:ascii="宋体" w:hAnsi="宋体" w:eastAsia="宋体" w:cs="宋体"/>
          <w:color w:val="000000"/>
          <w:sz w:val="24"/>
          <w:szCs w:val="24"/>
          <w:u w:val="single"/>
          <w:lang w:val="en-US" w:eastAsia="zh-CN"/>
        </w:rPr>
        <w:t xml:space="preserve">                                     </w:t>
      </w:r>
    </w:p>
    <w:p w14:paraId="04ED5C66">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乙方：</w:t>
      </w:r>
      <w:r>
        <w:rPr>
          <w:rFonts w:hint="eastAsia" w:ascii="宋体" w:hAnsi="宋体" w:eastAsia="宋体" w:cs="宋体"/>
          <w:color w:val="000000"/>
          <w:sz w:val="24"/>
          <w:szCs w:val="24"/>
          <w:u w:val="single"/>
          <w:lang w:val="en-US" w:eastAsia="zh-CN"/>
        </w:rPr>
        <w:t xml:space="preserve">                                     </w:t>
      </w:r>
    </w:p>
    <w:p w14:paraId="380E0B3A">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法定代表人/负责人： </w:t>
      </w:r>
      <w:r>
        <w:rPr>
          <w:rFonts w:hint="eastAsia" w:ascii="宋体" w:hAnsi="宋体" w:eastAsia="宋体" w:cs="宋体"/>
          <w:color w:val="000000"/>
          <w:sz w:val="24"/>
          <w:szCs w:val="24"/>
          <w:u w:val="single"/>
          <w:lang w:val="en-US" w:eastAsia="zh-CN"/>
        </w:rPr>
        <w:t xml:space="preserve">                       </w:t>
      </w:r>
    </w:p>
    <w:p w14:paraId="6351B73F">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地址： </w:t>
      </w:r>
      <w:r>
        <w:rPr>
          <w:rFonts w:hint="eastAsia" w:ascii="宋体" w:hAnsi="宋体" w:eastAsia="宋体" w:cs="宋体"/>
          <w:color w:val="000000"/>
          <w:sz w:val="24"/>
          <w:szCs w:val="24"/>
          <w:u w:val="single"/>
          <w:lang w:val="en-US" w:eastAsia="zh-CN"/>
        </w:rPr>
        <w:t xml:space="preserve">                                    </w:t>
      </w:r>
    </w:p>
    <w:p w14:paraId="3072771B">
      <w:pPr>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根据国家法律法规，为促进信息化服务的发展，甲、乙双方本着互惠互利、互相支持的原则，经友好协商，就建立合作关系达成如下协议，并承诺严格遵守和履行本协议中的各项条款：</w:t>
      </w:r>
    </w:p>
    <w:p w14:paraId="1E419F18">
      <w:pPr>
        <w:keepLines w:val="0"/>
        <w:pageBreakBefore w:val="0"/>
        <w:kinsoku/>
        <w:wordWrap/>
        <w:overflowPunct/>
        <w:topLinePunct w:val="0"/>
        <w:autoSpaceDE/>
        <w:autoSpaceDN/>
        <w:bidi w:val="0"/>
        <w:snapToGrid/>
        <w:spacing w:line="360" w:lineRule="auto"/>
        <w:rPr>
          <w:rFonts w:hint="eastAsia" w:ascii="宋体" w:hAnsi="宋体" w:eastAsia="宋体" w:cs="宋体"/>
          <w:sz w:val="24"/>
          <w:szCs w:val="24"/>
        </w:rPr>
      </w:pPr>
      <w:r>
        <w:rPr>
          <w:rFonts w:hint="eastAsia" w:ascii="宋体" w:hAnsi="宋体" w:eastAsia="宋体" w:cs="宋体"/>
          <w:b/>
          <w:bCs/>
          <w:i w:val="0"/>
          <w:color w:val="000000"/>
          <w:kern w:val="2"/>
          <w:sz w:val="24"/>
          <w:szCs w:val="24"/>
          <w:lang w:val="en-US" w:eastAsia="zh-CN" w:bidi="ar-SA"/>
        </w:rPr>
        <w:t xml:space="preserve">一、合作项目 </w:t>
      </w:r>
      <w:r>
        <w:rPr>
          <w:rFonts w:hint="eastAsia" w:ascii="宋体" w:hAnsi="宋体" w:eastAsia="宋体" w:cs="宋体"/>
          <w:sz w:val="24"/>
          <w:szCs w:val="24"/>
        </w:rPr>
        <w:t xml:space="preserve"> </w:t>
      </w:r>
    </w:p>
    <w:p w14:paraId="43A770B9">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乙方向甲方提供：</w:t>
      </w:r>
    </w:p>
    <w:p w14:paraId="51F214E1">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互联网专线</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Mbps（以下简称M） ；</w:t>
      </w:r>
    </w:p>
    <w:p w14:paraId="10B1EB8B">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内网</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条</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Mbps（上行</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Mbps） ；</w:t>
      </w:r>
    </w:p>
    <w:p w14:paraId="7156F5EA">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外网</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条</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M ，</w:t>
      </w:r>
      <w:r>
        <w:rPr>
          <w:rFonts w:hint="eastAsia" w:ascii="宋体" w:hAnsi="宋体" w:eastAsia="宋体" w:cs="宋体"/>
          <w:color w:val="auto"/>
          <w:sz w:val="24"/>
          <w:szCs w:val="24"/>
          <w:highlight w:val="none"/>
        </w:rPr>
        <w:t>（</w:t>
      </w:r>
      <w:r>
        <w:rPr>
          <w:rFonts w:hint="eastAsia" w:eastAsia="宋体" w:cs="宋体"/>
          <w:color w:val="000000"/>
          <w:sz w:val="24"/>
          <w:szCs w:val="24"/>
          <w:highlight w:val="none"/>
          <w:u w:val="single"/>
          <w:lang w:eastAsia="zh-CN"/>
        </w:rPr>
        <w:t>□</w:t>
      </w:r>
      <w:r>
        <w:rPr>
          <w:rFonts w:hint="eastAsia" w:eastAsia="宋体" w:cs="宋体"/>
          <w:color w:val="000000"/>
          <w:sz w:val="24"/>
          <w:szCs w:val="24"/>
          <w:highlight w:val="none"/>
          <w:u w:val="single"/>
          <w:lang w:val="en-US" w:eastAsia="zh-CN"/>
        </w:rPr>
        <w:t xml:space="preserve">本地 </w:t>
      </w:r>
      <w:r>
        <w:rPr>
          <w:rFonts w:hint="eastAsia" w:eastAsia="宋体" w:cs="宋体"/>
          <w:color w:val="000000"/>
          <w:sz w:val="24"/>
          <w:szCs w:val="24"/>
          <w:highlight w:val="none"/>
          <w:u w:val="single"/>
          <w:lang w:eastAsia="zh-CN"/>
        </w:rPr>
        <w:t>□</w:t>
      </w:r>
      <w:r>
        <w:rPr>
          <w:rFonts w:hint="eastAsia" w:eastAsia="宋体" w:cs="宋体"/>
          <w:color w:val="000000"/>
          <w:sz w:val="24"/>
          <w:szCs w:val="24"/>
          <w:highlight w:val="none"/>
          <w:u w:val="single"/>
          <w:lang w:val="en-US" w:eastAsia="zh-CN"/>
        </w:rPr>
        <w:t xml:space="preserve">跨地市 </w:t>
      </w:r>
      <w:r>
        <w:rPr>
          <w:rFonts w:hint="eastAsia" w:eastAsia="宋体" w:cs="宋体"/>
          <w:color w:val="000000"/>
          <w:sz w:val="24"/>
          <w:szCs w:val="24"/>
          <w:highlight w:val="none"/>
          <w:u w:val="single"/>
          <w:lang w:eastAsia="zh-CN"/>
        </w:rPr>
        <w:t>□</w:t>
      </w:r>
      <w:r>
        <w:rPr>
          <w:rFonts w:hint="eastAsia" w:eastAsia="宋体" w:cs="宋体"/>
          <w:color w:val="000000"/>
          <w:sz w:val="24"/>
          <w:szCs w:val="24"/>
          <w:highlight w:val="none"/>
          <w:u w:val="single"/>
          <w:lang w:val="en-US" w:eastAsia="zh-CN"/>
        </w:rPr>
        <w:t>跨省</w:t>
      </w:r>
      <w:r>
        <w:rPr>
          <w:rFonts w:hint="eastAsia" w:ascii="宋体" w:hAnsi="宋体" w:eastAsia="宋体" w:cs="宋体"/>
          <w:sz w:val="24"/>
          <w:szCs w:val="24"/>
          <w:highlight w:val="none"/>
        </w:rPr>
        <w:t>）；</w:t>
      </w:r>
    </w:p>
    <w:p w14:paraId="60D0F988">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lang w:val="en-US" w:eastAsia="zh-CN"/>
        </w:rPr>
        <w:t>裸光纤</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M（主叫号码：</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 xml:space="preserve"> ，主叫号码数量：</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w:t>
      </w:r>
    </w:p>
    <w:p w14:paraId="48FC7590">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sz w:val="24"/>
          <w:szCs w:val="24"/>
          <w:highlight w:val="none"/>
        </w:rPr>
      </w:pPr>
      <w:r>
        <w:rPr>
          <w:rFonts w:hint="eastAsia" w:ascii="宋体" w:hAnsi="宋体" w:eastAsia="宋体" w:cs="宋体"/>
          <w:sz w:val="24"/>
          <w:szCs w:val="24"/>
        </w:rPr>
        <w:t>专用传输光纤，用于甲方综合信息化服务需要的先进、稳定和安全的数据信息传输，达到甲方提高办公效率、节约通信成本、提高服务质量、提高经营效益</w:t>
      </w:r>
      <w:r>
        <w:rPr>
          <w:rFonts w:hint="eastAsia" w:ascii="宋体" w:hAnsi="宋体" w:eastAsia="宋体" w:cs="宋体"/>
          <w:sz w:val="24"/>
          <w:szCs w:val="24"/>
          <w:highlight w:val="none"/>
        </w:rPr>
        <w:t>和提升企业形象的目的。</w:t>
      </w:r>
    </w:p>
    <w:p w14:paraId="6BCA0253">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语音专线信息：</w:t>
      </w:r>
    </w:p>
    <w:p w14:paraId="3DB250E8">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使用用途：</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 xml:space="preserve">  ；使用范围：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 xml:space="preserve">  ；</w:t>
      </w:r>
    </w:p>
    <w:p w14:paraId="5A6BFCE4">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使用时段：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 xml:space="preserve">  ；主叫使用频次：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次/天</w:t>
      </w:r>
    </w:p>
    <w:p w14:paraId="4EAA865B">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企业证件类型：</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 xml:space="preserve"> ；企业证件号码：</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63FBF307">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color w:val="000000"/>
          <w:sz w:val="24"/>
          <w:szCs w:val="24"/>
          <w:highlight w:val="none"/>
        </w:rPr>
      </w:pPr>
      <w:bookmarkStart w:id="2" w:name="企业经办人"/>
      <w:r>
        <w:rPr>
          <w:rFonts w:hint="eastAsia" w:ascii="宋体" w:hAnsi="宋体" w:eastAsia="宋体" w:cs="宋体"/>
          <w:color w:val="000000"/>
          <w:sz w:val="24"/>
          <w:szCs w:val="24"/>
          <w:highlight w:val="none"/>
        </w:rPr>
        <w:t>企业经办人姓名</w:t>
      </w:r>
      <w:bookmarkEnd w:id="2"/>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；身份证号码：</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 xml:space="preserve"> ；手机号码：</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w:t>
      </w:r>
    </w:p>
    <w:p w14:paraId="4DB06773">
      <w:pPr>
        <w:keepLines w:val="0"/>
        <w:pageBreakBefore w:val="0"/>
        <w:kinsoku/>
        <w:wordWrap/>
        <w:overflowPunct/>
        <w:topLinePunct w:val="0"/>
        <w:autoSpaceDE/>
        <w:autoSpaceDN/>
        <w:bidi w:val="0"/>
        <w:snapToGrid/>
        <w:spacing w:line="360" w:lineRule="auto"/>
        <w:ind w:firstLine="600" w:firstLineChars="250"/>
        <w:rPr>
          <w:rFonts w:hint="eastAsia" w:ascii="宋体" w:hAnsi="宋体" w:eastAsia="宋体" w:cs="宋体"/>
          <w:color w:val="000000"/>
          <w:sz w:val="24"/>
          <w:szCs w:val="24"/>
          <w:highlight w:val="none"/>
          <w:u w:val="none"/>
          <w:lang w:val="en-US" w:eastAsia="zh-CN"/>
        </w:rPr>
      </w:pPr>
      <w:r>
        <w:rPr>
          <w:rFonts w:hint="eastAsia" w:ascii="宋体" w:hAnsi="宋体" w:eastAsia="宋体" w:cs="宋体"/>
          <w:color w:val="000000"/>
          <w:sz w:val="24"/>
          <w:szCs w:val="24"/>
          <w:highlight w:val="none"/>
        </w:rPr>
        <w:t>语音专线接入位置：</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 xml:space="preserve"> ；客户侧设备接入类型：</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none"/>
          <w:lang w:val="en-US" w:eastAsia="zh-CN"/>
        </w:rPr>
        <w:t>。</w:t>
      </w:r>
    </w:p>
    <w:p w14:paraId="545A33F0">
      <w:pPr>
        <w:keepLines w:val="0"/>
        <w:pageBreakBefore w:val="0"/>
        <w:kinsoku/>
        <w:wordWrap/>
        <w:overflowPunct/>
        <w:topLinePunct w:val="0"/>
        <w:autoSpaceDE/>
        <w:autoSpaceDN/>
        <w:bidi w:val="0"/>
        <w:snapToGrid/>
        <w:spacing w:line="360" w:lineRule="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二、双方的权利和义务</w:t>
      </w:r>
    </w:p>
    <w:p w14:paraId="6C373586">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（一）甲方的权利和义务：</w:t>
      </w:r>
    </w:p>
    <w:p w14:paraId="032BB990">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甲方负责监督和协调其所属部门及下属单位严格执行本协议条款并在项目实施过程中积极主动的紧密配合乙方工作，确保合作内容顺利实施，尽早为甲方提供优质服务。</w:t>
      </w:r>
    </w:p>
    <w:p w14:paraId="32FFA107">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甲方免费向乙方提供专用数据传输光纤线路进入其机房所在楼宇（建筑物）的传输通道。</w:t>
      </w:r>
    </w:p>
    <w:p w14:paraId="7FF17F58">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甲方负责向乙方免费提供接入设备放置房间及所需电力。甲方如需对相关线路进行变动或改迁时，应提前通知乙方，征得乙方同意后，在乙方工程技术人员配合下方可进行施工。</w:t>
      </w:r>
    </w:p>
    <w:p w14:paraId="596D1BAF">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4.</w:t>
      </w:r>
      <w:r>
        <w:rPr>
          <w:rFonts w:hint="eastAsia" w:ascii="宋体" w:hAnsi="宋体" w:eastAsia="宋体" w:cs="宋体"/>
          <w:color w:val="000000"/>
          <w:sz w:val="24"/>
          <w:szCs w:val="24"/>
        </w:rPr>
        <w:t>乙方放置在甲方侧的产权归属乙方的设备，用于为甲方提供传输接入服务，甲方有义务负责日常保管，如因甲方原因造成设备丢失或损坏，产生的损失由甲方负责承担。</w:t>
      </w:r>
    </w:p>
    <w:p w14:paraId="152F4C37">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当专用光纤传输线路发生故障时，甲方应为乙方工作人员出入机房提供方便，积极支持并配合乙方人员对设备进行例行巡检及紧急检修。</w:t>
      </w:r>
    </w:p>
    <w:p w14:paraId="0828A361">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甲方委派1～2人负责配合乙方进行设备安装、维护及后续扩容等工作。</w:t>
      </w:r>
    </w:p>
    <w:p w14:paraId="65B46A4A">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7.</w:t>
      </w:r>
      <w:r>
        <w:rPr>
          <w:rFonts w:hint="eastAsia" w:ascii="宋体" w:hAnsi="宋体" w:eastAsia="宋体" w:cs="宋体"/>
          <w:color w:val="000000"/>
          <w:sz w:val="24"/>
          <w:szCs w:val="24"/>
        </w:rPr>
        <w:t>甲方负责甲方网络的建设与维护，并提供乙方所投设备安全及正常运行所须的必要条件，并负责与乙方网络接口的相关技术开发。</w:t>
      </w:r>
    </w:p>
    <w:p w14:paraId="5F182163">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8.</w:t>
      </w:r>
      <w:r>
        <w:rPr>
          <w:rFonts w:hint="eastAsia" w:ascii="宋体" w:hAnsi="宋体" w:eastAsia="宋体" w:cs="宋体"/>
          <w:color w:val="000000"/>
          <w:sz w:val="24"/>
          <w:szCs w:val="24"/>
        </w:rPr>
        <w:t>甲方不得利用综合解决方案中的光纤线路开展服务器托管、拨号业务及虚拟主机业务。</w:t>
      </w:r>
    </w:p>
    <w:p w14:paraId="36D16AFB">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9.</w:t>
      </w:r>
      <w:r>
        <w:rPr>
          <w:rFonts w:hint="eastAsia" w:ascii="宋体" w:hAnsi="宋体" w:eastAsia="宋体" w:cs="宋体"/>
          <w:color w:val="000000"/>
          <w:sz w:val="24"/>
          <w:szCs w:val="24"/>
        </w:rPr>
        <w:t>甲方租用的专用数据传输光纤线路，只能用于信息化综合解决方案中的相关业务，不得非法经营电信业务或者国家有关法律法规禁止经营的其他业务，否则由甲方承担全部法律责任。</w:t>
      </w:r>
    </w:p>
    <w:p w14:paraId="3535EC47">
      <w:pPr>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10.</w:t>
      </w:r>
      <w:r>
        <w:rPr>
          <w:rFonts w:hint="eastAsia" w:ascii="宋体" w:hAnsi="宋体" w:eastAsia="宋体" w:cs="宋体"/>
          <w:color w:val="000000"/>
          <w:sz w:val="24"/>
          <w:szCs w:val="24"/>
        </w:rPr>
        <w:t>甲方利用现有互联网专线开展网站前，按照《基础电信企业信息安全责任管理办法（试行）》等要求，按照先“先报备、后接入”原则，在通信管理局申请相关资质或报备后，方可正式开办网站。</w:t>
      </w:r>
    </w:p>
    <w:p w14:paraId="2749C535">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11.</w:t>
      </w:r>
      <w:r>
        <w:rPr>
          <w:rFonts w:hint="eastAsia" w:ascii="宋体" w:hAnsi="宋体" w:eastAsia="宋体" w:cs="宋体"/>
          <w:color w:val="000000"/>
          <w:sz w:val="24"/>
          <w:szCs w:val="24"/>
        </w:rPr>
        <w:t>在合同期内如果甲方要求设备搬迁需要布放光缆或者重新布线，产生费用应由甲方承担。</w:t>
      </w:r>
    </w:p>
    <w:p w14:paraId="76371EEC">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12.</w:t>
      </w:r>
      <w:r>
        <w:rPr>
          <w:rFonts w:hint="eastAsia" w:ascii="宋体" w:hAnsi="宋体" w:eastAsia="宋体" w:cs="宋体"/>
          <w:color w:val="000000"/>
          <w:sz w:val="24"/>
          <w:szCs w:val="24"/>
        </w:rPr>
        <w:t>甲方所租赁的互联网专线带宽，未经乙方许可，不得全部或部分转租、转售。</w:t>
      </w:r>
    </w:p>
    <w:p w14:paraId="1D4E1F4F">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sz w:val="24"/>
          <w:szCs w:val="24"/>
        </w:rPr>
      </w:pPr>
      <w:r>
        <w:rPr>
          <w:rFonts w:hint="eastAsia" w:ascii="宋体" w:hAnsi="宋体" w:cs="宋体"/>
          <w:sz w:val="24"/>
          <w:szCs w:val="24"/>
          <w:lang w:val="en-US" w:eastAsia="zh-CN"/>
        </w:rPr>
        <w:t>13.</w:t>
      </w:r>
      <w:r>
        <w:rPr>
          <w:rFonts w:hint="eastAsia" w:ascii="宋体" w:hAnsi="宋体" w:eastAsia="宋体" w:cs="宋体"/>
          <w:sz w:val="24"/>
          <w:szCs w:val="24"/>
        </w:rPr>
        <w:t>甲方所租赁的语音专线必须遵循乙方语音专线相关管理要求,且甲方须对通话内容录音进行留存,留存时间不得少于90天。</w:t>
      </w:r>
    </w:p>
    <w:p w14:paraId="42D9FD0E">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（二）乙方的权利和义务：</w:t>
      </w:r>
    </w:p>
    <w:p w14:paraId="62B9DE71">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乙方负责提供履行本协议涉及的服务所需的基础网络支持，并确保本协议内各项服务的正常运行。</w:t>
      </w:r>
    </w:p>
    <w:p w14:paraId="3009EBA8">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乙方负责提供通信网络以及相应的网络接口和通信技术支持，确保通信传输的通畅，确保传输数据的准确性。</w:t>
      </w:r>
    </w:p>
    <w:p w14:paraId="4D8377D8">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对于列入本协议中的各项移动通信业务服务，乙方有义务向甲方提供优质的网络服务和客户服务。</w:t>
      </w:r>
    </w:p>
    <w:p w14:paraId="5800A204">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4.</w:t>
      </w:r>
      <w:r>
        <w:rPr>
          <w:rFonts w:hint="eastAsia" w:ascii="宋体" w:hAnsi="宋体" w:eastAsia="宋体" w:cs="宋体"/>
          <w:color w:val="000000"/>
          <w:sz w:val="24"/>
          <w:szCs w:val="24"/>
        </w:rPr>
        <w:t>乙方为甲方免费设计和安装综合解决方案专用传输光纤线路，遵守国家信息网络安全和保密规定。</w:t>
      </w:r>
    </w:p>
    <w:p w14:paraId="6A762852">
      <w:pPr>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rPr>
        <w:t>乙方保证专用数据传输光纤线路接入的运行稳定、可靠、安全，为更好的服务甲方，保证施工质量，乙方投入施工费用</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w:t>
      </w:r>
    </w:p>
    <w:p w14:paraId="52F94E76">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乙方保证所提供的专用数据传输光纤线路等技术指标符合国家相关规定。</w:t>
      </w:r>
    </w:p>
    <w:p w14:paraId="4FEC3659">
      <w:pPr>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乙方为甲方提供运行维护保证，接到甲方专用数据传输光纤线路故障申诉时，保证按照国家有关电路传输维护规程中通信电路修复时限要求恢复甲方的通信。</w:t>
      </w:r>
    </w:p>
    <w:p w14:paraId="2E7FF847">
      <w:pPr>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8.</w:t>
      </w:r>
      <w:r>
        <w:rPr>
          <w:rFonts w:hint="eastAsia" w:ascii="宋体" w:hAnsi="宋体" w:eastAsia="宋体" w:cs="宋体"/>
          <w:color w:val="000000"/>
          <w:sz w:val="24"/>
          <w:szCs w:val="24"/>
        </w:rPr>
        <w:t>乙方对放置在甲方区域范围内的设备进行维护时，如需中断通信，乙方必须提前通知甲方，并征得甲方同意。</w:t>
      </w:r>
    </w:p>
    <w:p w14:paraId="15BE169C">
      <w:pPr>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9.</w:t>
      </w:r>
      <w:r>
        <w:rPr>
          <w:rFonts w:hint="eastAsia" w:ascii="宋体" w:hAnsi="宋体" w:eastAsia="宋体" w:cs="宋体"/>
          <w:color w:val="000000"/>
          <w:sz w:val="24"/>
          <w:szCs w:val="24"/>
        </w:rPr>
        <w:t>由于甲方原因造成的任何数据丢失和机密外泄，乙方不承担责任。</w:t>
      </w:r>
    </w:p>
    <w:p w14:paraId="5ED72ED6">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10.</w:t>
      </w:r>
      <w:r>
        <w:rPr>
          <w:rFonts w:hint="eastAsia" w:ascii="宋体" w:hAnsi="宋体" w:eastAsia="宋体" w:cs="宋体"/>
          <w:color w:val="000000"/>
          <w:sz w:val="24"/>
          <w:szCs w:val="24"/>
        </w:rPr>
        <w:t>如发现甲方冒用或伪造证照、违法使用、违规外呼、呼叫频次异常、超约定用途使用、转租转售、被公安机关通报以及用户投诉较多等情况的，乙方有权终止甲方业务接入，且甲方应赔偿给乙方造成的相应损失。</w:t>
      </w:r>
    </w:p>
    <w:p w14:paraId="19C2D091">
      <w:pPr>
        <w:pStyle w:val="18"/>
        <w:keepLines w:val="0"/>
        <w:pageBreakBefore w:val="0"/>
        <w:numPr>
          <w:ilvl w:val="0"/>
          <w:numId w:val="0"/>
        </w:numPr>
        <w:kinsoku/>
        <w:wordWrap/>
        <w:overflowPunct/>
        <w:topLinePunct w:val="0"/>
        <w:autoSpaceDE/>
        <w:autoSpaceDN/>
        <w:bidi w:val="0"/>
        <w:snapToGrid/>
        <w:spacing w:line="360" w:lineRule="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三、资费与计算：</w:t>
      </w:r>
    </w:p>
    <w:p w14:paraId="223417B8">
      <w:pPr>
        <w:pStyle w:val="18"/>
        <w:keepLines w:val="0"/>
        <w:pageBreakBefore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甲方使用乙方的专用传输光纤线路，</w:t>
      </w:r>
    </w:p>
    <w:p w14:paraId="66AB5FB2">
      <w:pPr>
        <w:pStyle w:val="18"/>
        <w:keepLines w:val="0"/>
        <w:pageBreakBefore w:val="0"/>
        <w:kinsoku/>
        <w:wordWrap/>
        <w:overflowPunct/>
        <w:topLinePunct w:val="0"/>
        <w:autoSpaceDE/>
        <w:autoSpaceDN/>
        <w:bidi w:val="0"/>
        <w:snapToGrid/>
        <w:spacing w:line="360" w:lineRule="auto"/>
        <w:ind w:firstLine="566" w:firstLineChars="236"/>
        <w:rPr>
          <w:rFonts w:hint="eastAsia" w:ascii="宋体" w:hAnsi="宋体" w:eastAsia="宋体" w:cs="宋体"/>
          <w:sz w:val="24"/>
          <w:szCs w:val="24"/>
        </w:rPr>
      </w:pPr>
      <w:r>
        <w:rPr>
          <w:rFonts w:hint="eastAsia" w:ascii="宋体" w:hAnsi="宋体" w:eastAsia="宋体" w:cs="宋体"/>
          <w:sz w:val="24"/>
          <w:szCs w:val="24"/>
        </w:rPr>
        <w:t>互联网专线</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M ，</w:t>
      </w:r>
      <w:r>
        <w:rPr>
          <w:rFonts w:hint="eastAsia" w:ascii="宋体" w:hAnsi="宋体" w:eastAsia="宋体" w:cs="宋体"/>
          <w:color w:val="000000"/>
          <w:sz w:val="24"/>
          <w:szCs w:val="24"/>
        </w:rPr>
        <w:t>优惠后价格为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 ／月；</w:t>
      </w:r>
      <w:r>
        <w:rPr>
          <w:rFonts w:hint="eastAsia" w:ascii="宋体" w:hAnsi="宋体" w:eastAsia="宋体" w:cs="宋体"/>
          <w:sz w:val="24"/>
          <w:szCs w:val="24"/>
        </w:rPr>
        <w:t>IP地址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个，优惠后价格为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元/月；合计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元／年；</w:t>
      </w:r>
    </w:p>
    <w:p w14:paraId="25FF558D">
      <w:pPr>
        <w:pStyle w:val="18"/>
        <w:keepLines w:val="0"/>
        <w:pageBreakBefore w:val="0"/>
        <w:kinsoku/>
        <w:wordWrap/>
        <w:overflowPunct/>
        <w:topLinePunct w:val="0"/>
        <w:autoSpaceDE/>
        <w:autoSpaceDN/>
        <w:bidi w:val="0"/>
        <w:snapToGrid/>
        <w:spacing w:line="360" w:lineRule="auto"/>
        <w:ind w:firstLine="566" w:firstLineChars="236"/>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内网</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条</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M ，</w:t>
      </w:r>
      <w:r>
        <w:rPr>
          <w:rFonts w:hint="eastAsia" w:ascii="宋体" w:hAnsi="宋体" w:eastAsia="宋体" w:cs="宋体"/>
          <w:color w:val="000000"/>
          <w:sz w:val="24"/>
          <w:szCs w:val="24"/>
          <w:highlight w:val="none"/>
        </w:rPr>
        <w:t>优惠后价格为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元 ／月；</w:t>
      </w:r>
      <w:r>
        <w:rPr>
          <w:rFonts w:hint="eastAsia" w:ascii="宋体" w:hAnsi="宋体" w:eastAsia="宋体" w:cs="宋体"/>
          <w:sz w:val="24"/>
          <w:szCs w:val="24"/>
          <w:highlight w:val="none"/>
        </w:rPr>
        <w:t>IP地址</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个，优惠后价格为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元/月；合计</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元／年；</w:t>
      </w:r>
    </w:p>
    <w:p w14:paraId="0F42C9B7">
      <w:pPr>
        <w:pStyle w:val="18"/>
        <w:keepLines w:val="0"/>
        <w:pageBreakBefore w:val="0"/>
        <w:kinsoku/>
        <w:wordWrap/>
        <w:overflowPunct/>
        <w:topLinePunct w:val="0"/>
        <w:autoSpaceDE/>
        <w:autoSpaceDN/>
        <w:bidi w:val="0"/>
        <w:snapToGrid/>
        <w:spacing w:line="360" w:lineRule="auto"/>
        <w:ind w:firstLine="566" w:firstLineChars="236"/>
        <w:rPr>
          <w:rFonts w:hint="eastAsia" w:ascii="宋体" w:hAnsi="宋体" w:eastAsia="宋体" w:cs="宋体"/>
          <w:color w:val="000000"/>
          <w:sz w:val="24"/>
          <w:szCs w:val="24"/>
          <w:highlight w:val="none"/>
        </w:rPr>
      </w:pPr>
      <w:r>
        <w:rPr>
          <w:rFonts w:hint="eastAsia" w:ascii="宋体" w:hAnsi="宋体" w:cs="宋体"/>
          <w:sz w:val="24"/>
          <w:szCs w:val="24"/>
          <w:highlight w:val="none"/>
          <w:lang w:val="en-US" w:eastAsia="zh-CN"/>
        </w:rPr>
        <w:t>外网</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条</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sz w:val="24"/>
          <w:szCs w:val="24"/>
          <w:highlight w:val="none"/>
        </w:rPr>
        <w:t>M （</w:t>
      </w:r>
      <w:r>
        <w:rPr>
          <w:rFonts w:hint="eastAsia" w:eastAsia="宋体" w:cs="宋体"/>
          <w:color w:val="000000"/>
          <w:sz w:val="24"/>
          <w:szCs w:val="24"/>
          <w:highlight w:val="none"/>
          <w:u w:val="single"/>
          <w:lang w:eastAsia="zh-CN"/>
        </w:rPr>
        <w:t>□</w:t>
      </w:r>
      <w:r>
        <w:rPr>
          <w:rFonts w:hint="eastAsia" w:eastAsia="宋体" w:cs="宋体"/>
          <w:color w:val="000000"/>
          <w:sz w:val="24"/>
          <w:szCs w:val="24"/>
          <w:highlight w:val="none"/>
          <w:u w:val="single"/>
          <w:lang w:val="en-US" w:eastAsia="zh-CN"/>
        </w:rPr>
        <w:t xml:space="preserve">本地 </w:t>
      </w:r>
      <w:r>
        <w:rPr>
          <w:rFonts w:hint="eastAsia" w:eastAsia="宋体" w:cs="宋体"/>
          <w:color w:val="000000"/>
          <w:sz w:val="24"/>
          <w:szCs w:val="24"/>
          <w:highlight w:val="none"/>
          <w:u w:val="single"/>
          <w:lang w:eastAsia="zh-CN"/>
        </w:rPr>
        <w:t>□</w:t>
      </w:r>
      <w:r>
        <w:rPr>
          <w:rFonts w:hint="eastAsia" w:eastAsia="宋体" w:cs="宋体"/>
          <w:color w:val="000000"/>
          <w:sz w:val="24"/>
          <w:szCs w:val="24"/>
          <w:highlight w:val="none"/>
          <w:u w:val="single"/>
          <w:lang w:val="en-US" w:eastAsia="zh-CN"/>
        </w:rPr>
        <w:t xml:space="preserve">跨地市 </w:t>
      </w:r>
      <w:r>
        <w:rPr>
          <w:rFonts w:hint="eastAsia" w:eastAsia="宋体" w:cs="宋体"/>
          <w:color w:val="000000"/>
          <w:sz w:val="24"/>
          <w:szCs w:val="24"/>
          <w:highlight w:val="none"/>
          <w:u w:val="single"/>
          <w:lang w:eastAsia="zh-CN"/>
        </w:rPr>
        <w:t>□</w:t>
      </w:r>
      <w:r>
        <w:rPr>
          <w:rFonts w:hint="eastAsia" w:eastAsia="宋体" w:cs="宋体"/>
          <w:color w:val="000000"/>
          <w:sz w:val="24"/>
          <w:szCs w:val="24"/>
          <w:highlight w:val="none"/>
          <w:u w:val="single"/>
          <w:lang w:val="en-US" w:eastAsia="zh-CN"/>
        </w:rPr>
        <w:t>跨省</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优惠后价格为</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元 ／月，合计</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元／年；</w:t>
      </w:r>
    </w:p>
    <w:p w14:paraId="70922C21">
      <w:pPr>
        <w:pStyle w:val="18"/>
        <w:keepLines w:val="0"/>
        <w:pageBreakBefore w:val="0"/>
        <w:kinsoku/>
        <w:wordWrap/>
        <w:overflowPunct/>
        <w:topLinePunct w:val="0"/>
        <w:autoSpaceDE/>
        <w:autoSpaceDN/>
        <w:bidi w:val="0"/>
        <w:snapToGrid/>
        <w:spacing w:line="360" w:lineRule="auto"/>
        <w:ind w:firstLine="566" w:firstLineChars="236"/>
        <w:rPr>
          <w:rFonts w:hint="eastAsia" w:ascii="宋体" w:hAnsi="宋体" w:eastAsia="宋体" w:cs="宋体"/>
          <w:sz w:val="24"/>
          <w:szCs w:val="24"/>
        </w:rPr>
      </w:pPr>
      <w:r>
        <w:rPr>
          <w:rFonts w:hint="eastAsia" w:ascii="宋体" w:hAnsi="宋体" w:cs="宋体"/>
          <w:sz w:val="24"/>
          <w:szCs w:val="24"/>
          <w:lang w:val="en-US" w:eastAsia="zh-CN"/>
        </w:rPr>
        <w:t>裸光纤</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M，</w:t>
      </w:r>
      <w:r>
        <w:rPr>
          <w:rFonts w:hint="eastAsia" w:ascii="宋体" w:hAnsi="宋体" w:eastAsia="宋体" w:cs="宋体"/>
          <w:color w:val="000000"/>
          <w:sz w:val="24"/>
          <w:szCs w:val="24"/>
        </w:rPr>
        <w:t>优惠后价格为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 ／月，合计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元／年。</w:t>
      </w:r>
      <w:r>
        <w:rPr>
          <w:rFonts w:hint="eastAsia" w:ascii="宋体" w:hAnsi="宋体" w:eastAsia="宋体" w:cs="宋体"/>
          <w:sz w:val="24"/>
          <w:szCs w:val="24"/>
        </w:rPr>
        <w:t>通信费为：本地通话资费</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元/分钟，国内长途资费</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元/分钟，或本地和国内长途合一资费为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元/分钟。</w:t>
      </w:r>
    </w:p>
    <w:p w14:paraId="0253C466">
      <w:pPr>
        <w:pStyle w:val="18"/>
        <w:keepLines w:val="0"/>
        <w:pageBreakBefore w:val="0"/>
        <w:numPr>
          <w:ilvl w:val="0"/>
          <w:numId w:val="0"/>
        </w:numPr>
        <w:kinsoku/>
        <w:wordWrap/>
        <w:overflowPunct/>
        <w:topLinePunct w:val="0"/>
        <w:autoSpaceDE/>
        <w:autoSpaceDN/>
        <w:bidi w:val="0"/>
        <w:snapToGrid/>
        <w:spacing w:line="360" w:lineRule="auto"/>
        <w:ind w:leftChars="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合同期内除通信费外，专线总费用合计</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元。</w:t>
      </w:r>
    </w:p>
    <w:p w14:paraId="3B6F4C1C">
      <w:pPr>
        <w:pStyle w:val="18"/>
        <w:keepLines w:val="0"/>
        <w:pageBreakBefore w:val="0"/>
        <w:kinsoku/>
        <w:wordWrap/>
        <w:overflowPunct/>
        <w:topLinePunct w:val="0"/>
        <w:autoSpaceDE/>
        <w:autoSpaceDN/>
        <w:bidi w:val="0"/>
        <w:snapToGrid/>
        <w:spacing w:line="360" w:lineRule="auto"/>
        <w:ind w:left="420" w:firstLine="0" w:firstLineChars="0"/>
        <w:rPr>
          <w:rFonts w:hint="eastAsia" w:ascii="宋体" w:hAnsi="宋体" w:eastAsia="宋体" w:cs="宋体"/>
          <w:color w:val="000000"/>
          <w:sz w:val="24"/>
          <w:szCs w:val="24"/>
        </w:rPr>
      </w:pPr>
      <w:r>
        <w:rPr>
          <w:rFonts w:hint="eastAsia" w:ascii="宋体" w:hAnsi="宋体" w:eastAsia="宋体" w:cs="宋体"/>
          <w:sz w:val="24"/>
          <w:szCs w:val="24"/>
        </w:rPr>
        <w:t>注：</w:t>
      </w:r>
      <w:r>
        <w:rPr>
          <w:rFonts w:hint="eastAsia" w:ascii="宋体" w:hAnsi="宋体" w:eastAsia="宋体" w:cs="宋体"/>
          <w:color w:val="000000"/>
          <w:sz w:val="24"/>
          <w:szCs w:val="24"/>
        </w:rPr>
        <w:t>线路租用费按月计算，每月第一天零点至当月最后一天24点为一个计费月，首</w:t>
      </w:r>
    </w:p>
    <w:p w14:paraId="432BE2A5">
      <w:pPr>
        <w:pStyle w:val="18"/>
        <w:keepLines w:val="0"/>
        <w:pageBreakBefore w:val="0"/>
        <w:kinsoku/>
        <w:wordWrap/>
        <w:overflowPunct/>
        <w:topLinePunct w:val="0"/>
        <w:autoSpaceDE/>
        <w:autoSpaceDN/>
        <w:bidi w:val="0"/>
        <w:snapToGrid/>
        <w:spacing w:line="360" w:lineRule="auto"/>
        <w:ind w:left="0" w:leftChars="0" w:firstLine="0"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月和末月按实际使用天数计，费用计算起始日期为乙方为甲方开通线路次日起。</w:t>
      </w:r>
    </w:p>
    <w:p w14:paraId="0153E59E">
      <w:pPr>
        <w:pStyle w:val="18"/>
        <w:keepLines w:val="0"/>
        <w:pageBreakBefore w:val="0"/>
        <w:kinsoku/>
        <w:wordWrap/>
        <w:overflowPunct/>
        <w:topLinePunct w:val="0"/>
        <w:autoSpaceDE/>
        <w:autoSpaceDN/>
        <w:bidi w:val="0"/>
        <w:snapToGrid/>
        <w:spacing w:line="360" w:lineRule="auto"/>
        <w:ind w:left="0" w:leftChars="0" w:firstLine="0" w:firstLineChars="0"/>
        <w:rPr>
          <w:rFonts w:ascii="宋体" w:hAnsi="宋体" w:eastAsia="宋体" w:cs="宋体"/>
          <w:color w:val="000000"/>
          <w:sz w:val="24"/>
          <w:szCs w:val="24"/>
        </w:rPr>
      </w:pPr>
      <w:r>
        <w:rPr>
          <w:rFonts w:hint="eastAsia" w:ascii="宋体" w:hAnsi="宋体" w:eastAsia="宋体" w:cs="宋体"/>
          <w:b/>
          <w:bCs/>
          <w:i w:val="0"/>
          <w:color w:val="000000"/>
          <w:kern w:val="2"/>
          <w:sz w:val="24"/>
          <w:szCs w:val="24"/>
          <w:lang w:val="en-US" w:eastAsia="zh-CN" w:bidi="ar-SA"/>
        </w:rPr>
        <w:t>四、费用支付：（在所选项目前打“√”）</w:t>
      </w:r>
    </w:p>
    <w:p w14:paraId="3150E086">
      <w:pPr>
        <w:pStyle w:val="18"/>
        <w:numPr>
          <w:ilvl w:val="0"/>
          <w:numId w:val="0"/>
        </w:numPr>
        <w:spacing w:line="360" w:lineRule="auto"/>
        <w:ind w:leftChars="0"/>
        <w:rPr>
          <w:rFonts w:ascii="宋体" w:hAnsi="宋体" w:cs="宋体"/>
          <w:color w:val="000000"/>
          <w:lang w:eastAsia="zh-CN"/>
        </w:rPr>
      </w:pPr>
      <w:r>
        <w:rPr>
          <w:rFonts w:hint="eastAsia" w:ascii="宋体" w:hAnsi="宋体" w:cs="宋体"/>
          <w:color w:val="000000"/>
          <w:lang w:val="en-US" w:eastAsia="zh-CN"/>
        </w:rPr>
        <w:t>1.</w:t>
      </w:r>
      <w:r>
        <w:rPr>
          <w:rFonts w:hint="eastAsia" w:ascii="宋体" w:hAnsi="宋体" w:cs="宋体"/>
          <w:color w:val="000000"/>
          <w:lang w:eastAsia="zh-CN"/>
        </w:rPr>
        <w:t>缴费方式：</w:t>
      </w:r>
      <w:r>
        <w:rPr>
          <w:rFonts w:hint="eastAsia" w:cs="宋体"/>
          <w:color w:val="000000"/>
          <w:u w:val="single"/>
          <w:lang w:eastAsia="zh-CN"/>
        </w:rPr>
        <w:t>□</w:t>
      </w:r>
      <w:r>
        <w:rPr>
          <w:rFonts w:hint="eastAsia" w:cs="宋体"/>
          <w:u w:val="single"/>
          <w:lang w:val="en-US" w:eastAsia="zh-CN"/>
        </w:rPr>
        <w:t>银行托收</w:t>
      </w:r>
      <w:r>
        <w:rPr>
          <w:rFonts w:hint="eastAsia" w:cs="宋体"/>
          <w:color w:val="000000"/>
          <w:u w:val="single"/>
          <w:lang w:eastAsia="zh-CN"/>
        </w:rPr>
        <w:t>□</w:t>
      </w:r>
      <w:r>
        <w:rPr>
          <w:rFonts w:hint="eastAsia" w:cs="宋体"/>
          <w:u w:val="single"/>
          <w:lang w:val="en-US" w:eastAsia="zh-CN"/>
        </w:rPr>
        <w:t>银行转账</w:t>
      </w:r>
      <w:r>
        <w:rPr>
          <w:rFonts w:hint="eastAsia" w:cs="宋体"/>
          <w:color w:val="000000"/>
          <w:u w:val="single"/>
          <w:lang w:eastAsia="zh-CN"/>
        </w:rPr>
        <w:t>□</w:t>
      </w:r>
      <w:r>
        <w:rPr>
          <w:rFonts w:hint="eastAsia" w:cs="宋体"/>
          <w:u w:val="single"/>
          <w:lang w:val="en-US" w:eastAsia="zh-CN"/>
        </w:rPr>
        <w:t>现金缴费</w:t>
      </w:r>
    </w:p>
    <w:p w14:paraId="4E4EEE5B">
      <w:pPr>
        <w:pStyle w:val="17"/>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b w:val="0"/>
          <w:bCs/>
          <w:sz w:val="24"/>
          <w:szCs w:val="20"/>
          <w:highlight w:val="none"/>
        </w:rPr>
      </w:pPr>
      <w:r>
        <w:rPr>
          <w:rFonts w:hint="eastAsia" w:ascii="宋体" w:hAnsi="宋体" w:eastAsia="宋体" w:cs="宋体"/>
          <w:b w:val="0"/>
          <w:bCs/>
          <w:sz w:val="24"/>
          <w:szCs w:val="20"/>
          <w:highlight w:val="none"/>
        </w:rPr>
        <w:t>（1）合同签</w:t>
      </w:r>
      <w:r>
        <w:rPr>
          <w:rFonts w:hint="eastAsia" w:ascii="宋体" w:hAnsi="宋体" w:eastAsia="宋体" w:cs="宋体"/>
          <w:b w:val="0"/>
          <w:bCs/>
          <w:sz w:val="24"/>
          <w:szCs w:val="20"/>
          <w:highlight w:val="none"/>
          <w:lang w:val="en-US" w:eastAsia="zh-CN"/>
        </w:rPr>
        <w:t>订</w:t>
      </w:r>
      <w:r>
        <w:rPr>
          <w:rFonts w:hint="eastAsia" w:ascii="宋体" w:hAnsi="宋体" w:eastAsia="宋体" w:cs="宋体"/>
          <w:b w:val="0"/>
          <w:bCs/>
          <w:sz w:val="24"/>
          <w:szCs w:val="20"/>
          <w:highlight w:val="none"/>
        </w:rPr>
        <w:t>后，达到付款条件起</w:t>
      </w:r>
      <w:r>
        <w:rPr>
          <w:rFonts w:hint="eastAsia" w:ascii="宋体" w:hAnsi="宋体" w:eastAsia="宋体" w:cs="宋体"/>
          <w:b w:val="0"/>
          <w:bCs/>
          <w:sz w:val="24"/>
          <w:szCs w:val="20"/>
          <w:highlight w:val="none"/>
          <w:lang w:val="en-US" w:eastAsia="zh-CN"/>
        </w:rPr>
        <w:t>30个工作日</w:t>
      </w:r>
      <w:r>
        <w:rPr>
          <w:rFonts w:hint="eastAsia" w:ascii="宋体" w:hAnsi="宋体" w:eastAsia="宋体" w:cs="宋体"/>
          <w:b w:val="0"/>
          <w:bCs/>
          <w:sz w:val="24"/>
          <w:szCs w:val="20"/>
          <w:highlight w:val="none"/>
        </w:rPr>
        <w:t>内，支付合同</w:t>
      </w:r>
      <w:r>
        <w:rPr>
          <w:rFonts w:hint="eastAsia" w:ascii="宋体" w:hAnsi="宋体" w:eastAsia="宋体" w:cs="宋体"/>
          <w:b w:val="0"/>
          <w:bCs/>
          <w:sz w:val="24"/>
          <w:szCs w:val="20"/>
          <w:highlight w:val="none"/>
          <w:lang w:val="en-US" w:eastAsia="zh-CN"/>
        </w:rPr>
        <w:t>总</w:t>
      </w:r>
      <w:r>
        <w:rPr>
          <w:rFonts w:hint="eastAsia" w:ascii="宋体" w:hAnsi="宋体" w:eastAsia="宋体" w:cs="宋体"/>
          <w:b w:val="0"/>
          <w:bCs/>
          <w:sz w:val="24"/>
          <w:szCs w:val="20"/>
          <w:highlight w:val="none"/>
        </w:rPr>
        <w:t>金额的30%；</w:t>
      </w:r>
    </w:p>
    <w:p w14:paraId="28430E39">
      <w:pPr>
        <w:pStyle w:val="17"/>
        <w:keepNext w:val="0"/>
        <w:keepLines w:val="0"/>
        <w:widowControl/>
        <w:suppressLineNumbers w:val="0"/>
        <w:spacing w:before="0" w:beforeAutospacing="0" w:after="0" w:afterAutospacing="0" w:line="360" w:lineRule="auto"/>
        <w:ind w:left="0" w:right="0" w:firstLine="480" w:firstLineChars="200"/>
        <w:rPr>
          <w:rFonts w:hint="eastAsia" w:ascii="宋体" w:hAnsi="宋体" w:eastAsia="宋体" w:cs="宋体"/>
          <w:b w:val="0"/>
          <w:bCs/>
          <w:sz w:val="24"/>
          <w:szCs w:val="20"/>
          <w:highlight w:val="none"/>
        </w:rPr>
      </w:pPr>
      <w:r>
        <w:rPr>
          <w:rFonts w:hint="eastAsia" w:ascii="宋体" w:hAnsi="宋体" w:eastAsia="宋体" w:cs="宋体"/>
          <w:b w:val="0"/>
          <w:bCs/>
          <w:sz w:val="24"/>
          <w:szCs w:val="20"/>
          <w:highlight w:val="none"/>
        </w:rPr>
        <w:t>（2）项目验收合格后，达到付款条件起</w:t>
      </w:r>
      <w:r>
        <w:rPr>
          <w:rFonts w:hint="eastAsia" w:ascii="宋体" w:hAnsi="宋体" w:eastAsia="宋体" w:cs="宋体"/>
          <w:b w:val="0"/>
          <w:bCs/>
          <w:sz w:val="24"/>
          <w:szCs w:val="20"/>
          <w:highlight w:val="none"/>
          <w:lang w:val="en-US" w:eastAsia="zh-CN"/>
        </w:rPr>
        <w:t>30个工作日</w:t>
      </w:r>
      <w:r>
        <w:rPr>
          <w:rFonts w:hint="eastAsia" w:ascii="宋体" w:hAnsi="宋体" w:eastAsia="宋体" w:cs="宋体"/>
          <w:b w:val="0"/>
          <w:bCs/>
          <w:sz w:val="24"/>
          <w:szCs w:val="20"/>
          <w:highlight w:val="none"/>
        </w:rPr>
        <w:t>内，支付合同</w:t>
      </w:r>
      <w:r>
        <w:rPr>
          <w:rFonts w:hint="eastAsia" w:ascii="宋体" w:hAnsi="宋体" w:eastAsia="宋体" w:cs="宋体"/>
          <w:b w:val="0"/>
          <w:bCs/>
          <w:sz w:val="24"/>
          <w:szCs w:val="20"/>
          <w:highlight w:val="none"/>
          <w:lang w:val="en-US" w:eastAsia="zh-CN"/>
        </w:rPr>
        <w:t>总</w:t>
      </w:r>
      <w:r>
        <w:rPr>
          <w:rFonts w:hint="eastAsia" w:ascii="宋体" w:hAnsi="宋体" w:eastAsia="宋体" w:cs="宋体"/>
          <w:b w:val="0"/>
          <w:bCs/>
          <w:sz w:val="24"/>
          <w:szCs w:val="20"/>
          <w:highlight w:val="none"/>
        </w:rPr>
        <w:t>金额的30%；</w:t>
      </w:r>
    </w:p>
    <w:p w14:paraId="22987C61">
      <w:pPr>
        <w:pStyle w:val="18"/>
        <w:numPr>
          <w:ilvl w:val="0"/>
          <w:numId w:val="0"/>
        </w:numPr>
        <w:spacing w:line="360" w:lineRule="auto"/>
        <w:ind w:leftChars="0" w:firstLine="480" w:firstLineChars="200"/>
        <w:rPr>
          <w:rFonts w:ascii="宋体" w:hAnsi="宋体" w:cs="宋体"/>
          <w:color w:val="000000"/>
          <w:lang w:eastAsia="zh-CN"/>
        </w:rPr>
      </w:pPr>
      <w:r>
        <w:rPr>
          <w:rFonts w:hint="eastAsia" w:ascii="宋体" w:hAnsi="宋体" w:eastAsia="宋体" w:cs="宋体"/>
          <w:b w:val="0"/>
          <w:bCs/>
          <w:sz w:val="24"/>
          <w:szCs w:val="20"/>
          <w:highlight w:val="none"/>
        </w:rPr>
        <w:t>（3）合同到期前3个月，达到付款条件起</w:t>
      </w:r>
      <w:r>
        <w:rPr>
          <w:rFonts w:hint="eastAsia" w:ascii="宋体" w:hAnsi="宋体" w:eastAsia="宋体" w:cs="宋体"/>
          <w:b w:val="0"/>
          <w:bCs/>
          <w:sz w:val="24"/>
          <w:szCs w:val="20"/>
          <w:highlight w:val="none"/>
          <w:lang w:val="en-US" w:eastAsia="zh-CN"/>
        </w:rPr>
        <w:t>30个工作日</w:t>
      </w:r>
      <w:r>
        <w:rPr>
          <w:rFonts w:hint="eastAsia" w:ascii="宋体" w:hAnsi="宋体" w:eastAsia="宋体" w:cs="宋体"/>
          <w:b w:val="0"/>
          <w:bCs/>
          <w:sz w:val="24"/>
          <w:szCs w:val="20"/>
          <w:highlight w:val="none"/>
        </w:rPr>
        <w:t>内，支付合同</w:t>
      </w:r>
      <w:r>
        <w:rPr>
          <w:rFonts w:hint="eastAsia" w:ascii="宋体" w:hAnsi="宋体" w:eastAsia="宋体" w:cs="宋体"/>
          <w:b w:val="0"/>
          <w:bCs/>
          <w:sz w:val="24"/>
          <w:szCs w:val="20"/>
          <w:highlight w:val="none"/>
          <w:lang w:val="en-US" w:eastAsia="zh-CN"/>
        </w:rPr>
        <w:t>总</w:t>
      </w:r>
      <w:r>
        <w:rPr>
          <w:rFonts w:hint="eastAsia" w:ascii="宋体" w:hAnsi="宋体" w:eastAsia="宋体" w:cs="宋体"/>
          <w:b w:val="0"/>
          <w:bCs/>
          <w:sz w:val="24"/>
          <w:szCs w:val="20"/>
          <w:highlight w:val="none"/>
        </w:rPr>
        <w:t>金额的40%。</w:t>
      </w:r>
      <w:r>
        <w:rPr>
          <w:rFonts w:hint="eastAsia" w:ascii="宋体" w:hAnsi="宋体" w:cs="宋体"/>
          <w:color w:val="000000"/>
          <w:lang w:val="en-US" w:eastAsia="zh-CN"/>
        </w:rPr>
        <w:t>2.</w:t>
      </w:r>
      <w:r>
        <w:rPr>
          <w:rFonts w:hint="eastAsia" w:ascii="宋体" w:hAnsi="宋体" w:cs="宋体"/>
          <w:color w:val="000000"/>
          <w:lang w:eastAsia="zh-CN"/>
        </w:rPr>
        <w:t>甲方可以通过乙方分配的账号缴费，或至乙方营业厅前台使用现金缴费或办理银行托收缴费事宜。乙方的银行开户信息如下：</w:t>
      </w:r>
    </w:p>
    <w:p w14:paraId="3BDD129F">
      <w:pPr>
        <w:spacing w:line="360" w:lineRule="auto"/>
        <w:ind w:firstLine="600" w:firstLineChars="250"/>
        <w:rPr>
          <w:rFonts w:ascii="宋体" w:hAnsi="宋体" w:eastAsia="宋体" w:cs="宋体"/>
          <w:color w:val="000000"/>
          <w:sz w:val="24"/>
          <w:szCs w:val="24"/>
        </w:rPr>
      </w:pPr>
      <w:r>
        <w:rPr>
          <w:rFonts w:hint="eastAsia" w:ascii="宋体" w:hAnsi="宋体" w:eastAsia="宋体" w:cs="宋体"/>
          <w:color w:val="000000"/>
          <w:sz w:val="24"/>
          <w:szCs w:val="24"/>
        </w:rPr>
        <w:t>乙方账户名称：</w:t>
      </w:r>
      <w:r>
        <w:rPr>
          <w:rFonts w:hint="eastAsia" w:ascii="宋体" w:hAnsi="宋体" w:eastAsia="宋体" w:cs="宋体"/>
          <w:color w:val="000000"/>
          <w:sz w:val="24"/>
          <w:szCs w:val="24"/>
          <w:u w:val="single"/>
        </w:rPr>
        <w:t xml:space="preserve">      </w:t>
      </w:r>
    </w:p>
    <w:p w14:paraId="2B6E0A46">
      <w:pPr>
        <w:spacing w:line="360" w:lineRule="auto"/>
        <w:ind w:firstLine="600" w:firstLineChars="250"/>
        <w:rPr>
          <w:rFonts w:ascii="宋体" w:hAnsi="宋体" w:eastAsia="宋体" w:cs="宋体"/>
          <w:color w:val="000000"/>
          <w:sz w:val="24"/>
          <w:szCs w:val="24"/>
        </w:rPr>
      </w:pPr>
      <w:r>
        <w:rPr>
          <w:rFonts w:hint="eastAsia" w:ascii="宋体" w:hAnsi="宋体" w:eastAsia="宋体" w:cs="宋体"/>
          <w:color w:val="000000"/>
          <w:sz w:val="24"/>
          <w:szCs w:val="24"/>
        </w:rPr>
        <w:t>乙方开户行：</w:t>
      </w:r>
      <w:r>
        <w:rPr>
          <w:rFonts w:hint="eastAsia" w:ascii="宋体" w:hAnsi="宋体" w:eastAsia="宋体" w:cs="宋体"/>
          <w:color w:val="000000"/>
          <w:sz w:val="24"/>
          <w:szCs w:val="24"/>
          <w:u w:val="single"/>
        </w:rPr>
        <w:t xml:space="preserve">      </w:t>
      </w:r>
    </w:p>
    <w:p w14:paraId="6174227D">
      <w:pPr>
        <w:spacing w:line="360" w:lineRule="auto"/>
        <w:ind w:firstLine="600" w:firstLineChars="250"/>
        <w:rPr>
          <w:rFonts w:ascii="宋体" w:hAnsi="宋体" w:eastAsia="宋体" w:cs="宋体"/>
          <w:color w:val="000000"/>
          <w:sz w:val="24"/>
          <w:szCs w:val="24"/>
          <w:u w:val="single"/>
        </w:rPr>
      </w:pPr>
      <w:r>
        <w:rPr>
          <w:rFonts w:hint="eastAsia" w:ascii="宋体" w:hAnsi="宋体" w:eastAsia="宋体" w:cs="宋体"/>
          <w:color w:val="000000"/>
          <w:sz w:val="24"/>
          <w:szCs w:val="24"/>
        </w:rPr>
        <w:t>乙方账号：</w:t>
      </w:r>
      <w:r>
        <w:rPr>
          <w:rFonts w:hint="eastAsia" w:ascii="宋体" w:hAnsi="宋体" w:eastAsia="宋体" w:cs="宋体"/>
          <w:color w:val="000000"/>
          <w:sz w:val="24"/>
          <w:szCs w:val="24"/>
          <w:u w:val="single"/>
        </w:rPr>
        <w:t xml:space="preserve">      </w:t>
      </w:r>
    </w:p>
    <w:p w14:paraId="0CE82774">
      <w:pPr>
        <w:pStyle w:val="18"/>
        <w:numPr>
          <w:ilvl w:val="0"/>
          <w:numId w:val="0"/>
        </w:numPr>
        <w:spacing w:line="360" w:lineRule="auto"/>
        <w:ind w:leftChars="0" w:firstLine="480" w:firstLineChars="200"/>
        <w:rPr>
          <w:rFonts w:ascii="宋体" w:hAnsi="宋体" w:cs="宋体"/>
          <w:color w:val="000000"/>
          <w:lang w:eastAsia="zh-CN"/>
        </w:rPr>
      </w:pPr>
      <w:r>
        <w:rPr>
          <w:rFonts w:hint="eastAsia" w:ascii="宋体" w:hAnsi="宋体" w:cs="宋体"/>
          <w:color w:val="000000"/>
          <w:lang w:val="en-US" w:eastAsia="zh-CN"/>
        </w:rPr>
        <w:t>3.</w:t>
      </w:r>
      <w:r>
        <w:rPr>
          <w:rFonts w:hint="eastAsia" w:ascii="宋体" w:hAnsi="宋体" w:cs="宋体"/>
          <w:color w:val="000000"/>
          <w:lang w:eastAsia="zh-CN"/>
        </w:rPr>
        <w:t>甲方在协议规定的时间未能按时缴纳专用数据光纤线路租用费用，乙方有权强制关闭专用数据传输光纤线路并通过法律手段追缴欠款，因此造成的损失由甲方承担。</w:t>
      </w:r>
    </w:p>
    <w:p w14:paraId="75938BB9">
      <w:pPr>
        <w:pStyle w:val="18"/>
        <w:numPr>
          <w:ilvl w:val="0"/>
          <w:numId w:val="0"/>
        </w:numPr>
        <w:spacing w:line="360" w:lineRule="auto"/>
        <w:ind w:leftChars="0" w:firstLine="480" w:firstLineChars="200"/>
        <w:rPr>
          <w:rFonts w:hint="eastAsia" w:ascii="宋体" w:hAnsi="宋体" w:cs="宋体"/>
          <w:color w:val="000000"/>
        </w:rPr>
      </w:pPr>
      <w:r>
        <w:rPr>
          <w:rFonts w:hint="eastAsia" w:ascii="宋体" w:hAnsi="宋体" w:cs="宋体"/>
          <w:color w:val="000000"/>
          <w:lang w:val="en-US" w:eastAsia="zh-CN"/>
        </w:rPr>
        <w:t>4.</w:t>
      </w:r>
      <w:r>
        <w:rPr>
          <w:rFonts w:hint="eastAsia" w:ascii="宋体" w:hAnsi="宋体" w:cs="宋体"/>
          <w:color w:val="000000"/>
        </w:rPr>
        <w:t>其他：</w:t>
      </w:r>
      <w:r>
        <w:rPr>
          <w:rFonts w:hint="eastAsia" w:ascii="宋体" w:hAnsi="宋体" w:cs="宋体"/>
          <w:color w:val="000000"/>
          <w:u w:val="single"/>
          <w:lang w:val="en-US" w:eastAsia="zh-CN"/>
        </w:rPr>
        <w:t xml:space="preserve">       </w:t>
      </w:r>
      <w:r>
        <w:rPr>
          <w:rFonts w:hint="eastAsia" w:ascii="宋体" w:hAnsi="宋体" w:cs="宋体"/>
          <w:color w:val="000000"/>
        </w:rPr>
        <w:t>。</w:t>
      </w:r>
    </w:p>
    <w:p w14:paraId="4B39E29F">
      <w:pPr>
        <w:pStyle w:val="18"/>
        <w:numPr>
          <w:ilvl w:val="0"/>
          <w:numId w:val="0"/>
        </w:numPr>
        <w:spacing w:line="360" w:lineRule="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五、税务条款</w:t>
      </w:r>
    </w:p>
    <w:p w14:paraId="71FB462D">
      <w:pPr>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乙方在甲方支付合同款项时，应向甲方开具符合国家法律法规和标准的税务发票。不开具或开具不合格的，甲方有权迟延支付应付款项直至乙方开具合格票据之日且不承担违约责任，且乙方的各项合同义务仍应按合同约定履行。</w:t>
      </w:r>
    </w:p>
    <w:p w14:paraId="036E82DA">
      <w:pPr>
        <w:keepLines w:val="0"/>
        <w:pageBreakBefore w:val="0"/>
        <w:kinsoku/>
        <w:wordWrap/>
        <w:overflowPunct/>
        <w:topLinePunct w:val="0"/>
        <w:autoSpaceDE/>
        <w:autoSpaceDN/>
        <w:bidi w:val="0"/>
        <w:snapToGrid/>
        <w:spacing w:line="360" w:lineRule="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六、协议的变更</w:t>
      </w:r>
    </w:p>
    <w:p w14:paraId="470EFCB8">
      <w:pPr>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在本协议执行期内，未经双方协商并形成书面协议，任何一方不得单方面变更或解除协议，任何一方违约时均应承担违约责任。合同履行期内如有异议，由双方另行协商解决。</w:t>
      </w:r>
    </w:p>
    <w:p w14:paraId="7FCC4AE0">
      <w:pPr>
        <w:keepLines w:val="0"/>
        <w:pageBreakBefore w:val="0"/>
        <w:kinsoku/>
        <w:wordWrap/>
        <w:overflowPunct/>
        <w:topLinePunct w:val="0"/>
        <w:autoSpaceDE/>
        <w:autoSpaceDN/>
        <w:bidi w:val="0"/>
        <w:snapToGrid/>
        <w:spacing w:line="360" w:lineRule="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七、违约责任：</w:t>
      </w:r>
    </w:p>
    <w:p w14:paraId="370F869E">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任何一方违反本协议规定，均应承担相应的违约责任，违约方应承担因自己的违</w:t>
      </w:r>
    </w:p>
    <w:p w14:paraId="1F537DC0">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约行为而给守约方造成的经济损失。</w:t>
      </w:r>
    </w:p>
    <w:p w14:paraId="7A7DE4E3">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除另有约定外，本协议不得提前解除，如协议一方欲提前解除协议的视为违约。</w:t>
      </w:r>
    </w:p>
    <w:p w14:paraId="25EB6752">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甲方因违反上述承诺，或者本协议因甲方原因未按约定被提前解除的，则乙方可</w:t>
      </w:r>
    </w:p>
    <w:p w14:paraId="1E8B11E7">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取消已给予甲方的所有优惠，甲方应补交其所享受的优惠资费（包括工程投资建设费用）与正常资费之差额。</w:t>
      </w:r>
    </w:p>
    <w:p w14:paraId="6D87C8FE">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4.</w:t>
      </w:r>
      <w:r>
        <w:rPr>
          <w:rFonts w:hint="eastAsia" w:ascii="宋体" w:hAnsi="宋体" w:eastAsia="宋体" w:cs="宋体"/>
          <w:color w:val="000000"/>
          <w:sz w:val="24"/>
          <w:szCs w:val="24"/>
        </w:rPr>
        <w:t>经核实为非甲方责任范围内的重大通信故障，并影响甲方用户通信时，乙方应酌</w:t>
      </w:r>
    </w:p>
    <w:p w14:paraId="187725E1">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情减免甲方当月的专用数据光纤线路使用费用。</w:t>
      </w:r>
    </w:p>
    <w:p w14:paraId="4DEA1B05">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任何一方违反本协议约定内容均视为违约。一方违约，其他方有权依据本协议之条款要求违约方限期纠正，否则守约方有权终止本协议，并可依法追究违约方法律责任和由此遭受损失的赔偿责任。</w:t>
      </w:r>
    </w:p>
    <w:p w14:paraId="2E178307">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勘测后无法建设的部分，双方互不承担违约责任；若由此导致合同整体无法执行</w:t>
      </w:r>
    </w:p>
    <w:p w14:paraId="2D7545AA">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的，本合同终止，双方互不承担违约责任。</w:t>
      </w:r>
    </w:p>
    <w:p w14:paraId="6D14025B">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八、免责条款：</w:t>
      </w:r>
    </w:p>
    <w:p w14:paraId="316D1342">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乙方在进行定期维护和系统升级改造时，须暂时中断通信服务时，如已提前通知甲方，不属于乙方违约。</w:t>
      </w:r>
    </w:p>
    <w:p w14:paraId="268ED254">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遇到不可抗力事件造成的工期延误或通信中断，各方免于承担责任，但遭遇不可</w:t>
      </w:r>
    </w:p>
    <w:p w14:paraId="594379E8">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抗力事件的一方应在合理期限内提供有效证明。</w:t>
      </w:r>
    </w:p>
    <w:p w14:paraId="6728C28A">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九、保密条款</w:t>
      </w:r>
    </w:p>
    <w:p w14:paraId="12509A53">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本合同拥有信息的一方（“提供方”）根据本合同向另一方（“接受方”）提供</w:t>
      </w:r>
    </w:p>
    <w:p w14:paraId="3A33CCC3">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的信息，以及接受方在合同履行过程中知悉的提供方的信息，包括但不限于技术性信息、商业性信息、文件、程序、计划、技术、图表、模型、参数、数据、标准、专有技术、业务或业务运作方法以及其他专有信息，本合同的条款和与本合同有关的其他商业信息和技术信息(以下统称“保密信息”)，只能由接受方及其人员为本合同目的而使用。除本合同另有规定外，对于提供方提供的任何保密信息，未经提供方的书面同意，接受方及其知悉保密信息的人员均不得直接或间接地以任何方式提供或披露给任何“第三方”。在本条中，“第三方”是指任何自然人、法人或其他组织，但不包括甲方关联公司。</w:t>
      </w:r>
    </w:p>
    <w:p w14:paraId="074B9779">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保密资料提供方向接受方提供或披露的保密信息，仅可由接受方为执行本合同需要披露给指定的雇员，并且仅在为执行本合同所需的范围内进行该等披露；但是，接受方在采取一切合理的预防措施之前，不得向其雇员披露任何保密信息，该等预防措施包括但不限于告知该等雇员将要披露信息的保密性质，由该等雇员做出至少与本合同保密义务一样严格的保密承诺等，以防止该等雇员为个人利益使用保密信息或向任何第三方做出未经授权的任何披露。接受方雇员违反保密义务的，视为接受方违反保密义务。</w:t>
      </w:r>
    </w:p>
    <w:p w14:paraId="7C3ADC9A">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3.保密信息接受方的律师、会计师、承包商和顾问为提供专业协助而需要了解保密</w:t>
      </w:r>
    </w:p>
    <w:p w14:paraId="6A69E0B3">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信息时，接受方可向其披露保密信息，但是，其应要求上述人员签订保密协议或按照有关职业道德标准履行保密义务。</w:t>
      </w:r>
    </w:p>
    <w:p w14:paraId="3750E770">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4.如相关政府部门或监管机构要求接受方披露任何保密信息，接受方可在该政府部</w:t>
      </w:r>
    </w:p>
    <w:p w14:paraId="034CF7B8">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门或机构要求的范围内做出披露而无需承担本合同项下的责任。但前提是，该接受方应立即将需披露的信息书面通知提供方，以便提供方采取必要的保护措施，且该等通知应尽可能在信息披露前做出，并且接受方应尽商业上合理的努力确保该等被披露的信息获得有关政府机关或机构的保密待遇。</w:t>
      </w:r>
    </w:p>
    <w:p w14:paraId="3123E064">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在任何情形下，本条所规定的保密义务应永久持续有效。</w:t>
      </w:r>
    </w:p>
    <w:p w14:paraId="30D180EA">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0"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本协议规定的保密义务对以下信息不适用：在一方披露时，已经是公众所知的信</w:t>
      </w:r>
    </w:p>
    <w:p w14:paraId="756DF482">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息；有书面证据证明在披露时已经由接受方掌握的信息，而且信息并非直接或间接来自提供方；有书面证据证明第三方已向接受方披露的信息，而该第三方并不负有保密义务，并且有权做出披露。</w:t>
      </w:r>
    </w:p>
    <w:p w14:paraId="232FD47E">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7.</w:t>
      </w:r>
      <w:r>
        <w:rPr>
          <w:rFonts w:hint="eastAsia" w:ascii="宋体" w:hAnsi="宋体" w:eastAsia="宋体" w:cs="宋体"/>
          <w:color w:val="000000"/>
          <w:sz w:val="24"/>
          <w:szCs w:val="24"/>
        </w:rPr>
        <w:t>当本合同解除或终止时，接受方应立即停止使用且不得许可第三方使用提供方</w:t>
      </w:r>
    </w:p>
    <w:p w14:paraId="160FA942">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的保密信息，同时，接受方应按照提供方的书面要求，将提供方提供的保密信息退还提供方或予以删除或销毁。</w:t>
      </w:r>
    </w:p>
    <w:p w14:paraId="13082B0E">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十、信息安全责任</w:t>
      </w:r>
    </w:p>
    <w:p w14:paraId="2458232F">
      <w:pPr>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为贯彻政府相关部门加强网络文化管理、坚决打击互联网络淫秽色情等违法行为的精神和要求，确保向客户提供绿色健康的信息服务，营造健康网络环境，双方严格履行信息安全责任。</w:t>
      </w:r>
    </w:p>
    <w:p w14:paraId="0339639E">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1.</w:t>
      </w:r>
      <w:r>
        <w:rPr>
          <w:rFonts w:hint="eastAsia" w:ascii="宋体" w:hAnsi="宋体" w:eastAsia="宋体" w:cs="宋体"/>
          <w:color w:val="000000"/>
          <w:sz w:val="24"/>
          <w:szCs w:val="24"/>
        </w:rPr>
        <w:t>甲方严格遵守国家有关法律、行政法规、行政规章和中国移动的有关规定，严格执行信息安全管理规定。</w:t>
      </w:r>
    </w:p>
    <w:p w14:paraId="77EDFBBC">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5"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甲方确保不利用在乙方接入的业务网站/平台，违规制作、复制、发布、传播任何</w:t>
      </w:r>
    </w:p>
    <w:p w14:paraId="23B3A4DF">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含有下列内容之一的信息：危害国家统一、主权和领土完整的；泄露国家秘密、危害国家安全或者损害国家荣誉和利益的；煽动民族仇恨、民族歧视，破坏民族团结，或者侵害民族风俗、习惯的；宣扬邪教、迷信、宗教极端思想的；散布谣言、涉暴恐音视频，扰乱社会秩序，破坏社会稳定的；宣扬淫秽、赌博、暴力或者传授暴恐犯罪技能等教唆犯罪的；攻击党和政府，侮辱或者诽谤他人，侵害他人合法权益的；危害社会公德或者民族优秀文化传统的；有法律、行政法规和国家规定禁止的其他内容的。</w:t>
      </w:r>
    </w:p>
    <w:p w14:paraId="436807DD">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firstLine="240" w:firstLineChars="1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甲方对接入乙方的业务网站、即时通信工具、网盘、视频等进行全面检查、逐一过滤，彻底清理涉暴恐音视频等存量有害信息，关闭传播恐怖宣传视频的注册账户，并建立清理暴恐音视频工作台账。</w:t>
      </w:r>
    </w:p>
    <w:p w14:paraId="215624E4">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4.</w:t>
      </w:r>
      <w:r>
        <w:rPr>
          <w:rFonts w:hint="eastAsia" w:ascii="宋体" w:hAnsi="宋体" w:eastAsia="宋体" w:cs="宋体"/>
          <w:color w:val="000000"/>
          <w:sz w:val="24"/>
          <w:szCs w:val="24"/>
        </w:rPr>
        <w:t>甲方在联网测试、试运行期间、业务正式开通以及合作业务推广过程中，遵守中国移动相关管理规定，保证所提供业务内容的安全性与稳定性，不对中国移动通信网络、相关业务平台造成危害。</w:t>
      </w:r>
    </w:p>
    <w:p w14:paraId="55BCAE3C">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5"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5.</w:t>
      </w:r>
      <w:r>
        <w:rPr>
          <w:rFonts w:hint="eastAsia" w:ascii="宋体" w:hAnsi="宋体" w:eastAsia="宋体" w:cs="宋体"/>
          <w:color w:val="000000"/>
          <w:sz w:val="24"/>
          <w:szCs w:val="24"/>
        </w:rPr>
        <w:t>乙方采取必要手段加强网站/平台内容监测、审核、拦截，一经发现涉暴恐音视频</w:t>
      </w:r>
    </w:p>
    <w:p w14:paraId="0EB77A90">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等有害信息，立即清理，并及时上报国家相关部门。</w:t>
      </w:r>
    </w:p>
    <w:p w14:paraId="164E90A5">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6.</w:t>
      </w:r>
      <w:r>
        <w:rPr>
          <w:rFonts w:hint="eastAsia" w:ascii="宋体" w:hAnsi="宋体" w:eastAsia="宋体" w:cs="宋体"/>
          <w:color w:val="000000"/>
          <w:sz w:val="24"/>
          <w:szCs w:val="24"/>
        </w:rPr>
        <w:t>乙方保证建立有效的信息安全管理制度和技术保障措施，并接受相关主管部门的管理、监督和检查，为相关主管部门提供技术支持。</w:t>
      </w:r>
    </w:p>
    <w:p w14:paraId="1B3C65BB">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ind w:left="425" w:leftChars="0"/>
        <w:textAlignment w:val="auto"/>
        <w:rPr>
          <w:rFonts w:hint="eastAsia" w:ascii="宋体" w:hAnsi="宋体" w:eastAsia="宋体" w:cs="宋体"/>
          <w:color w:val="000000"/>
          <w:sz w:val="24"/>
          <w:szCs w:val="24"/>
        </w:rPr>
      </w:pPr>
      <w:r>
        <w:rPr>
          <w:rFonts w:hint="eastAsia" w:ascii="宋体" w:hAnsi="宋体" w:cs="宋体"/>
          <w:color w:val="000000"/>
          <w:sz w:val="24"/>
          <w:szCs w:val="24"/>
          <w:lang w:val="en-US" w:eastAsia="zh-CN"/>
        </w:rPr>
        <w:t>7.</w:t>
      </w:r>
      <w:r>
        <w:rPr>
          <w:rFonts w:hint="eastAsia" w:ascii="宋体" w:hAnsi="宋体" w:eastAsia="宋体" w:cs="宋体"/>
          <w:color w:val="000000"/>
          <w:sz w:val="24"/>
          <w:szCs w:val="24"/>
        </w:rPr>
        <w:t>甲方如出现任何违反上述信息安全条款的情况，将承担违约责任，包括但不限于</w:t>
      </w:r>
    </w:p>
    <w:p w14:paraId="5DB43042">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乙方在不通知甲方的情况下关停业务，直至单方面终止业务合作协议，并接受有关部门的严肃处理，包括但不限于限期整改、公开曝光，追究甲方负责人法律责任等。</w:t>
      </w:r>
    </w:p>
    <w:p w14:paraId="62452F9A">
      <w:pPr>
        <w:pStyle w:val="18"/>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十一、争议的解决</w:t>
      </w:r>
    </w:p>
    <w:p w14:paraId="76D9D4AB">
      <w:pPr>
        <w:pStyle w:val="17"/>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color w:val="000000"/>
          <w:sz w:val="24"/>
          <w:szCs w:val="24"/>
        </w:rPr>
        <w:t>由于执行本协议所发生的或与本协议有关的一切争议，各方应本着友好的原则协商解决。</w:t>
      </w:r>
      <w:r>
        <w:rPr>
          <w:rFonts w:hint="eastAsia" w:ascii="宋体" w:hAnsi="宋体" w:eastAsia="宋体" w:cs="宋体"/>
          <w:sz w:val="24"/>
          <w:szCs w:val="24"/>
          <w:highlight w:val="none"/>
          <w:lang w:val="en-US" w:eastAsia="zh-CN"/>
        </w:rPr>
        <w:t>协商不成，双方均可向</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lang w:val="en-US" w:eastAsia="zh-CN"/>
        </w:rPr>
        <w:t>所在地人民法院提起诉讼。</w:t>
      </w:r>
    </w:p>
    <w:p w14:paraId="340D4D99">
      <w:pPr>
        <w:keepLines w:val="0"/>
        <w:pageBreakBefore w:val="0"/>
        <w:kinsoku/>
        <w:wordWrap/>
        <w:overflowPunct/>
        <w:topLinePunct w:val="0"/>
        <w:autoSpaceDE/>
        <w:autoSpaceDN/>
        <w:bidi w:val="0"/>
        <w:snapToGrid/>
        <w:spacing w:line="360" w:lineRule="auto"/>
        <w:rPr>
          <w:rFonts w:hint="eastAsia" w:ascii="宋体" w:hAnsi="宋体" w:eastAsia="宋体" w:cs="宋体"/>
          <w:b/>
          <w:bCs/>
          <w:i w:val="0"/>
          <w:color w:val="000000"/>
          <w:kern w:val="2"/>
          <w:sz w:val="24"/>
          <w:szCs w:val="24"/>
          <w:lang w:val="en-US" w:eastAsia="zh-CN" w:bidi="ar-SA"/>
        </w:rPr>
      </w:pPr>
      <w:r>
        <w:rPr>
          <w:rFonts w:hint="eastAsia" w:ascii="宋体" w:hAnsi="宋体" w:eastAsia="宋体" w:cs="宋体"/>
          <w:b/>
          <w:bCs/>
          <w:i w:val="0"/>
          <w:color w:val="000000"/>
          <w:kern w:val="2"/>
          <w:sz w:val="24"/>
          <w:szCs w:val="24"/>
          <w:lang w:val="en-US" w:eastAsia="zh-CN" w:bidi="ar-SA"/>
        </w:rPr>
        <w:t>十二、协议有效期</w:t>
      </w:r>
    </w:p>
    <w:p w14:paraId="2AB328B1">
      <w:pPr>
        <w:keepLines w:val="0"/>
        <w:pageBreakBefore w:val="0"/>
        <w:numPr>
          <w:ilvl w:val="0"/>
          <w:numId w:val="0"/>
        </w:numPr>
        <w:kinsoku/>
        <w:wordWrap/>
        <w:overflowPunct/>
        <w:topLinePunct w:val="0"/>
        <w:autoSpaceDE/>
        <w:autoSpaceDN/>
        <w:bidi w:val="0"/>
        <w:adjustRightInd w:val="0"/>
        <w:snapToGrid/>
        <w:spacing w:line="360" w:lineRule="auto"/>
        <w:ind w:leftChars="0" w:firstLine="480" w:firstLineChars="200"/>
        <w:textAlignment w:val="baseline"/>
        <w:rPr>
          <w:rFonts w:hint="eastAsia" w:ascii="宋体" w:hAnsi="宋体" w:eastAsia="宋体" w:cs="宋体"/>
          <w:sz w:val="24"/>
          <w:szCs w:val="24"/>
        </w:rPr>
      </w:pP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rPr>
        <w:t>本协议自双方代表签字盖章之日生效，</w:t>
      </w:r>
      <w:r>
        <w:rPr>
          <w:rFonts w:hint="eastAsia" w:ascii="宋体" w:hAnsi="宋体" w:eastAsia="宋体" w:cs="宋体"/>
          <w:sz w:val="24"/>
          <w:szCs w:val="24"/>
        </w:rPr>
        <w:t>本协议有效期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sz w:val="24"/>
          <w:szCs w:val="24"/>
        </w:rPr>
        <w:t>年。</w:t>
      </w:r>
    </w:p>
    <w:p w14:paraId="0234EDBA">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2.</w:t>
      </w:r>
      <w:r>
        <w:rPr>
          <w:rFonts w:hint="eastAsia" w:ascii="宋体" w:hAnsi="宋体" w:eastAsia="宋体" w:cs="宋体"/>
          <w:color w:val="000000"/>
          <w:sz w:val="24"/>
          <w:szCs w:val="24"/>
        </w:rPr>
        <w:t>本协议一式</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份，甲方</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份，乙方</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none"/>
        </w:rPr>
        <w:t>份</w:t>
      </w:r>
      <w:r>
        <w:rPr>
          <w:rFonts w:hint="eastAsia" w:ascii="宋体" w:hAnsi="宋体" w:eastAsia="宋体" w:cs="宋体"/>
          <w:color w:val="000000"/>
          <w:sz w:val="24"/>
          <w:szCs w:val="24"/>
        </w:rPr>
        <w:t>，具有同等法律效力。未尽事宜，双方可签订补充协议解决，补充协议与本协议具有同等法律效力。</w:t>
      </w:r>
    </w:p>
    <w:p w14:paraId="654B41DD">
      <w:pPr>
        <w:pStyle w:val="18"/>
        <w:keepLines w:val="0"/>
        <w:pageBreakBefore w:val="0"/>
        <w:numPr>
          <w:ilvl w:val="0"/>
          <w:numId w:val="0"/>
        </w:numPr>
        <w:kinsoku/>
        <w:wordWrap/>
        <w:overflowPunct/>
        <w:topLinePunct w:val="0"/>
        <w:autoSpaceDE/>
        <w:autoSpaceDN/>
        <w:bidi w:val="0"/>
        <w:snapToGrid/>
        <w:spacing w:line="360" w:lineRule="auto"/>
        <w:ind w:leftChars="0" w:firstLine="480" w:firstLineChars="200"/>
        <w:rPr>
          <w:rFonts w:hint="eastAsia" w:ascii="宋体" w:hAnsi="宋体" w:eastAsia="宋体" w:cs="宋体"/>
          <w:color w:val="000000"/>
          <w:sz w:val="24"/>
          <w:szCs w:val="24"/>
        </w:rPr>
      </w:pPr>
      <w:r>
        <w:rPr>
          <w:rFonts w:hint="eastAsia" w:ascii="宋体" w:hAnsi="宋体" w:cs="宋体"/>
          <w:color w:val="000000"/>
          <w:sz w:val="24"/>
          <w:szCs w:val="24"/>
          <w:lang w:val="en-US" w:eastAsia="zh-CN"/>
        </w:rPr>
        <w:t>3.</w:t>
      </w:r>
      <w:r>
        <w:rPr>
          <w:rFonts w:hint="eastAsia" w:ascii="宋体" w:hAnsi="宋体" w:eastAsia="宋体" w:cs="宋体"/>
          <w:color w:val="000000"/>
          <w:sz w:val="24"/>
          <w:szCs w:val="24"/>
        </w:rPr>
        <w:t>为了保证日常业务联系的信息交流的畅通，各方安排业务联系人如下：</w:t>
      </w:r>
    </w:p>
    <w:p w14:paraId="2ECE7BCB">
      <w:pPr>
        <w:pStyle w:val="6"/>
        <w:bidi w:val="0"/>
        <w:rPr>
          <w:rFonts w:hint="eastAsia"/>
        </w:rPr>
      </w:pPr>
    </w:p>
    <w:p w14:paraId="0BDC08F0">
      <w:pPr>
        <w:pStyle w:val="6"/>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甲方联系人</w:t>
      </w:r>
      <w:bookmarkStart w:id="3" w:name="甲方联系人"/>
      <w:r>
        <w:rPr>
          <w:rFonts w:hint="eastAsia" w:ascii="宋体" w:hAnsi="宋体" w:eastAsia="宋体" w:cs="宋体"/>
          <w:color w:val="000000"/>
          <w:sz w:val="24"/>
          <w:szCs w:val="24"/>
        </w:rPr>
        <w:t>：</w:t>
      </w:r>
      <w:bookmarkEnd w:id="3"/>
      <w:r>
        <w:rPr>
          <w:rFonts w:hint="eastAsia" w:ascii="宋体" w:hAnsi="宋体" w:eastAsia="宋体" w:cs="宋体"/>
          <w:color w:val="000000"/>
          <w:sz w:val="24"/>
          <w:szCs w:val="24"/>
          <w:u w:val="single"/>
          <w:lang w:val="en-US" w:eastAsia="zh-CN"/>
        </w:rPr>
        <w:t xml:space="preserve">                        </w:t>
      </w:r>
    </w:p>
    <w:p w14:paraId="03968922">
      <w:pPr>
        <w:pStyle w:val="6"/>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(部门)      </w:t>
      </w:r>
      <w:r>
        <w:rPr>
          <w:rFonts w:hint="eastAsia" w:ascii="宋体" w:hAnsi="宋体" w:eastAsia="宋体" w:cs="宋体"/>
          <w:color w:val="000000"/>
          <w:sz w:val="24"/>
          <w:szCs w:val="24"/>
          <w:u w:val="single"/>
          <w:lang w:val="en-US" w:eastAsia="zh-CN"/>
        </w:rPr>
        <w:t xml:space="preserve">                        </w:t>
      </w:r>
    </w:p>
    <w:p w14:paraId="2D57B1A8">
      <w:pPr>
        <w:pStyle w:val="6"/>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lang w:val="en-US" w:eastAsia="zh-CN"/>
        </w:rPr>
        <w:t xml:space="preserve">                          </w:t>
      </w:r>
    </w:p>
    <w:p w14:paraId="7FD3BEE2">
      <w:pPr>
        <w:pStyle w:val="6"/>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电子邮箱：</w:t>
      </w:r>
      <w:r>
        <w:rPr>
          <w:rFonts w:hint="eastAsia" w:ascii="宋体" w:hAnsi="宋体" w:eastAsia="宋体" w:cs="宋体"/>
          <w:color w:val="000000"/>
          <w:sz w:val="24"/>
          <w:szCs w:val="24"/>
          <w:u w:val="single"/>
          <w:lang w:val="en-US" w:eastAsia="zh-CN"/>
        </w:rPr>
        <w:t xml:space="preserve">                          </w:t>
      </w:r>
    </w:p>
    <w:p w14:paraId="49A4F674">
      <w:pPr>
        <w:pStyle w:val="6"/>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乙方联系人：</w:t>
      </w:r>
      <w:r>
        <w:rPr>
          <w:rFonts w:hint="eastAsia" w:ascii="宋体" w:hAnsi="宋体" w:eastAsia="宋体" w:cs="宋体"/>
          <w:color w:val="000000"/>
          <w:sz w:val="24"/>
          <w:szCs w:val="24"/>
          <w:u w:val="single"/>
          <w:lang w:val="en-US" w:eastAsia="zh-CN"/>
        </w:rPr>
        <w:t xml:space="preserve">                        </w:t>
      </w:r>
    </w:p>
    <w:p w14:paraId="705E9568">
      <w:pPr>
        <w:pStyle w:val="6"/>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(部门)      </w:t>
      </w:r>
      <w:r>
        <w:rPr>
          <w:rFonts w:hint="eastAsia" w:ascii="宋体" w:hAnsi="宋体" w:eastAsia="宋体" w:cs="宋体"/>
          <w:color w:val="000000"/>
          <w:sz w:val="24"/>
          <w:szCs w:val="24"/>
          <w:u w:val="single"/>
          <w:lang w:val="en-US" w:eastAsia="zh-CN"/>
        </w:rPr>
        <w:t xml:space="preserve">                        </w:t>
      </w:r>
    </w:p>
    <w:p w14:paraId="5BC2F7E6">
      <w:pPr>
        <w:pStyle w:val="6"/>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联系电话：  </w:t>
      </w:r>
      <w:r>
        <w:rPr>
          <w:rFonts w:hint="eastAsia" w:ascii="宋体" w:hAnsi="宋体" w:eastAsia="宋体" w:cs="宋体"/>
          <w:color w:val="000000"/>
          <w:sz w:val="24"/>
          <w:szCs w:val="24"/>
          <w:u w:val="single"/>
          <w:lang w:val="en-US" w:eastAsia="zh-CN"/>
        </w:rPr>
        <w:t xml:space="preserve">                        </w:t>
      </w:r>
    </w:p>
    <w:p w14:paraId="3B6ABC2E">
      <w:pPr>
        <w:pStyle w:val="6"/>
        <w:keepLines w:val="0"/>
        <w:pageBreakBefore w:val="0"/>
        <w:kinsoku/>
        <w:wordWrap/>
        <w:overflowPunct/>
        <w:topLinePunct w:val="0"/>
        <w:autoSpaceDE/>
        <w:autoSpaceDN/>
        <w:bidi w:val="0"/>
        <w:snapToGrid/>
        <w:spacing w:line="360" w:lineRule="auto"/>
        <w:ind w:firstLine="480" w:firstLineChars="200"/>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rPr>
        <w:t>电子邮箱：</w:t>
      </w:r>
      <w:r>
        <w:rPr>
          <w:rFonts w:hint="eastAsia" w:ascii="宋体" w:hAnsi="宋体" w:eastAsia="宋体" w:cs="宋体"/>
          <w:color w:val="000000"/>
          <w:sz w:val="24"/>
          <w:szCs w:val="24"/>
          <w:u w:val="single"/>
          <w:lang w:val="en-US" w:eastAsia="zh-CN"/>
        </w:rPr>
        <w:t xml:space="preserve">                          </w:t>
      </w:r>
    </w:p>
    <w:p w14:paraId="0D422F15">
      <w:pPr>
        <w:pStyle w:val="7"/>
        <w:rPr>
          <w:rFonts w:hint="eastAsia" w:ascii="宋体" w:hAnsi="宋体" w:eastAsia="宋体" w:cs="宋体"/>
          <w:color w:val="000000"/>
          <w:sz w:val="24"/>
          <w:szCs w:val="24"/>
          <w:u w:val="single"/>
          <w:lang w:val="en-US" w:eastAsia="zh-CN"/>
        </w:rPr>
      </w:pPr>
    </w:p>
    <w:p w14:paraId="2E7EA7A6">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甲方：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 xml:space="preserve">  （盖章）          乙方：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（盖章）</w:t>
      </w:r>
    </w:p>
    <w:p w14:paraId="389E82B6">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p>
    <w:p w14:paraId="60B92FD7">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代表人（签字）：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代表人（签字）：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p>
    <w:p w14:paraId="0D178588">
      <w:pPr>
        <w:keepLines w:val="0"/>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rPr>
      </w:pPr>
    </w:p>
    <w:p w14:paraId="78CEC84B">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日</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日</w:t>
      </w:r>
    </w:p>
    <w:p w14:paraId="68A7CC9A">
      <w:pPr>
        <w:pStyle w:val="9"/>
        <w:rPr>
          <w:rFonts w:hint="eastAsia" w:eastAsia="宋体"/>
          <w:lang w:val="en-US" w:eastAsia="zh-CN"/>
        </w:rPr>
      </w:pPr>
    </w:p>
    <w:p w14:paraId="260C1F75"/>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opperplate Gothic Bold">
    <w:panose1 w:val="020E0705020206020404"/>
    <w:charset w:val="00"/>
    <w:family w:val="swiss"/>
    <w:pitch w:val="default"/>
    <w:sig w:usb0="00000003" w:usb1="00000000" w:usb2="00000000" w:usb3="00000000" w:csb0="2000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5D1FF">
    <w:pPr>
      <w:pStyle w:val="9"/>
      <w:ind w:left="0" w:leftChars="0" w:right="0" w:rightChars="0" w:firstLine="0" w:firstLineChars="0"/>
      <w:jc w:val="both"/>
      <w:rPr>
        <w:lang w:eastAsia="en-US"/>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5618F4"/>
    <w:rsid w:val="17BE4BAA"/>
    <w:rsid w:val="192D2EE4"/>
    <w:rsid w:val="1F8709FA"/>
    <w:rsid w:val="271D7FA2"/>
    <w:rsid w:val="2B6A3117"/>
    <w:rsid w:val="39173F23"/>
    <w:rsid w:val="3A0564C1"/>
    <w:rsid w:val="3B7B608D"/>
    <w:rsid w:val="41511340"/>
    <w:rsid w:val="41D41224"/>
    <w:rsid w:val="44C8323B"/>
    <w:rsid w:val="47835CCA"/>
    <w:rsid w:val="47E91B10"/>
    <w:rsid w:val="491F6E4F"/>
    <w:rsid w:val="518931E5"/>
    <w:rsid w:val="528865A1"/>
    <w:rsid w:val="54667951"/>
    <w:rsid w:val="54BD185D"/>
    <w:rsid w:val="54F64E7F"/>
    <w:rsid w:val="57681D54"/>
    <w:rsid w:val="5E2F1773"/>
    <w:rsid w:val="603E46F7"/>
    <w:rsid w:val="6295498D"/>
    <w:rsid w:val="62B9496B"/>
    <w:rsid w:val="646A35E7"/>
    <w:rsid w:val="66337D8F"/>
    <w:rsid w:val="670005AB"/>
    <w:rsid w:val="68472F67"/>
    <w:rsid w:val="69C362DB"/>
    <w:rsid w:val="6C367F3C"/>
    <w:rsid w:val="6D5071B3"/>
    <w:rsid w:val="71A94AA3"/>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4"/>
    <w:qFormat/>
    <w:uiPriority w:val="0"/>
    <w:pPr>
      <w:spacing w:line="360" w:lineRule="auto"/>
      <w:jc w:val="center"/>
      <w:outlineLvl w:val="0"/>
    </w:pPr>
    <w:rPr>
      <w:rFonts w:ascii="方正小标宋_GBK" w:hAnsi="方正小标宋_GBK" w:eastAsia="宋体"/>
      <w:b/>
      <w:sz w:val="32"/>
      <w:szCs w:val="44"/>
    </w:rPr>
  </w:style>
  <w:style w:type="paragraph" w:styleId="3">
    <w:name w:val="heading 2"/>
    <w:basedOn w:val="1"/>
    <w:next w:val="1"/>
    <w:link w:val="15"/>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4">
    <w:name w:val="heading 3"/>
    <w:basedOn w:val="1"/>
    <w:next w:val="1"/>
    <w:link w:val="16"/>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next w:val="7"/>
    <w:qFormat/>
    <w:uiPriority w:val="0"/>
    <w:pPr>
      <w:spacing w:after="120" w:afterLines="0" w:afterAutospacing="0"/>
    </w:pPr>
  </w:style>
  <w:style w:type="paragraph" w:styleId="7">
    <w:name w:val="Body Text 2"/>
    <w:basedOn w:val="1"/>
    <w:qFormat/>
    <w:uiPriority w:val="0"/>
    <w:rPr>
      <w:rFonts w:ascii="楷体_GB2312" w:hAnsi="Copperplate Gothic Bold" w:eastAsia="楷体_GB2312"/>
      <w:sz w:val="28"/>
    </w:rPr>
  </w:style>
  <w:style w:type="paragraph" w:styleId="8">
    <w:name w:val="Body Text Indent"/>
    <w:basedOn w:val="1"/>
    <w:qFormat/>
    <w:uiPriority w:val="0"/>
    <w:pPr>
      <w:spacing w:after="120" w:afterLines="0" w:afterAutospacing="0"/>
      <w:ind w:left="420" w:leftChars="200"/>
    </w:pPr>
  </w:style>
  <w:style w:type="paragraph" w:styleId="9">
    <w:name w:val="footer"/>
    <w:basedOn w:val="1"/>
    <w:qFormat/>
    <w:uiPriority w:val="0"/>
    <w:pPr>
      <w:tabs>
        <w:tab w:val="center" w:pos="4153"/>
        <w:tab w:val="right" w:pos="8306"/>
      </w:tabs>
      <w:snapToGrid w:val="0"/>
      <w:jc w:val="left"/>
    </w:pPr>
    <w:rPr>
      <w:sz w:val="18"/>
    </w:rPr>
  </w:style>
  <w:style w:type="paragraph" w:styleId="10">
    <w:name w:val="Body Text First Indent"/>
    <w:basedOn w:val="6"/>
    <w:qFormat/>
    <w:uiPriority w:val="0"/>
    <w:pPr>
      <w:ind w:firstLine="420" w:firstLineChars="100"/>
    </w:pPr>
  </w:style>
  <w:style w:type="paragraph" w:styleId="11">
    <w:name w:val="Body Text First Indent 2"/>
    <w:basedOn w:val="8"/>
    <w:qFormat/>
    <w:uiPriority w:val="0"/>
    <w:pPr>
      <w:ind w:firstLine="420" w:firstLineChars="200"/>
    </w:pPr>
  </w:style>
  <w:style w:type="character" w:customStyle="1" w:styleId="14">
    <w:name w:val="标题 1 Char"/>
    <w:link w:val="2"/>
    <w:qFormat/>
    <w:uiPriority w:val="0"/>
    <w:rPr>
      <w:rFonts w:ascii="方正小标宋_GBK" w:hAnsi="方正小标宋_GBK" w:eastAsia="宋体"/>
      <w:b/>
      <w:kern w:val="2"/>
      <w:sz w:val="32"/>
    </w:rPr>
  </w:style>
  <w:style w:type="character" w:customStyle="1" w:styleId="15">
    <w:name w:val="标题 2 Char"/>
    <w:link w:val="3"/>
    <w:qFormat/>
    <w:uiPriority w:val="9"/>
    <w:rPr>
      <w:rFonts w:ascii="楷体" w:hAnsi="楷体" w:eastAsia="宋体" w:cs="Times New Roman"/>
      <w:b/>
      <w:bCs/>
      <w:kern w:val="2"/>
      <w:sz w:val="24"/>
      <w:szCs w:val="32"/>
      <w:lang w:val="zh-CN" w:eastAsia="zh-CN" w:bidi="zh-CN"/>
    </w:rPr>
  </w:style>
  <w:style w:type="character" w:customStyle="1" w:styleId="16">
    <w:name w:val="标题 3 Char"/>
    <w:link w:val="4"/>
    <w:qFormat/>
    <w:uiPriority w:val="0"/>
    <w:rPr>
      <w:rFonts w:ascii="Calibri" w:hAnsi="Calibri" w:eastAsia="宋体" w:cs="Times New Roman"/>
      <w:b/>
      <w:bCs/>
      <w:color w:val="000000"/>
      <w:kern w:val="2"/>
      <w:sz w:val="28"/>
      <w:szCs w:val="24"/>
      <w:shd w:val="clear" w:color="auto" w:fill="auto"/>
      <w:lang w:eastAsia="en-US" w:bidi="en-US"/>
    </w:rPr>
  </w:style>
  <w:style w:type="paragraph" w:customStyle="1" w:styleId="17">
    <w:name w:val="null3"/>
    <w:hidden/>
    <w:qFormat/>
    <w:uiPriority w:val="0"/>
    <w:rPr>
      <w:rFonts w:hint="eastAsia" w:asciiTheme="minorHAnsi" w:hAnsiTheme="minorHAnsi" w:eastAsiaTheme="minorEastAsia" w:cstheme="minorBidi"/>
      <w:lang w:val="en-US" w:eastAsia="zh-Hans"/>
    </w:rPr>
  </w:style>
  <w:style w:type="paragraph" w:styleId="18">
    <w:name w:val="List Paragraph"/>
    <w:basedOn w:val="1"/>
    <w:qFormat/>
    <w:uiPriority w:val="0"/>
    <w:pPr>
      <w:spacing w:line="240" w:lineRule="auto"/>
      <w:ind w:firstLine="420" w:firstLineChars="200"/>
      <w:jc w:val="left"/>
    </w:pPr>
    <w:rPr>
      <w:rFonts w:ascii="Times New Roman" w:hAnsi="Times New Roman" w:eastAsia="宋体" w:cs="Times New Roman"/>
      <w:kern w:val="0"/>
      <w:sz w:val="24"/>
      <w:szCs w:val="24"/>
      <w:lang w:val="en-AU"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马倩</cp:lastModifiedBy>
  <dcterms:modified xsi:type="dcterms:W3CDTF">2026-08-20T06:50:13Z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