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157A71">
      <w:pPr>
        <w:jc w:val="left"/>
        <w:rPr>
          <w:rFonts w:ascii="仿宋" w:hAnsi="仿宋" w:eastAsia="仿宋" w:cs="仿宋_GB2312"/>
          <w:bCs/>
          <w:color w:val="auto"/>
          <w:sz w:val="32"/>
          <w:szCs w:val="32"/>
          <w:highlight w:val="none"/>
        </w:rPr>
      </w:pPr>
      <w:bookmarkStart w:id="555" w:name="_GoBack"/>
      <w:r>
        <w:rPr>
          <w:rFonts w:hint="eastAsia" w:ascii="仿宋" w:hAnsi="仿宋" w:eastAsia="仿宋" w:cs="仿宋_GB2312"/>
          <w:color w:val="auto"/>
          <w:highlight w:val="none"/>
        </w:rPr>
        <w:br w:type="textWrapping"/>
      </w:r>
      <w:r>
        <w:rPr>
          <w:rFonts w:hint="eastAsia" w:ascii="仿宋" w:hAnsi="仿宋" w:eastAsia="仿宋" w:cs="仿宋_GB2312"/>
          <w:bCs/>
          <w:color w:val="auto"/>
          <w:sz w:val="32"/>
          <w:szCs w:val="32"/>
          <w:highlight w:val="none"/>
        </w:rPr>
        <w:t>（GF—2017—0201）</w:t>
      </w:r>
    </w:p>
    <w:p w14:paraId="061B3FFA">
      <w:pPr>
        <w:jc w:val="center"/>
        <w:rPr>
          <w:rFonts w:ascii="仿宋" w:hAnsi="仿宋" w:eastAsia="仿宋" w:cs="仿宋_GB2312"/>
          <w:b/>
          <w:color w:val="auto"/>
          <w:sz w:val="52"/>
          <w:szCs w:val="52"/>
          <w:highlight w:val="none"/>
        </w:rPr>
      </w:pPr>
    </w:p>
    <w:p w14:paraId="0949DD55">
      <w:pPr>
        <w:jc w:val="center"/>
        <w:rPr>
          <w:rFonts w:ascii="仿宋" w:hAnsi="仿宋" w:eastAsia="仿宋" w:cs="仿宋_GB2312"/>
          <w:b/>
          <w:color w:val="auto"/>
          <w:sz w:val="52"/>
          <w:szCs w:val="52"/>
          <w:highlight w:val="none"/>
        </w:rPr>
      </w:pPr>
    </w:p>
    <w:p w14:paraId="3904A4F8">
      <w:pPr>
        <w:jc w:val="center"/>
        <w:rPr>
          <w:rFonts w:ascii="仿宋" w:hAnsi="仿宋" w:eastAsia="仿宋" w:cs="仿宋_GB2312"/>
          <w:b/>
          <w:color w:val="auto"/>
          <w:sz w:val="52"/>
          <w:szCs w:val="52"/>
          <w:highlight w:val="none"/>
        </w:rPr>
      </w:pPr>
    </w:p>
    <w:p w14:paraId="63D7F526">
      <w:pPr>
        <w:jc w:val="center"/>
        <w:rPr>
          <w:rFonts w:ascii="仿宋" w:hAnsi="仿宋" w:eastAsia="仿宋" w:cs="仿宋_GB2312"/>
          <w:b/>
          <w:color w:val="auto"/>
          <w:sz w:val="52"/>
          <w:szCs w:val="52"/>
          <w:highlight w:val="none"/>
        </w:rPr>
      </w:pPr>
    </w:p>
    <w:p w14:paraId="3266FEE5">
      <w:pPr>
        <w:jc w:val="center"/>
        <w:rPr>
          <w:rFonts w:ascii="仿宋" w:hAnsi="仿宋" w:eastAsia="仿宋" w:cs="仿宋_GB2312"/>
          <w:b/>
          <w:color w:val="auto"/>
          <w:sz w:val="72"/>
          <w:szCs w:val="72"/>
          <w:highlight w:val="none"/>
        </w:rPr>
      </w:pPr>
      <w:r>
        <w:rPr>
          <w:rFonts w:hint="eastAsia" w:ascii="仿宋" w:hAnsi="仿宋" w:eastAsia="仿宋" w:cs="仿宋_GB2312"/>
          <w:b/>
          <w:color w:val="auto"/>
          <w:sz w:val="72"/>
          <w:szCs w:val="52"/>
          <w:highlight w:val="none"/>
        </w:rPr>
        <w:t>建设工程施工合同</w:t>
      </w:r>
      <w:r>
        <w:rPr>
          <w:rFonts w:hint="eastAsia" w:ascii="仿宋" w:hAnsi="仿宋" w:eastAsia="仿宋" w:cs="仿宋_GB2312"/>
          <w:b/>
          <w:color w:val="auto"/>
          <w:sz w:val="52"/>
          <w:szCs w:val="52"/>
          <w:highlight w:val="none"/>
        </w:rPr>
        <w:br w:type="textWrapping"/>
      </w:r>
    </w:p>
    <w:p w14:paraId="1631F760">
      <w:pPr>
        <w:jc w:val="center"/>
        <w:rPr>
          <w:rFonts w:ascii="仿宋" w:hAnsi="仿宋" w:eastAsia="仿宋" w:cs="仿宋_GB2312"/>
          <w:b/>
          <w:color w:val="auto"/>
          <w:sz w:val="72"/>
          <w:szCs w:val="72"/>
          <w:highlight w:val="none"/>
        </w:rPr>
      </w:pPr>
    </w:p>
    <w:p w14:paraId="787980D2">
      <w:pPr>
        <w:jc w:val="center"/>
        <w:rPr>
          <w:rFonts w:ascii="仿宋" w:hAnsi="仿宋" w:eastAsia="仿宋" w:cs="仿宋_GB2312"/>
          <w:b/>
          <w:color w:val="auto"/>
          <w:sz w:val="52"/>
          <w:szCs w:val="52"/>
          <w:highlight w:val="none"/>
        </w:rPr>
      </w:pPr>
    </w:p>
    <w:p w14:paraId="703669D4">
      <w:pPr>
        <w:rPr>
          <w:rFonts w:ascii="仿宋" w:hAnsi="仿宋" w:eastAsia="仿宋" w:cs="仿宋_GB2312"/>
          <w:b/>
          <w:color w:val="auto"/>
          <w:sz w:val="28"/>
          <w:szCs w:val="28"/>
          <w:highlight w:val="none"/>
        </w:rPr>
      </w:pPr>
    </w:p>
    <w:p w14:paraId="2EF3FCAD">
      <w:pPr>
        <w:rPr>
          <w:rFonts w:ascii="仿宋" w:hAnsi="仿宋" w:eastAsia="仿宋" w:cs="仿宋_GB2312"/>
          <w:b/>
          <w:color w:val="auto"/>
          <w:sz w:val="28"/>
          <w:szCs w:val="28"/>
          <w:highlight w:val="none"/>
        </w:rPr>
      </w:pPr>
    </w:p>
    <w:p w14:paraId="397693E4">
      <w:pPr>
        <w:rPr>
          <w:rFonts w:ascii="仿宋" w:hAnsi="仿宋" w:eastAsia="仿宋" w:cs="仿宋_GB2312"/>
          <w:b/>
          <w:color w:val="auto"/>
          <w:sz w:val="28"/>
          <w:szCs w:val="28"/>
          <w:highlight w:val="none"/>
        </w:rPr>
      </w:pPr>
    </w:p>
    <w:p w14:paraId="5A2E3115">
      <w:pPr>
        <w:rPr>
          <w:rFonts w:ascii="仿宋" w:hAnsi="仿宋" w:eastAsia="仿宋" w:cs="仿宋_GB2312"/>
          <w:b/>
          <w:color w:val="auto"/>
          <w:sz w:val="28"/>
          <w:szCs w:val="28"/>
          <w:highlight w:val="none"/>
        </w:rPr>
      </w:pPr>
    </w:p>
    <w:p w14:paraId="3A3B3526">
      <w:pPr>
        <w:rPr>
          <w:rFonts w:ascii="仿宋" w:hAnsi="仿宋" w:eastAsia="仿宋" w:cs="仿宋_GB2312"/>
          <w:b/>
          <w:color w:val="auto"/>
          <w:sz w:val="28"/>
          <w:szCs w:val="28"/>
          <w:highlight w:val="none"/>
        </w:rPr>
      </w:pPr>
    </w:p>
    <w:p w14:paraId="6477A69F">
      <w:pPr>
        <w:ind w:right="2719" w:rightChars="1295" w:firstLine="2738" w:firstLineChars="1304"/>
        <w:jc w:val="distribute"/>
        <w:rPr>
          <w:rFonts w:ascii="仿宋" w:hAnsi="仿宋" w:eastAsia="仿宋" w:cs="仿宋_GB2312"/>
          <w:b/>
          <w:color w:val="auto"/>
          <w:sz w:val="32"/>
          <w:szCs w:val="28"/>
          <w:highlight w:val="none"/>
        </w:rPr>
      </w:pPr>
      <w:r>
        <w:rPr>
          <w:rFonts w:hint="eastAsia" w:ascii="仿宋" w:hAnsi="仿宋" w:eastAsia="仿宋" w:cs="仿宋_GB2312"/>
          <w:color w:val="auto"/>
          <w:highlight w:val="none"/>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3"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596A5B71">
                            <w:pPr>
                              <w:rPr>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Qc0tcdgAAAAJAQAADwAAAAAAAAABACAAAAAiAAAAZHJz&#10;L2Rvd25yZXYueG1sUEsBAhQAFAAAAAgAh07iQLn1a2MEAgAADAQAAA4AAAAAAAAAAQAgAAAAJwEA&#10;AGRycy9lMm9Eb2MueG1sUEsFBgAAAAAGAAYAWQEAAJ0FAAAAAA==&#10;">
                <v:fill on="f" focussize="0,0"/>
                <v:stroke color="#FFFFFF" joinstyle="miter"/>
                <v:imagedata o:title=""/>
                <o:lock v:ext="edit" aspectratio="f"/>
                <v:textbox>
                  <w:txbxContent>
                    <w:p w14:paraId="596A5B71">
                      <w:pPr>
                        <w:rPr>
                          <w:b/>
                          <w:bCs/>
                          <w:sz w:val="32"/>
                        </w:rPr>
                      </w:pPr>
                      <w:r>
                        <w:rPr>
                          <w:rFonts w:hint="eastAsia"/>
                          <w:b/>
                          <w:bCs/>
                          <w:sz w:val="32"/>
                        </w:rPr>
                        <w:t>制定</w:t>
                      </w:r>
                    </w:p>
                  </w:txbxContent>
                </v:textbox>
              </v:shape>
            </w:pict>
          </mc:Fallback>
        </mc:AlternateContent>
      </w:r>
      <w:r>
        <w:rPr>
          <w:rFonts w:hint="eastAsia" w:ascii="仿宋" w:hAnsi="仿宋" w:eastAsia="仿宋" w:cs="仿宋_GB2312"/>
          <w:b/>
          <w:color w:val="auto"/>
          <w:sz w:val="32"/>
          <w:szCs w:val="28"/>
          <w:highlight w:val="none"/>
        </w:rPr>
        <w:t>住房城乡建设部</w:t>
      </w:r>
    </w:p>
    <w:p w14:paraId="3DB5C63C">
      <w:pPr>
        <w:ind w:right="2719" w:rightChars="1295" w:firstLine="2750" w:firstLineChars="856"/>
        <w:jc w:val="distribute"/>
        <w:rPr>
          <w:rFonts w:ascii="仿宋" w:hAnsi="仿宋" w:eastAsia="仿宋" w:cs="仿宋_GB2312"/>
          <w:b/>
          <w:color w:val="auto"/>
          <w:sz w:val="32"/>
          <w:szCs w:val="28"/>
          <w:highlight w:val="none"/>
        </w:rPr>
      </w:pPr>
      <w:r>
        <w:rPr>
          <w:rFonts w:hint="eastAsia" w:ascii="仿宋" w:hAnsi="仿宋" w:eastAsia="仿宋" w:cs="仿宋_GB2312"/>
          <w:b/>
          <w:color w:val="auto"/>
          <w:sz w:val="32"/>
          <w:szCs w:val="28"/>
          <w:highlight w:val="none"/>
        </w:rPr>
        <w:t>国家工商行政管理总局</w:t>
      </w:r>
    </w:p>
    <w:p w14:paraId="71FAB05F">
      <w:pPr>
        <w:spacing w:line="360" w:lineRule="auto"/>
        <w:rPr>
          <w:rFonts w:ascii="仿宋" w:hAnsi="仿宋" w:eastAsia="仿宋" w:cs="仿宋_GB2312"/>
          <w:color w:val="auto"/>
          <w:sz w:val="24"/>
          <w:szCs w:val="24"/>
          <w:highlight w:val="none"/>
        </w:rPr>
        <w:sectPr>
          <w:footerReference r:id="rId3" w:type="default"/>
          <w:pgSz w:w="11906" w:h="16838"/>
          <w:pgMar w:top="1418" w:right="1555" w:bottom="1418" w:left="1531" w:header="851" w:footer="992" w:gutter="0"/>
          <w:cols w:space="720" w:num="1"/>
          <w:titlePg/>
          <w:docGrid w:type="lines" w:linePitch="312" w:charSpace="0"/>
        </w:sectPr>
      </w:pPr>
      <w:bookmarkStart w:id="0" w:name="_Toc296890982"/>
      <w:bookmarkStart w:id="1" w:name="_Toc296503025"/>
    </w:p>
    <w:p w14:paraId="0237C29E">
      <w:pPr>
        <w:pStyle w:val="3"/>
        <w:ind w:firstLine="0" w:firstLineChars="0"/>
        <w:jc w:val="center"/>
        <w:rPr>
          <w:rFonts w:ascii="仿宋" w:hAnsi="仿宋" w:eastAsia="仿宋" w:cs="仿宋_GB2312"/>
          <w:color w:val="auto"/>
          <w:sz w:val="36"/>
          <w:szCs w:val="36"/>
          <w:highlight w:val="none"/>
          <w:lang w:val="zh-CN"/>
        </w:rPr>
      </w:pPr>
      <w:bookmarkStart w:id="2" w:name="_Toc8944"/>
      <w:bookmarkStart w:id="3" w:name="_Toc351203480"/>
      <w:r>
        <w:rPr>
          <w:rFonts w:hint="eastAsia" w:ascii="仿宋" w:hAnsi="仿宋" w:eastAsia="仿宋" w:cs="仿宋_GB2312"/>
          <w:color w:val="auto"/>
          <w:sz w:val="36"/>
          <w:szCs w:val="36"/>
          <w:highlight w:val="none"/>
          <w:lang w:val="zh-CN"/>
        </w:rPr>
        <w:t>第一部分 合同协议书</w:t>
      </w:r>
      <w:bookmarkEnd w:id="0"/>
      <w:bookmarkEnd w:id="1"/>
      <w:bookmarkEnd w:id="2"/>
      <w:bookmarkEnd w:id="3"/>
    </w:p>
    <w:p w14:paraId="61966C5F">
      <w:pPr>
        <w:spacing w:line="360" w:lineRule="auto"/>
        <w:rPr>
          <w:rFonts w:ascii="仿宋" w:hAnsi="仿宋" w:eastAsia="仿宋" w:cs="仿宋_GB2312"/>
          <w:b/>
          <w:color w:val="auto"/>
          <w:sz w:val="24"/>
          <w:szCs w:val="24"/>
          <w:highlight w:val="none"/>
          <w:u w:val="single"/>
        </w:rPr>
      </w:pPr>
      <w:r>
        <w:rPr>
          <w:rFonts w:hint="eastAsia" w:ascii="仿宋" w:hAnsi="仿宋" w:eastAsia="仿宋" w:cs="仿宋_GB2312"/>
          <w:b/>
          <w:color w:val="auto"/>
          <w:sz w:val="24"/>
          <w:szCs w:val="24"/>
          <w:highlight w:val="none"/>
        </w:rPr>
        <w:t>发包人（全称）：</w:t>
      </w:r>
      <w:r>
        <w:rPr>
          <w:rFonts w:hint="eastAsia" w:ascii="仿宋" w:hAnsi="仿宋" w:eastAsia="仿宋" w:cs="仿宋_GB2312"/>
          <w:b/>
          <w:color w:val="auto"/>
          <w:sz w:val="24"/>
          <w:szCs w:val="24"/>
          <w:highlight w:val="none"/>
          <w:u w:val="single"/>
        </w:rPr>
        <w:t>                       </w:t>
      </w:r>
    </w:p>
    <w:p w14:paraId="122FF912">
      <w:pPr>
        <w:spacing w:line="360" w:lineRule="auto"/>
        <w:rPr>
          <w:rFonts w:ascii="仿宋" w:hAnsi="仿宋" w:eastAsia="仿宋" w:cs="仿宋_GB2312"/>
          <w:b/>
          <w:color w:val="auto"/>
          <w:sz w:val="24"/>
          <w:szCs w:val="24"/>
          <w:highlight w:val="none"/>
          <w:u w:val="single"/>
        </w:rPr>
      </w:pPr>
      <w:r>
        <w:rPr>
          <w:rFonts w:hint="eastAsia" w:ascii="仿宋" w:hAnsi="仿宋" w:eastAsia="仿宋" w:cs="仿宋_GB2312"/>
          <w:b/>
          <w:color w:val="auto"/>
          <w:sz w:val="24"/>
          <w:szCs w:val="24"/>
          <w:highlight w:val="none"/>
        </w:rPr>
        <w:t>承包人（全称）：</w:t>
      </w:r>
      <w:r>
        <w:rPr>
          <w:rFonts w:hint="eastAsia" w:ascii="仿宋" w:hAnsi="仿宋" w:eastAsia="仿宋" w:cs="仿宋_GB2312"/>
          <w:b/>
          <w:color w:val="auto"/>
          <w:sz w:val="24"/>
          <w:szCs w:val="24"/>
          <w:highlight w:val="none"/>
          <w:u w:val="single"/>
        </w:rPr>
        <w:t>                      </w:t>
      </w:r>
    </w:p>
    <w:p w14:paraId="5E6BA4AE">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根据《中华人民共和国民法典》、《中华人民共和国建筑法》及有关法律规定，遵循平等、自愿、公平和诚实信用的原则，双方就</w:t>
      </w:r>
      <w:r>
        <w:rPr>
          <w:rFonts w:hint="eastAsia" w:ascii="仿宋" w:hAnsi="仿宋" w:eastAsia="仿宋" w:cs="仿宋_GB2312"/>
          <w:color w:val="auto"/>
          <w:sz w:val="24"/>
          <w:szCs w:val="24"/>
          <w:highlight w:val="none"/>
          <w:u w:val="single"/>
          <w:lang w:val="en-US" w:eastAsia="zh-CN"/>
        </w:rPr>
        <w:t xml:space="preserve">             </w:t>
      </w:r>
      <w:r>
        <w:rPr>
          <w:rFonts w:hint="eastAsia" w:ascii="仿宋" w:hAnsi="仿宋" w:eastAsia="仿宋" w:cs="仿宋_GB2312"/>
          <w:color w:val="auto"/>
          <w:sz w:val="24"/>
          <w:szCs w:val="24"/>
          <w:highlight w:val="none"/>
        </w:rPr>
        <w:t>工程施工及有关事项协商一致，共同达成如下协议：</w:t>
      </w:r>
    </w:p>
    <w:p w14:paraId="799E2D23">
      <w:pPr>
        <w:spacing w:before="120" w:after="120" w:line="360" w:lineRule="auto"/>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 xml:space="preserve">    </w:t>
      </w:r>
      <w:bookmarkStart w:id="4" w:name="_Toc351203481"/>
      <w:r>
        <w:rPr>
          <w:rFonts w:hint="eastAsia" w:ascii="仿宋" w:hAnsi="仿宋" w:eastAsia="仿宋" w:cs="仿宋_GB2312"/>
          <w:color w:val="auto"/>
          <w:sz w:val="24"/>
          <w:szCs w:val="24"/>
          <w:highlight w:val="none"/>
        </w:rPr>
        <w:t>一、工程概况</w:t>
      </w:r>
      <w:bookmarkEnd w:id="4"/>
    </w:p>
    <w:p w14:paraId="26A196C0">
      <w:pPr>
        <w:autoSpaceDE w:val="0"/>
        <w:autoSpaceDN w:val="0"/>
        <w:adjustRightInd w:val="0"/>
        <w:snapToGrid w:val="0"/>
        <w:spacing w:line="360" w:lineRule="auto"/>
        <w:ind w:firstLine="480" w:firstLineChars="200"/>
        <w:rPr>
          <w:rFonts w:ascii="仿宋" w:hAnsi="仿宋" w:eastAsia="仿宋" w:cs="仿宋_GB2312"/>
          <w:color w:val="auto"/>
          <w:sz w:val="24"/>
          <w:szCs w:val="24"/>
          <w:highlight w:val="none"/>
          <w:u w:val="single"/>
        </w:rPr>
      </w:pPr>
      <w:r>
        <w:rPr>
          <w:rFonts w:hint="eastAsia" w:ascii="仿宋" w:hAnsi="仿宋" w:eastAsia="仿宋" w:cs="仿宋_GB2312"/>
          <w:bCs/>
          <w:color w:val="auto"/>
          <w:sz w:val="24"/>
          <w:szCs w:val="24"/>
          <w:highlight w:val="none"/>
        </w:rPr>
        <w:t>1.工程名称</w:t>
      </w:r>
      <w:r>
        <w:rPr>
          <w:rFonts w:hint="eastAsia" w:ascii="仿宋" w:hAnsi="仿宋" w:eastAsia="仿宋" w:cs="仿宋_GB2312"/>
          <w:color w:val="auto"/>
          <w:sz w:val="24"/>
          <w:szCs w:val="24"/>
          <w:highlight w:val="none"/>
        </w:rPr>
        <w:t>：</w:t>
      </w:r>
      <w:r>
        <w:rPr>
          <w:rFonts w:hint="eastAsia" w:ascii="仿宋" w:hAnsi="仿宋" w:eastAsia="仿宋" w:cs="仿宋_GB2312"/>
          <w:color w:val="auto"/>
          <w:sz w:val="24"/>
          <w:szCs w:val="24"/>
          <w:highlight w:val="none"/>
          <w:u w:val="single"/>
          <w:lang w:val="en-US" w:eastAsia="zh-CN"/>
        </w:rPr>
        <w:t xml:space="preserve">                   </w:t>
      </w:r>
      <w:r>
        <w:rPr>
          <w:rFonts w:hint="eastAsia" w:ascii="仿宋" w:hAnsi="仿宋" w:eastAsia="仿宋" w:cs="仿宋_GB2312"/>
          <w:color w:val="auto"/>
          <w:sz w:val="24"/>
          <w:szCs w:val="24"/>
          <w:highlight w:val="none"/>
          <w:u w:val="single"/>
        </w:rPr>
        <w:t>。</w:t>
      </w:r>
    </w:p>
    <w:p w14:paraId="6264F373">
      <w:pPr>
        <w:spacing w:line="360" w:lineRule="auto"/>
        <w:ind w:firstLine="470" w:firstLineChars="196"/>
        <w:rPr>
          <w:rFonts w:ascii="仿宋" w:hAnsi="仿宋" w:eastAsia="仿宋" w:cs="仿宋_GB2312"/>
          <w:bCs/>
          <w:color w:val="auto"/>
          <w:sz w:val="24"/>
          <w:szCs w:val="24"/>
          <w:highlight w:val="none"/>
          <w:u w:val="single"/>
        </w:rPr>
      </w:pPr>
      <w:r>
        <w:rPr>
          <w:rFonts w:hint="eastAsia" w:ascii="仿宋" w:hAnsi="仿宋" w:eastAsia="仿宋" w:cs="仿宋_GB2312"/>
          <w:bCs/>
          <w:color w:val="auto"/>
          <w:sz w:val="24"/>
          <w:szCs w:val="24"/>
          <w:highlight w:val="none"/>
        </w:rPr>
        <w:t>2.工程地点：</w:t>
      </w:r>
      <w:r>
        <w:rPr>
          <w:rFonts w:hint="eastAsia" w:ascii="仿宋" w:hAnsi="仿宋" w:eastAsia="仿宋" w:cs="仿宋_GB2312"/>
          <w:bCs/>
          <w:color w:val="auto"/>
          <w:sz w:val="24"/>
          <w:szCs w:val="24"/>
          <w:highlight w:val="none"/>
          <w:u w:val="single"/>
          <w:lang w:val="en-US" w:eastAsia="zh-CN"/>
        </w:rPr>
        <w:t xml:space="preserve">                    </w:t>
      </w:r>
      <w:r>
        <w:rPr>
          <w:rFonts w:hint="eastAsia" w:ascii="仿宋" w:hAnsi="仿宋" w:eastAsia="仿宋" w:cs="仿宋_GB2312"/>
          <w:color w:val="auto"/>
          <w:sz w:val="24"/>
          <w:szCs w:val="24"/>
          <w:highlight w:val="none"/>
          <w:u w:val="single"/>
        </w:rPr>
        <w:t xml:space="preserve"> 。</w:t>
      </w:r>
    </w:p>
    <w:p w14:paraId="06A6EBA2">
      <w:pPr>
        <w:spacing w:line="360" w:lineRule="auto"/>
        <w:ind w:firstLine="470" w:firstLineChars="196"/>
        <w:rPr>
          <w:rFonts w:ascii="仿宋" w:hAnsi="仿宋" w:eastAsia="仿宋" w:cs="仿宋_GB2312"/>
          <w:bCs/>
          <w:color w:val="auto"/>
          <w:sz w:val="24"/>
          <w:szCs w:val="24"/>
          <w:highlight w:val="none"/>
        </w:rPr>
      </w:pPr>
      <w:r>
        <w:rPr>
          <w:rFonts w:hint="eastAsia" w:ascii="仿宋" w:hAnsi="仿宋" w:eastAsia="仿宋" w:cs="仿宋_GB2312"/>
          <w:bCs/>
          <w:color w:val="auto"/>
          <w:sz w:val="24"/>
          <w:szCs w:val="24"/>
          <w:highlight w:val="none"/>
        </w:rPr>
        <w:t>3.工程立项批准文号：</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bCs/>
          <w:color w:val="auto"/>
          <w:sz w:val="24"/>
          <w:szCs w:val="24"/>
          <w:highlight w:val="none"/>
        </w:rPr>
        <w:t>。</w:t>
      </w:r>
    </w:p>
    <w:p w14:paraId="33609ED2">
      <w:pPr>
        <w:spacing w:line="360" w:lineRule="auto"/>
        <w:ind w:firstLine="470" w:firstLineChars="196"/>
        <w:rPr>
          <w:rFonts w:ascii="仿宋" w:hAnsi="仿宋" w:eastAsia="仿宋" w:cs="仿宋_GB2312"/>
          <w:bCs/>
          <w:color w:val="auto"/>
          <w:sz w:val="24"/>
          <w:szCs w:val="24"/>
          <w:highlight w:val="none"/>
        </w:rPr>
      </w:pPr>
      <w:r>
        <w:rPr>
          <w:rFonts w:hint="eastAsia" w:ascii="仿宋" w:hAnsi="仿宋" w:eastAsia="仿宋" w:cs="仿宋_GB2312"/>
          <w:bCs/>
          <w:color w:val="auto"/>
          <w:sz w:val="24"/>
          <w:szCs w:val="24"/>
          <w:highlight w:val="none"/>
        </w:rPr>
        <w:t>4.资金来源：</w:t>
      </w:r>
      <w:r>
        <w:rPr>
          <w:rFonts w:hint="eastAsia" w:ascii="仿宋" w:hAnsi="仿宋" w:eastAsia="仿宋" w:cs="仿宋_GB2312"/>
          <w:bCs/>
          <w:color w:val="auto"/>
          <w:sz w:val="24"/>
          <w:szCs w:val="24"/>
          <w:highlight w:val="none"/>
          <w:u w:val="single"/>
          <w:lang w:val="en-US" w:eastAsia="zh-CN"/>
        </w:rPr>
        <w:t xml:space="preserve">                 </w:t>
      </w:r>
      <w:r>
        <w:rPr>
          <w:rFonts w:hint="eastAsia" w:ascii="仿宋" w:hAnsi="仿宋" w:eastAsia="仿宋" w:cs="仿宋_GB2312"/>
          <w:bCs/>
          <w:color w:val="auto"/>
          <w:sz w:val="24"/>
          <w:szCs w:val="24"/>
          <w:highlight w:val="none"/>
          <w:u w:val="single"/>
        </w:rPr>
        <w:t>。</w:t>
      </w:r>
    </w:p>
    <w:p w14:paraId="4BA73278">
      <w:pPr>
        <w:spacing w:line="360" w:lineRule="auto"/>
        <w:ind w:firstLine="470" w:firstLineChars="196"/>
        <w:rPr>
          <w:rFonts w:ascii="仿宋" w:hAnsi="仿宋" w:eastAsia="仿宋" w:cs="仿宋_GB2312"/>
          <w:bCs/>
          <w:color w:val="auto"/>
          <w:sz w:val="24"/>
          <w:szCs w:val="24"/>
          <w:highlight w:val="none"/>
        </w:rPr>
      </w:pPr>
      <w:r>
        <w:rPr>
          <w:rFonts w:hint="eastAsia" w:ascii="仿宋" w:hAnsi="仿宋" w:eastAsia="仿宋" w:cs="仿宋_GB2312"/>
          <w:bCs/>
          <w:color w:val="auto"/>
          <w:sz w:val="24"/>
          <w:szCs w:val="24"/>
          <w:highlight w:val="none"/>
        </w:rPr>
        <w:t>5.工程内容：</w:t>
      </w:r>
      <w:r>
        <w:rPr>
          <w:rFonts w:hint="eastAsia" w:ascii="仿宋" w:hAnsi="仿宋" w:eastAsia="仿宋" w:cs="仿宋_GB2312"/>
          <w:bCs/>
          <w:color w:val="auto"/>
          <w:sz w:val="24"/>
          <w:szCs w:val="24"/>
          <w:highlight w:val="none"/>
          <w:lang w:val="en-US" w:eastAsia="zh-CN"/>
        </w:rPr>
        <w:t xml:space="preserve"> </w:t>
      </w:r>
      <w:r>
        <w:rPr>
          <w:rFonts w:hint="eastAsia" w:ascii="仿宋" w:hAnsi="仿宋" w:eastAsia="仿宋" w:cs="仿宋_GB2312"/>
          <w:bCs/>
          <w:color w:val="auto"/>
          <w:sz w:val="24"/>
          <w:szCs w:val="24"/>
          <w:highlight w:val="none"/>
          <w:u w:val="single"/>
          <w:lang w:val="en-US" w:eastAsia="zh-CN"/>
        </w:rPr>
        <w:t xml:space="preserve">                            </w:t>
      </w:r>
      <w:r>
        <w:rPr>
          <w:rFonts w:hint="eastAsia" w:ascii="仿宋" w:hAnsi="仿宋" w:eastAsia="仿宋" w:cs="仿宋_GB2312"/>
          <w:bCs/>
          <w:color w:val="auto"/>
          <w:sz w:val="24"/>
          <w:szCs w:val="24"/>
          <w:highlight w:val="none"/>
          <w:u w:val="single"/>
        </w:rPr>
        <w:t>。</w:t>
      </w:r>
    </w:p>
    <w:p w14:paraId="4F634AF6">
      <w:pPr>
        <w:spacing w:line="360" w:lineRule="auto"/>
        <w:ind w:firstLine="470" w:firstLineChars="196"/>
        <w:rPr>
          <w:rFonts w:ascii="仿宋" w:hAnsi="仿宋" w:eastAsia="仿宋" w:cs="仿宋_GB2312"/>
          <w:bCs/>
          <w:color w:val="auto"/>
          <w:sz w:val="24"/>
          <w:szCs w:val="24"/>
          <w:highlight w:val="none"/>
        </w:rPr>
      </w:pPr>
      <w:r>
        <w:rPr>
          <w:rFonts w:hint="eastAsia" w:ascii="仿宋" w:hAnsi="仿宋" w:eastAsia="仿宋" w:cs="仿宋_GB2312"/>
          <w:color w:val="auto"/>
          <w:sz w:val="24"/>
          <w:szCs w:val="24"/>
          <w:highlight w:val="none"/>
        </w:rPr>
        <w:t>群体工程应附《承包人承揽工程项目一览表》（附件1）。</w:t>
      </w:r>
    </w:p>
    <w:p w14:paraId="411CAE97">
      <w:pPr>
        <w:spacing w:line="360" w:lineRule="auto"/>
        <w:ind w:firstLine="470" w:firstLineChars="196"/>
        <w:rPr>
          <w:rFonts w:hint="default" w:ascii="仿宋" w:hAnsi="仿宋" w:eastAsia="仿宋" w:cs="仿宋_GB2312"/>
          <w:color w:val="auto"/>
          <w:sz w:val="24"/>
          <w:szCs w:val="24"/>
          <w:highlight w:val="none"/>
          <w:u w:val="single"/>
          <w:lang w:val="en-US" w:eastAsia="zh-CN"/>
        </w:rPr>
      </w:pPr>
      <w:r>
        <w:rPr>
          <w:rFonts w:hint="eastAsia" w:ascii="仿宋" w:hAnsi="仿宋" w:eastAsia="仿宋" w:cs="仿宋_GB2312"/>
          <w:bCs/>
          <w:color w:val="auto"/>
          <w:sz w:val="24"/>
          <w:szCs w:val="24"/>
          <w:highlight w:val="none"/>
        </w:rPr>
        <w:t>6.工程承包范围：</w:t>
      </w:r>
      <w:r>
        <w:rPr>
          <w:rFonts w:hint="eastAsia" w:ascii="仿宋" w:hAnsi="仿宋" w:eastAsia="仿宋" w:cs="仿宋_GB2312"/>
          <w:bCs/>
          <w:color w:val="auto"/>
          <w:sz w:val="24"/>
          <w:szCs w:val="24"/>
          <w:highlight w:val="none"/>
          <w:u w:val="single"/>
          <w:lang w:val="en-US" w:eastAsia="zh-CN"/>
        </w:rPr>
        <w:t xml:space="preserve">                               </w:t>
      </w:r>
    </w:p>
    <w:p w14:paraId="5E858E7D">
      <w:pPr>
        <w:spacing w:before="120" w:after="120" w:line="360" w:lineRule="auto"/>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 xml:space="preserve">   </w:t>
      </w:r>
      <w:bookmarkStart w:id="5" w:name="_Toc351203482"/>
      <w:r>
        <w:rPr>
          <w:rFonts w:hint="eastAsia" w:ascii="仿宋" w:hAnsi="仿宋" w:eastAsia="仿宋" w:cs="仿宋_GB2312"/>
          <w:color w:val="auto"/>
          <w:sz w:val="24"/>
          <w:szCs w:val="24"/>
          <w:highlight w:val="none"/>
        </w:rPr>
        <w:t>二、合同工期</w:t>
      </w:r>
      <w:bookmarkEnd w:id="5"/>
    </w:p>
    <w:p w14:paraId="5F23DEF1">
      <w:pPr>
        <w:spacing w:line="360" w:lineRule="auto"/>
        <w:ind w:firstLine="459"/>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计划开工日期：</w:t>
      </w:r>
      <w:r>
        <w:rPr>
          <w:rFonts w:hint="eastAsia" w:ascii="仿宋" w:hAnsi="仿宋" w:eastAsia="仿宋" w:cs="仿宋_GB2312"/>
          <w:color w:val="auto"/>
          <w:sz w:val="24"/>
          <w:szCs w:val="24"/>
          <w:highlight w:val="none"/>
          <w:u w:val="single"/>
        </w:rPr>
        <w:t></w:t>
      </w:r>
      <w:r>
        <w:rPr>
          <w:rFonts w:hint="eastAsia" w:ascii="仿宋" w:hAnsi="仿宋" w:eastAsia="仿宋" w:cs="仿宋_GB2312"/>
          <w:color w:val="auto"/>
          <w:sz w:val="24"/>
          <w:szCs w:val="24"/>
          <w:highlight w:val="none"/>
        </w:rPr>
        <w:t>年</w:t>
      </w:r>
      <w:r>
        <w:rPr>
          <w:rFonts w:hint="eastAsia" w:ascii="仿宋" w:hAnsi="仿宋" w:eastAsia="仿宋" w:cs="仿宋_GB2312"/>
          <w:color w:val="auto"/>
          <w:sz w:val="24"/>
          <w:szCs w:val="24"/>
          <w:highlight w:val="none"/>
          <w:u w:val="single"/>
        </w:rPr>
        <w:t></w:t>
      </w:r>
      <w:r>
        <w:rPr>
          <w:rFonts w:hint="eastAsia" w:ascii="仿宋" w:hAnsi="仿宋" w:eastAsia="仿宋" w:cs="仿宋_GB2312"/>
          <w:color w:val="auto"/>
          <w:sz w:val="24"/>
          <w:szCs w:val="24"/>
          <w:highlight w:val="none"/>
        </w:rPr>
        <w:t>月</w:t>
      </w:r>
      <w:r>
        <w:rPr>
          <w:rFonts w:hint="eastAsia" w:ascii="仿宋" w:hAnsi="仿宋" w:eastAsia="仿宋" w:cs="仿宋_GB2312"/>
          <w:color w:val="auto"/>
          <w:sz w:val="24"/>
          <w:szCs w:val="24"/>
          <w:highlight w:val="none"/>
          <w:u w:val="single"/>
        </w:rPr>
        <w:t></w:t>
      </w:r>
      <w:r>
        <w:rPr>
          <w:rFonts w:hint="eastAsia" w:ascii="仿宋" w:hAnsi="仿宋" w:eastAsia="仿宋" w:cs="仿宋_GB2312"/>
          <w:color w:val="auto"/>
          <w:sz w:val="24"/>
          <w:szCs w:val="24"/>
          <w:highlight w:val="none"/>
        </w:rPr>
        <w:t>日。</w:t>
      </w:r>
    </w:p>
    <w:p w14:paraId="13D330AB">
      <w:pPr>
        <w:spacing w:line="360" w:lineRule="auto"/>
        <w:ind w:firstLine="459"/>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计划竣工日期：</w:t>
      </w:r>
      <w:r>
        <w:rPr>
          <w:rFonts w:hint="eastAsia" w:ascii="仿宋" w:hAnsi="仿宋" w:eastAsia="仿宋" w:cs="仿宋_GB2312"/>
          <w:color w:val="auto"/>
          <w:sz w:val="24"/>
          <w:szCs w:val="24"/>
          <w:highlight w:val="none"/>
          <w:u w:val="single"/>
        </w:rPr>
        <w:t></w:t>
      </w:r>
      <w:r>
        <w:rPr>
          <w:rFonts w:hint="eastAsia" w:ascii="仿宋" w:hAnsi="仿宋" w:eastAsia="仿宋" w:cs="仿宋_GB2312"/>
          <w:color w:val="auto"/>
          <w:sz w:val="24"/>
          <w:szCs w:val="24"/>
          <w:highlight w:val="none"/>
        </w:rPr>
        <w:t>年</w:t>
      </w:r>
      <w:r>
        <w:rPr>
          <w:rFonts w:hint="eastAsia" w:ascii="仿宋" w:hAnsi="仿宋" w:eastAsia="仿宋" w:cs="仿宋_GB2312"/>
          <w:color w:val="auto"/>
          <w:sz w:val="24"/>
          <w:szCs w:val="24"/>
          <w:highlight w:val="none"/>
          <w:u w:val="single"/>
        </w:rPr>
        <w:t></w:t>
      </w:r>
      <w:r>
        <w:rPr>
          <w:rFonts w:hint="eastAsia" w:ascii="仿宋" w:hAnsi="仿宋" w:eastAsia="仿宋" w:cs="仿宋_GB2312"/>
          <w:color w:val="auto"/>
          <w:sz w:val="24"/>
          <w:szCs w:val="24"/>
          <w:highlight w:val="none"/>
        </w:rPr>
        <w:t>月</w:t>
      </w:r>
      <w:r>
        <w:rPr>
          <w:rFonts w:hint="eastAsia" w:ascii="仿宋" w:hAnsi="仿宋" w:eastAsia="仿宋" w:cs="仿宋_GB2312"/>
          <w:color w:val="auto"/>
          <w:sz w:val="24"/>
          <w:szCs w:val="24"/>
          <w:highlight w:val="none"/>
          <w:u w:val="single"/>
        </w:rPr>
        <w:t></w:t>
      </w:r>
      <w:r>
        <w:rPr>
          <w:rFonts w:hint="eastAsia" w:ascii="仿宋" w:hAnsi="仿宋" w:eastAsia="仿宋" w:cs="仿宋_GB2312"/>
          <w:color w:val="auto"/>
          <w:sz w:val="24"/>
          <w:szCs w:val="24"/>
          <w:highlight w:val="none"/>
        </w:rPr>
        <w:t>日。</w:t>
      </w:r>
    </w:p>
    <w:p w14:paraId="28B23DC3">
      <w:pPr>
        <w:spacing w:line="360" w:lineRule="auto"/>
        <w:ind w:firstLine="459"/>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工期总日历天数：</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天。工期总日历天数与根据前述计划开竣工日期计算的工期天数不一致的，以工期总日历天数为准。</w:t>
      </w:r>
    </w:p>
    <w:p w14:paraId="178E7904">
      <w:pPr>
        <w:spacing w:before="120" w:after="120" w:line="360" w:lineRule="auto"/>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 xml:space="preserve">    </w:t>
      </w:r>
      <w:bookmarkStart w:id="6" w:name="_Toc351203483"/>
      <w:r>
        <w:rPr>
          <w:rFonts w:hint="eastAsia" w:ascii="仿宋" w:hAnsi="仿宋" w:eastAsia="仿宋" w:cs="仿宋_GB2312"/>
          <w:color w:val="auto"/>
          <w:sz w:val="24"/>
          <w:szCs w:val="24"/>
          <w:highlight w:val="none"/>
        </w:rPr>
        <w:t>三、质量标准</w:t>
      </w:r>
      <w:bookmarkEnd w:id="6"/>
    </w:p>
    <w:p w14:paraId="3BF573CC">
      <w:pPr>
        <w:spacing w:line="360" w:lineRule="auto"/>
        <w:ind w:firstLine="459"/>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工程质量符合</w:t>
      </w:r>
      <w:r>
        <w:rPr>
          <w:rFonts w:hint="eastAsia" w:ascii="仿宋" w:hAnsi="仿宋" w:eastAsia="仿宋" w:cs="仿宋_GB2312"/>
          <w:color w:val="auto"/>
          <w:sz w:val="24"/>
          <w:szCs w:val="24"/>
          <w:highlight w:val="none"/>
          <w:u w:val="single"/>
          <w:lang w:val="en-US" w:eastAsia="zh-CN"/>
        </w:rPr>
        <w:t xml:space="preserve">                   </w:t>
      </w:r>
      <w:r>
        <w:rPr>
          <w:rFonts w:hint="eastAsia" w:ascii="仿宋" w:hAnsi="仿宋" w:eastAsia="仿宋" w:cs="仿宋_GB2312"/>
          <w:color w:val="auto"/>
          <w:sz w:val="24"/>
          <w:szCs w:val="24"/>
          <w:highlight w:val="none"/>
        </w:rPr>
        <w:t>。</w:t>
      </w:r>
    </w:p>
    <w:p w14:paraId="455283CA">
      <w:pPr>
        <w:spacing w:before="120" w:after="120" w:line="360" w:lineRule="auto"/>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 xml:space="preserve">    </w:t>
      </w:r>
      <w:bookmarkStart w:id="7" w:name="_Toc351203484"/>
      <w:r>
        <w:rPr>
          <w:rFonts w:hint="eastAsia" w:ascii="仿宋" w:hAnsi="仿宋" w:eastAsia="仿宋" w:cs="仿宋_GB2312"/>
          <w:color w:val="auto"/>
          <w:sz w:val="24"/>
          <w:szCs w:val="24"/>
          <w:highlight w:val="none"/>
        </w:rPr>
        <w:t>四、签约合同价与合同价格形式</w:t>
      </w:r>
      <w:bookmarkEnd w:id="7"/>
      <w:r>
        <w:rPr>
          <w:rFonts w:hint="eastAsia" w:ascii="仿宋" w:hAnsi="仿宋" w:eastAsia="仿宋" w:cs="仿宋_GB2312"/>
          <w:color w:val="auto"/>
          <w:sz w:val="24"/>
          <w:szCs w:val="24"/>
          <w:highlight w:val="none"/>
        </w:rPr>
        <w:tab/>
      </w:r>
    </w:p>
    <w:p w14:paraId="09938BB6">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1.签约合同价为：</w:t>
      </w:r>
    </w:p>
    <w:p w14:paraId="7D6BEEA2">
      <w:pPr>
        <w:spacing w:line="360" w:lineRule="auto"/>
        <w:ind w:firstLine="600" w:firstLineChars="25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人民币（大写）</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w:t>
      </w:r>
      <w:r>
        <w:rPr>
          <w:rFonts w:hint="eastAsia" w:ascii="宋体" w:hAnsi="宋体" w:eastAsia="宋体" w:cs="宋体"/>
          <w:color w:val="auto"/>
          <w:sz w:val="24"/>
          <w:szCs w:val="24"/>
          <w:highlight w:val="none"/>
        </w:rPr>
        <w:t>¥</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元)；</w:t>
      </w:r>
    </w:p>
    <w:p w14:paraId="670497D4">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其中：</w:t>
      </w:r>
    </w:p>
    <w:p w14:paraId="44EAD9A3">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（1）安全文明施工费：</w:t>
      </w:r>
    </w:p>
    <w:p w14:paraId="122AEDC7">
      <w:pPr>
        <w:spacing w:line="360" w:lineRule="auto"/>
        <w:ind w:firstLine="1080" w:firstLineChars="45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人民币（大写）</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 xml:space="preserve"> (</w:t>
      </w:r>
      <w:r>
        <w:rPr>
          <w:rFonts w:hint="eastAsia" w:ascii="宋体" w:hAnsi="宋体" w:eastAsia="宋体" w:cs="宋体"/>
          <w:color w:val="auto"/>
          <w:sz w:val="24"/>
          <w:szCs w:val="24"/>
          <w:highlight w:val="none"/>
        </w:rPr>
        <w:t>¥</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元)；</w:t>
      </w:r>
    </w:p>
    <w:p w14:paraId="1A7765A8">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（2）材料和工程设备暂估价金额：</w:t>
      </w:r>
    </w:p>
    <w:p w14:paraId="103895EC">
      <w:pPr>
        <w:spacing w:line="360" w:lineRule="auto"/>
        <w:ind w:firstLine="1080" w:firstLineChars="45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人民币（大写）</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 xml:space="preserve"> (</w:t>
      </w:r>
      <w:r>
        <w:rPr>
          <w:rFonts w:hint="eastAsia" w:ascii="宋体" w:hAnsi="宋体" w:eastAsia="宋体" w:cs="宋体"/>
          <w:color w:val="auto"/>
          <w:sz w:val="24"/>
          <w:szCs w:val="24"/>
          <w:highlight w:val="none"/>
        </w:rPr>
        <w:t>¥</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元)；</w:t>
      </w:r>
    </w:p>
    <w:p w14:paraId="77075E3B">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（3）专业工程暂估价金额：</w:t>
      </w:r>
    </w:p>
    <w:p w14:paraId="7B7F4F78">
      <w:pPr>
        <w:spacing w:line="360" w:lineRule="auto"/>
        <w:ind w:firstLine="1080" w:firstLineChars="45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人民币（大写）</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 xml:space="preserve"> (</w:t>
      </w:r>
      <w:r>
        <w:rPr>
          <w:rFonts w:hint="eastAsia" w:ascii="宋体" w:hAnsi="宋体" w:eastAsia="宋体" w:cs="宋体"/>
          <w:color w:val="auto"/>
          <w:sz w:val="24"/>
          <w:szCs w:val="24"/>
          <w:highlight w:val="none"/>
        </w:rPr>
        <w:t>¥</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元)；</w:t>
      </w:r>
    </w:p>
    <w:p w14:paraId="1FCBC76E">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（4）暂列金额：</w:t>
      </w:r>
    </w:p>
    <w:p w14:paraId="7636409C">
      <w:pPr>
        <w:spacing w:line="360" w:lineRule="auto"/>
        <w:ind w:firstLine="1080" w:firstLineChars="45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人民币（大写）</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 xml:space="preserve"> (</w:t>
      </w:r>
      <w:r>
        <w:rPr>
          <w:rFonts w:hint="eastAsia" w:ascii="宋体" w:hAnsi="宋体" w:eastAsia="宋体" w:cs="宋体"/>
          <w:color w:val="auto"/>
          <w:sz w:val="24"/>
          <w:szCs w:val="24"/>
          <w:highlight w:val="none"/>
        </w:rPr>
        <w:t>¥</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元)。</w:t>
      </w:r>
    </w:p>
    <w:p w14:paraId="740219ED">
      <w:pPr>
        <w:numPr>
          <w:ilvl w:val="0"/>
          <w:numId w:val="1"/>
        </w:numPr>
        <w:spacing w:line="360" w:lineRule="auto"/>
        <w:ind w:firstLine="480" w:firstLineChars="200"/>
        <w:rPr>
          <w:rFonts w:ascii="仿宋" w:hAnsi="仿宋" w:eastAsia="仿宋" w:cs="仿宋_GB2312"/>
          <w:color w:val="auto"/>
          <w:sz w:val="24"/>
          <w:szCs w:val="24"/>
          <w:highlight w:val="none"/>
          <w:u w:val="none"/>
        </w:rPr>
      </w:pPr>
      <w:r>
        <w:rPr>
          <w:rFonts w:hint="eastAsia" w:ascii="仿宋" w:hAnsi="仿宋" w:eastAsia="仿宋" w:cs="仿宋_GB2312"/>
          <w:color w:val="auto"/>
          <w:sz w:val="24"/>
          <w:szCs w:val="24"/>
          <w:highlight w:val="none"/>
        </w:rPr>
        <w:t>合同价格形式：</w:t>
      </w:r>
      <w:r>
        <w:rPr>
          <w:rFonts w:hint="eastAsia" w:ascii="仿宋" w:hAnsi="仿宋" w:eastAsia="仿宋" w:cs="仿宋_GB2312"/>
          <w:color w:val="auto"/>
          <w:sz w:val="24"/>
          <w:szCs w:val="24"/>
          <w:highlight w:val="none"/>
          <w:u w:val="single"/>
        </w:rPr>
        <w:t></w:t>
      </w:r>
      <w:r>
        <w:rPr>
          <w:rFonts w:hint="eastAsia" w:ascii="仿宋" w:hAnsi="仿宋" w:eastAsia="仿宋" w:cs="仿宋_GB2312"/>
          <w:color w:val="auto"/>
          <w:sz w:val="24"/>
          <w:szCs w:val="24"/>
          <w:highlight w:val="none"/>
          <w:u w:val="single"/>
          <w:lang w:val="en-US" w:eastAsia="zh-CN"/>
        </w:rPr>
        <w:t xml:space="preserve">            </w:t>
      </w:r>
      <w:r>
        <w:rPr>
          <w:rFonts w:hint="eastAsia" w:ascii="仿宋" w:hAnsi="仿宋" w:eastAsia="仿宋" w:cs="仿宋_GB2312"/>
          <w:color w:val="auto"/>
          <w:sz w:val="24"/>
          <w:szCs w:val="24"/>
          <w:highlight w:val="none"/>
          <w:u w:val="none"/>
        </w:rPr>
        <w:t>。</w:t>
      </w:r>
    </w:p>
    <w:p w14:paraId="009666B4">
      <w:pPr>
        <w:numPr>
          <w:ilvl w:val="0"/>
          <w:numId w:val="1"/>
        </w:num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u w:val="single"/>
        </w:rPr>
        <w:t>合同价是承包人在详细审查招标图纸、技术规范及发包人提供的工程量清单的基础上编制的，承包人已对工程量清单的准确性以及其与招标图纸的一致性进行了复核。承包人的合同总价应被视为已包含了施工图纸、技术规范和要求所指示的全部工作内容，以及为完成该等工作所必需的所有附带工作，无论该等工作内容是否在工程量清单中列明</w:t>
      </w:r>
      <w:r>
        <w:rPr>
          <w:rFonts w:hint="eastAsia" w:ascii="仿宋" w:hAnsi="仿宋" w:eastAsia="仿宋" w:cs="仿宋_GB2312"/>
          <w:color w:val="auto"/>
          <w:sz w:val="24"/>
          <w:szCs w:val="24"/>
          <w:highlight w:val="none"/>
        </w:rPr>
        <w:t>。</w:t>
      </w:r>
    </w:p>
    <w:p w14:paraId="2E73F123">
      <w:pPr>
        <w:spacing w:before="120" w:after="120" w:line="360" w:lineRule="auto"/>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 xml:space="preserve">    </w:t>
      </w:r>
      <w:bookmarkStart w:id="8" w:name="_Toc351203485"/>
      <w:r>
        <w:rPr>
          <w:rFonts w:hint="eastAsia" w:ascii="仿宋" w:hAnsi="仿宋" w:eastAsia="仿宋" w:cs="仿宋_GB2312"/>
          <w:color w:val="auto"/>
          <w:sz w:val="24"/>
          <w:szCs w:val="24"/>
          <w:highlight w:val="none"/>
        </w:rPr>
        <w:t>五、</w:t>
      </w:r>
      <w:bookmarkEnd w:id="8"/>
      <w:r>
        <w:rPr>
          <w:rFonts w:hint="eastAsia" w:ascii="仿宋" w:hAnsi="仿宋" w:eastAsia="仿宋" w:cs="仿宋_GB2312"/>
          <w:color w:val="auto"/>
          <w:sz w:val="24"/>
          <w:szCs w:val="24"/>
          <w:highlight w:val="none"/>
        </w:rPr>
        <w:t>项目经理</w:t>
      </w:r>
    </w:p>
    <w:p w14:paraId="6DC7ECEF">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承包人项目经理：</w:t>
      </w:r>
      <w:r>
        <w:rPr>
          <w:rFonts w:hint="eastAsia" w:ascii="仿宋" w:hAnsi="仿宋" w:eastAsia="仿宋" w:cs="仿宋_GB2312"/>
          <w:color w:val="auto"/>
          <w:sz w:val="24"/>
          <w:szCs w:val="24"/>
          <w:highlight w:val="none"/>
          <w:u w:val="single"/>
        </w:rPr>
        <w:t>                     </w:t>
      </w:r>
      <w:r>
        <w:rPr>
          <w:rFonts w:hint="eastAsia" w:ascii="仿宋" w:hAnsi="仿宋" w:eastAsia="仿宋" w:cs="仿宋_GB2312"/>
          <w:color w:val="auto"/>
          <w:sz w:val="24"/>
          <w:szCs w:val="24"/>
          <w:highlight w:val="none"/>
        </w:rPr>
        <w:t>。</w:t>
      </w:r>
    </w:p>
    <w:p w14:paraId="21F30F9F">
      <w:pPr>
        <w:spacing w:before="120" w:after="120" w:line="360" w:lineRule="auto"/>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 xml:space="preserve">    </w:t>
      </w:r>
      <w:bookmarkStart w:id="9" w:name="_Toc351203486"/>
      <w:r>
        <w:rPr>
          <w:rFonts w:hint="eastAsia" w:ascii="仿宋" w:hAnsi="仿宋" w:eastAsia="仿宋" w:cs="仿宋_GB2312"/>
          <w:color w:val="auto"/>
          <w:sz w:val="24"/>
          <w:szCs w:val="24"/>
          <w:highlight w:val="none"/>
        </w:rPr>
        <w:t>六、合同文件构成</w:t>
      </w:r>
      <w:bookmarkEnd w:id="9"/>
    </w:p>
    <w:p w14:paraId="3FCBEC79">
      <w:pPr>
        <w:spacing w:line="360" w:lineRule="auto"/>
        <w:ind w:firstLine="480" w:firstLineChars="200"/>
        <w:rPr>
          <w:rFonts w:ascii="仿宋" w:hAnsi="仿宋" w:eastAsia="仿宋" w:cs="仿宋_GB2312"/>
          <w:bCs/>
          <w:color w:val="auto"/>
          <w:sz w:val="24"/>
          <w:szCs w:val="24"/>
          <w:highlight w:val="none"/>
        </w:rPr>
      </w:pPr>
      <w:r>
        <w:rPr>
          <w:rFonts w:hint="eastAsia" w:ascii="仿宋" w:hAnsi="仿宋" w:eastAsia="仿宋" w:cs="仿宋_GB2312"/>
          <w:bCs/>
          <w:color w:val="auto"/>
          <w:sz w:val="24"/>
          <w:szCs w:val="24"/>
          <w:highlight w:val="none"/>
        </w:rPr>
        <w:t>本协议书与下列文件一起构成合同文件：</w:t>
      </w:r>
    </w:p>
    <w:p w14:paraId="74E3E42E">
      <w:pPr>
        <w:autoSpaceDE w:val="0"/>
        <w:autoSpaceDN w:val="0"/>
        <w:adjustRightInd w:val="0"/>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（1）中标通知书（如果有）；</w:t>
      </w:r>
    </w:p>
    <w:p w14:paraId="269652BD">
      <w:pPr>
        <w:autoSpaceDE w:val="0"/>
        <w:autoSpaceDN w:val="0"/>
        <w:adjustRightInd w:val="0"/>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 xml:space="preserve">（2）投标函及其附录（如果有）； </w:t>
      </w:r>
    </w:p>
    <w:p w14:paraId="3462DCD2">
      <w:pPr>
        <w:autoSpaceDE w:val="0"/>
        <w:autoSpaceDN w:val="0"/>
        <w:adjustRightInd w:val="0"/>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（3）专用合同条款及其附件；</w:t>
      </w:r>
    </w:p>
    <w:p w14:paraId="778C70A5">
      <w:pPr>
        <w:autoSpaceDE w:val="0"/>
        <w:autoSpaceDN w:val="0"/>
        <w:adjustRightInd w:val="0"/>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（4）通用合同条款；</w:t>
      </w:r>
    </w:p>
    <w:p w14:paraId="796C4465">
      <w:pPr>
        <w:autoSpaceDE w:val="0"/>
        <w:autoSpaceDN w:val="0"/>
        <w:adjustRightInd w:val="0"/>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（5）技术标准和要求；</w:t>
      </w:r>
    </w:p>
    <w:p w14:paraId="2AB24B81">
      <w:pPr>
        <w:autoSpaceDE w:val="0"/>
        <w:autoSpaceDN w:val="0"/>
        <w:adjustRightInd w:val="0"/>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（6）图纸；</w:t>
      </w:r>
    </w:p>
    <w:p w14:paraId="234298DD">
      <w:pPr>
        <w:autoSpaceDE w:val="0"/>
        <w:autoSpaceDN w:val="0"/>
        <w:adjustRightInd w:val="0"/>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（7）已标价工程量清单或预算书；</w:t>
      </w:r>
    </w:p>
    <w:p w14:paraId="5E9A0DCB">
      <w:pPr>
        <w:autoSpaceDE w:val="0"/>
        <w:autoSpaceDN w:val="0"/>
        <w:adjustRightInd w:val="0"/>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（8）其他合同文件。</w:t>
      </w:r>
    </w:p>
    <w:p w14:paraId="3EC6207B">
      <w:pPr>
        <w:autoSpaceDE w:val="0"/>
        <w:autoSpaceDN w:val="0"/>
        <w:adjustRightInd w:val="0"/>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在合同订立及履行过程中形成的与合同有关的文件均构成合同文件组成部分。</w:t>
      </w:r>
    </w:p>
    <w:p w14:paraId="5A20A4AB">
      <w:pPr>
        <w:autoSpaceDE w:val="0"/>
        <w:autoSpaceDN w:val="0"/>
        <w:adjustRightInd w:val="0"/>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651AB24B">
      <w:pPr>
        <w:spacing w:before="120" w:after="120" w:line="360" w:lineRule="auto"/>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 xml:space="preserve">    </w:t>
      </w:r>
      <w:bookmarkStart w:id="10" w:name="_Toc351203487"/>
      <w:r>
        <w:rPr>
          <w:rFonts w:hint="eastAsia" w:ascii="仿宋" w:hAnsi="仿宋" w:eastAsia="仿宋" w:cs="仿宋_GB2312"/>
          <w:color w:val="auto"/>
          <w:sz w:val="24"/>
          <w:szCs w:val="24"/>
          <w:highlight w:val="none"/>
        </w:rPr>
        <w:t>七、承诺</w:t>
      </w:r>
      <w:bookmarkEnd w:id="10"/>
    </w:p>
    <w:p w14:paraId="79A68115">
      <w:pPr>
        <w:spacing w:line="360" w:lineRule="auto"/>
        <w:ind w:firstLine="480" w:firstLineChars="200"/>
        <w:rPr>
          <w:rFonts w:ascii="仿宋" w:hAnsi="仿宋" w:eastAsia="仿宋" w:cs="仿宋_GB2312"/>
          <w:bCs/>
          <w:color w:val="auto"/>
          <w:sz w:val="24"/>
          <w:szCs w:val="24"/>
          <w:highlight w:val="none"/>
        </w:rPr>
      </w:pPr>
      <w:r>
        <w:rPr>
          <w:rFonts w:hint="eastAsia" w:ascii="仿宋" w:hAnsi="仿宋" w:eastAsia="仿宋" w:cs="仿宋_GB2312"/>
          <w:bCs/>
          <w:color w:val="auto"/>
          <w:sz w:val="24"/>
          <w:szCs w:val="24"/>
          <w:highlight w:val="none"/>
        </w:rPr>
        <w:t>1.发包人承诺按照法律规定履行项目审批手续、筹集工程建设资金并按照合同约定的期限和方式支付合同价款。</w:t>
      </w:r>
    </w:p>
    <w:p w14:paraId="6F70DD20">
      <w:pPr>
        <w:spacing w:line="360" w:lineRule="auto"/>
        <w:ind w:firstLine="480" w:firstLineChars="200"/>
        <w:rPr>
          <w:rFonts w:ascii="仿宋" w:hAnsi="仿宋" w:eastAsia="仿宋" w:cs="仿宋_GB2312"/>
          <w:bCs/>
          <w:color w:val="auto"/>
          <w:sz w:val="24"/>
          <w:szCs w:val="24"/>
          <w:highlight w:val="none"/>
        </w:rPr>
      </w:pPr>
      <w:r>
        <w:rPr>
          <w:rFonts w:hint="eastAsia" w:ascii="仿宋" w:hAnsi="仿宋" w:eastAsia="仿宋" w:cs="仿宋_GB2312"/>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189AB1BD">
      <w:pPr>
        <w:spacing w:line="360" w:lineRule="auto"/>
        <w:ind w:firstLine="480" w:firstLineChars="200"/>
        <w:rPr>
          <w:rFonts w:ascii="仿宋" w:hAnsi="仿宋" w:eastAsia="仿宋" w:cs="仿宋_GB2312"/>
          <w:bCs/>
          <w:color w:val="auto"/>
          <w:sz w:val="24"/>
          <w:szCs w:val="24"/>
          <w:highlight w:val="none"/>
        </w:rPr>
      </w:pPr>
      <w:r>
        <w:rPr>
          <w:rFonts w:hint="eastAsia" w:ascii="仿宋" w:hAnsi="仿宋" w:eastAsia="仿宋" w:cs="仿宋_GB2312"/>
          <w:bCs/>
          <w:color w:val="auto"/>
          <w:sz w:val="24"/>
          <w:szCs w:val="24"/>
          <w:highlight w:val="none"/>
        </w:rPr>
        <w:t>3.发包人和承包人通过招投标形式签订合同的，双方理解并承诺不再就同一工程另行签订与合同实质性内容相背离的协议。</w:t>
      </w:r>
    </w:p>
    <w:p w14:paraId="36EE0203">
      <w:pPr>
        <w:spacing w:line="360" w:lineRule="auto"/>
        <w:rPr>
          <w:rFonts w:ascii="仿宋" w:hAnsi="仿宋" w:eastAsia="仿宋" w:cs="仿宋_GB2312"/>
          <w:bCs/>
          <w:color w:val="auto"/>
          <w:sz w:val="24"/>
          <w:szCs w:val="24"/>
          <w:highlight w:val="none"/>
        </w:rPr>
      </w:pPr>
      <w:bookmarkStart w:id="11" w:name="_Toc351203488"/>
      <w:r>
        <w:rPr>
          <w:rFonts w:hint="eastAsia" w:ascii="仿宋" w:hAnsi="仿宋" w:eastAsia="仿宋" w:cs="仿宋_GB2312"/>
          <w:b/>
          <w:color w:val="auto"/>
          <w:sz w:val="24"/>
          <w:szCs w:val="24"/>
          <w:highlight w:val="none"/>
        </w:rPr>
        <w:t xml:space="preserve">    八、词语含义</w:t>
      </w:r>
      <w:bookmarkEnd w:id="11"/>
    </w:p>
    <w:p w14:paraId="7B07338E">
      <w:pPr>
        <w:spacing w:line="360" w:lineRule="auto"/>
        <w:ind w:firstLine="480" w:firstLineChars="200"/>
        <w:rPr>
          <w:rFonts w:ascii="仿宋" w:hAnsi="仿宋" w:eastAsia="仿宋" w:cs="仿宋_GB2312"/>
          <w:bCs/>
          <w:color w:val="auto"/>
          <w:sz w:val="24"/>
          <w:szCs w:val="24"/>
          <w:highlight w:val="none"/>
        </w:rPr>
      </w:pPr>
      <w:r>
        <w:rPr>
          <w:rFonts w:hint="eastAsia" w:ascii="仿宋" w:hAnsi="仿宋" w:eastAsia="仿宋" w:cs="仿宋_GB2312"/>
          <w:bCs/>
          <w:color w:val="auto"/>
          <w:sz w:val="24"/>
          <w:szCs w:val="24"/>
          <w:highlight w:val="none"/>
        </w:rPr>
        <w:t>本协议书中词语含义与第二部分通用合同条款中赋予的含义相同。</w:t>
      </w:r>
    </w:p>
    <w:p w14:paraId="60FC18F7">
      <w:pPr>
        <w:spacing w:before="120" w:after="120" w:line="360" w:lineRule="auto"/>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 xml:space="preserve">    </w:t>
      </w:r>
      <w:bookmarkStart w:id="12" w:name="_Toc351203489"/>
      <w:r>
        <w:rPr>
          <w:rFonts w:hint="eastAsia" w:ascii="仿宋" w:hAnsi="仿宋" w:eastAsia="仿宋" w:cs="仿宋_GB2312"/>
          <w:color w:val="auto"/>
          <w:sz w:val="24"/>
          <w:szCs w:val="24"/>
          <w:highlight w:val="none"/>
        </w:rPr>
        <w:t>九、签订时间</w:t>
      </w:r>
      <w:bookmarkEnd w:id="12"/>
    </w:p>
    <w:p w14:paraId="04D5F4BE">
      <w:pPr>
        <w:spacing w:line="360" w:lineRule="auto"/>
        <w:ind w:firstLine="480" w:firstLineChars="200"/>
        <w:rPr>
          <w:rFonts w:ascii="仿宋" w:hAnsi="仿宋" w:eastAsia="仿宋" w:cs="仿宋_GB2312"/>
          <w:bCs/>
          <w:color w:val="auto"/>
          <w:sz w:val="24"/>
          <w:szCs w:val="24"/>
          <w:highlight w:val="none"/>
        </w:rPr>
      </w:pPr>
      <w:r>
        <w:rPr>
          <w:rFonts w:hint="eastAsia" w:ascii="仿宋" w:hAnsi="仿宋" w:eastAsia="仿宋" w:cs="仿宋_GB2312"/>
          <w:bCs/>
          <w:color w:val="auto"/>
          <w:sz w:val="24"/>
          <w:szCs w:val="24"/>
          <w:highlight w:val="none"/>
        </w:rPr>
        <w:t>本合同于</w:t>
      </w:r>
      <w:r>
        <w:rPr>
          <w:rFonts w:hint="eastAsia" w:ascii="仿宋" w:hAnsi="仿宋" w:eastAsia="仿宋" w:cs="仿宋_GB2312"/>
          <w:bCs/>
          <w:color w:val="auto"/>
          <w:sz w:val="24"/>
          <w:szCs w:val="24"/>
          <w:highlight w:val="none"/>
          <w:u w:val="single"/>
        </w:rPr>
        <w:t xml:space="preserve">      </w:t>
      </w:r>
      <w:r>
        <w:rPr>
          <w:rFonts w:hint="eastAsia" w:ascii="仿宋" w:hAnsi="仿宋" w:eastAsia="仿宋" w:cs="仿宋_GB2312"/>
          <w:bCs/>
          <w:color w:val="auto"/>
          <w:sz w:val="24"/>
          <w:szCs w:val="24"/>
          <w:highlight w:val="none"/>
        </w:rPr>
        <w:t>年</w:t>
      </w:r>
      <w:r>
        <w:rPr>
          <w:rFonts w:hint="eastAsia" w:ascii="仿宋" w:hAnsi="仿宋" w:eastAsia="仿宋" w:cs="仿宋_GB2312"/>
          <w:bCs/>
          <w:color w:val="auto"/>
          <w:sz w:val="24"/>
          <w:szCs w:val="24"/>
          <w:highlight w:val="none"/>
          <w:u w:val="single"/>
        </w:rPr>
        <w:t xml:space="preserve">    </w:t>
      </w:r>
      <w:r>
        <w:rPr>
          <w:rFonts w:hint="eastAsia" w:ascii="仿宋" w:hAnsi="仿宋" w:eastAsia="仿宋" w:cs="仿宋_GB2312"/>
          <w:bCs/>
          <w:color w:val="auto"/>
          <w:sz w:val="24"/>
          <w:szCs w:val="24"/>
          <w:highlight w:val="none"/>
        </w:rPr>
        <w:t>月</w:t>
      </w:r>
      <w:r>
        <w:rPr>
          <w:rFonts w:hint="eastAsia" w:ascii="仿宋" w:hAnsi="仿宋" w:eastAsia="仿宋" w:cs="仿宋_GB2312"/>
          <w:bCs/>
          <w:color w:val="auto"/>
          <w:sz w:val="24"/>
          <w:szCs w:val="24"/>
          <w:highlight w:val="none"/>
          <w:u w:val="single"/>
        </w:rPr>
        <w:t xml:space="preserve">    </w:t>
      </w:r>
      <w:r>
        <w:rPr>
          <w:rFonts w:hint="eastAsia" w:ascii="仿宋" w:hAnsi="仿宋" w:eastAsia="仿宋" w:cs="仿宋_GB2312"/>
          <w:bCs/>
          <w:color w:val="auto"/>
          <w:sz w:val="24"/>
          <w:szCs w:val="24"/>
          <w:highlight w:val="none"/>
        </w:rPr>
        <w:t>日签订。</w:t>
      </w:r>
    </w:p>
    <w:p w14:paraId="55ACFD3A">
      <w:pPr>
        <w:spacing w:before="120" w:after="120" w:line="360" w:lineRule="auto"/>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 xml:space="preserve">    </w:t>
      </w:r>
      <w:bookmarkStart w:id="13" w:name="_Toc351203490"/>
      <w:r>
        <w:rPr>
          <w:rFonts w:hint="eastAsia" w:ascii="仿宋" w:hAnsi="仿宋" w:eastAsia="仿宋" w:cs="仿宋_GB2312"/>
          <w:color w:val="auto"/>
          <w:sz w:val="24"/>
          <w:szCs w:val="24"/>
          <w:highlight w:val="none"/>
        </w:rPr>
        <w:t>十、签订地点</w:t>
      </w:r>
      <w:bookmarkEnd w:id="13"/>
    </w:p>
    <w:p w14:paraId="408761DD">
      <w:pPr>
        <w:spacing w:line="360" w:lineRule="auto"/>
        <w:ind w:firstLine="480" w:firstLineChars="200"/>
        <w:rPr>
          <w:rFonts w:ascii="仿宋" w:hAnsi="仿宋" w:eastAsia="仿宋" w:cs="仿宋_GB2312"/>
          <w:bCs/>
          <w:color w:val="auto"/>
          <w:sz w:val="24"/>
          <w:szCs w:val="24"/>
          <w:highlight w:val="none"/>
        </w:rPr>
      </w:pPr>
      <w:r>
        <w:rPr>
          <w:rFonts w:hint="eastAsia" w:ascii="仿宋" w:hAnsi="仿宋" w:eastAsia="仿宋" w:cs="仿宋_GB2312"/>
          <w:bCs/>
          <w:color w:val="auto"/>
          <w:sz w:val="24"/>
          <w:szCs w:val="24"/>
          <w:highlight w:val="none"/>
        </w:rPr>
        <w:t>本合同在</w:t>
      </w:r>
      <w:r>
        <w:rPr>
          <w:rFonts w:hint="eastAsia" w:ascii="仿宋" w:hAnsi="仿宋" w:eastAsia="仿宋" w:cs="仿宋_GB2312"/>
          <w:bCs/>
          <w:color w:val="auto"/>
          <w:sz w:val="24"/>
          <w:szCs w:val="24"/>
          <w:highlight w:val="none"/>
          <w:u w:val="single"/>
        </w:rPr>
        <w:t xml:space="preserve">         </w:t>
      </w:r>
      <w:r>
        <w:rPr>
          <w:rFonts w:hint="eastAsia" w:ascii="仿宋" w:hAnsi="仿宋" w:eastAsia="仿宋" w:cs="仿宋_GB2312"/>
          <w:bCs/>
          <w:color w:val="auto"/>
          <w:sz w:val="24"/>
          <w:szCs w:val="24"/>
          <w:highlight w:val="none"/>
        </w:rPr>
        <w:t>签订。</w:t>
      </w:r>
    </w:p>
    <w:p w14:paraId="593840E4">
      <w:pPr>
        <w:spacing w:before="120" w:after="120" w:line="360" w:lineRule="auto"/>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 xml:space="preserve">    </w:t>
      </w:r>
      <w:bookmarkStart w:id="14" w:name="_Toc351203491"/>
      <w:r>
        <w:rPr>
          <w:rFonts w:hint="eastAsia" w:ascii="仿宋" w:hAnsi="仿宋" w:eastAsia="仿宋" w:cs="仿宋_GB2312"/>
          <w:color w:val="auto"/>
          <w:sz w:val="24"/>
          <w:szCs w:val="24"/>
          <w:highlight w:val="none"/>
        </w:rPr>
        <w:t>十一、补充协议</w:t>
      </w:r>
      <w:bookmarkEnd w:id="14"/>
    </w:p>
    <w:p w14:paraId="43A77CA8">
      <w:pPr>
        <w:spacing w:line="360" w:lineRule="auto"/>
        <w:ind w:firstLine="480" w:firstLineChars="200"/>
        <w:rPr>
          <w:rFonts w:ascii="仿宋" w:hAnsi="仿宋" w:eastAsia="仿宋" w:cs="仿宋_GB2312"/>
          <w:b/>
          <w:bCs/>
          <w:color w:val="auto"/>
          <w:sz w:val="24"/>
          <w:szCs w:val="24"/>
          <w:highlight w:val="none"/>
        </w:rPr>
      </w:pPr>
      <w:r>
        <w:rPr>
          <w:rFonts w:hint="eastAsia" w:ascii="仿宋" w:hAnsi="仿宋" w:eastAsia="仿宋" w:cs="仿宋_GB2312"/>
          <w:bCs/>
          <w:color w:val="auto"/>
          <w:sz w:val="24"/>
          <w:szCs w:val="24"/>
          <w:highlight w:val="none"/>
        </w:rPr>
        <w:t>合同未尽事宜，合同当事人另行签订补充协议，补充协议是合同的组成部分。</w:t>
      </w:r>
    </w:p>
    <w:p w14:paraId="7D5ACBC2">
      <w:pPr>
        <w:spacing w:before="120" w:after="120" w:line="360" w:lineRule="auto"/>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 xml:space="preserve">    </w:t>
      </w:r>
      <w:bookmarkStart w:id="15" w:name="_Toc351203492"/>
      <w:r>
        <w:rPr>
          <w:rFonts w:hint="eastAsia" w:ascii="仿宋" w:hAnsi="仿宋" w:eastAsia="仿宋" w:cs="仿宋_GB2312"/>
          <w:color w:val="auto"/>
          <w:sz w:val="24"/>
          <w:szCs w:val="24"/>
          <w:highlight w:val="none"/>
        </w:rPr>
        <w:t>十二、合同生效</w:t>
      </w:r>
      <w:bookmarkEnd w:id="15"/>
    </w:p>
    <w:p w14:paraId="76BE6EA0">
      <w:pPr>
        <w:spacing w:line="360" w:lineRule="auto"/>
        <w:ind w:firstLine="480" w:firstLineChars="200"/>
        <w:rPr>
          <w:rFonts w:ascii="仿宋" w:hAnsi="仿宋" w:eastAsia="仿宋" w:cs="仿宋_GB2312"/>
          <w:bCs/>
          <w:color w:val="auto"/>
          <w:sz w:val="24"/>
          <w:szCs w:val="24"/>
          <w:highlight w:val="none"/>
        </w:rPr>
      </w:pPr>
      <w:r>
        <w:rPr>
          <w:rFonts w:hint="eastAsia" w:ascii="仿宋" w:hAnsi="仿宋" w:eastAsia="仿宋" w:cs="仿宋_GB2312"/>
          <w:bCs/>
          <w:color w:val="auto"/>
          <w:sz w:val="24"/>
          <w:szCs w:val="24"/>
          <w:highlight w:val="none"/>
        </w:rPr>
        <w:t>本合同自</w:t>
      </w:r>
      <w:r>
        <w:rPr>
          <w:rFonts w:hint="eastAsia" w:ascii="仿宋" w:hAnsi="仿宋" w:eastAsia="仿宋" w:cs="仿宋_GB2312"/>
          <w:bCs/>
          <w:color w:val="auto"/>
          <w:sz w:val="24"/>
          <w:szCs w:val="24"/>
          <w:highlight w:val="none"/>
          <w:u w:val="single"/>
        </w:rPr>
        <w:t xml:space="preserve"> 双方签字盖章后 </w:t>
      </w:r>
      <w:r>
        <w:rPr>
          <w:rFonts w:hint="eastAsia" w:ascii="仿宋" w:hAnsi="仿宋" w:eastAsia="仿宋" w:cs="仿宋_GB2312"/>
          <w:bCs/>
          <w:color w:val="auto"/>
          <w:sz w:val="24"/>
          <w:szCs w:val="24"/>
          <w:highlight w:val="none"/>
        </w:rPr>
        <w:t>生效。</w:t>
      </w:r>
    </w:p>
    <w:p w14:paraId="7173BEE9">
      <w:pPr>
        <w:spacing w:before="120" w:after="120" w:line="360" w:lineRule="auto"/>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 xml:space="preserve">    </w:t>
      </w:r>
      <w:bookmarkStart w:id="16" w:name="_Toc351203493"/>
      <w:r>
        <w:rPr>
          <w:rFonts w:hint="eastAsia" w:ascii="仿宋" w:hAnsi="仿宋" w:eastAsia="仿宋" w:cs="仿宋_GB2312"/>
          <w:color w:val="auto"/>
          <w:sz w:val="24"/>
          <w:szCs w:val="24"/>
          <w:highlight w:val="none"/>
        </w:rPr>
        <w:t>十三、合同份数</w:t>
      </w:r>
      <w:bookmarkEnd w:id="16"/>
    </w:p>
    <w:p w14:paraId="10238339">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bCs/>
          <w:color w:val="auto"/>
          <w:sz w:val="24"/>
          <w:szCs w:val="24"/>
          <w:highlight w:val="none"/>
        </w:rPr>
        <w:t>本合同一式</w:t>
      </w:r>
      <w:r>
        <w:rPr>
          <w:rFonts w:hint="eastAsia" w:ascii="仿宋" w:hAnsi="仿宋" w:eastAsia="仿宋" w:cs="仿宋_GB2312"/>
          <w:bCs/>
          <w:color w:val="auto"/>
          <w:sz w:val="24"/>
          <w:szCs w:val="24"/>
          <w:highlight w:val="none"/>
          <w:u w:val="single"/>
        </w:rPr>
        <w:t xml:space="preserve"> 捌 </w:t>
      </w:r>
      <w:r>
        <w:rPr>
          <w:rFonts w:hint="eastAsia" w:ascii="仿宋" w:hAnsi="仿宋" w:eastAsia="仿宋" w:cs="仿宋_GB2312"/>
          <w:bCs/>
          <w:color w:val="auto"/>
          <w:sz w:val="24"/>
          <w:szCs w:val="24"/>
          <w:highlight w:val="none"/>
        </w:rPr>
        <w:t>份，均具有同等法律效力，发包人执</w:t>
      </w:r>
      <w:r>
        <w:rPr>
          <w:rFonts w:hint="eastAsia" w:ascii="仿宋" w:hAnsi="仿宋" w:eastAsia="仿宋" w:cs="仿宋_GB2312"/>
          <w:bCs/>
          <w:color w:val="auto"/>
          <w:sz w:val="24"/>
          <w:szCs w:val="24"/>
          <w:highlight w:val="none"/>
          <w:u w:val="single"/>
        </w:rPr>
        <w:t xml:space="preserve">  肆  </w:t>
      </w:r>
      <w:r>
        <w:rPr>
          <w:rFonts w:hint="eastAsia" w:ascii="仿宋" w:hAnsi="仿宋" w:eastAsia="仿宋" w:cs="仿宋_GB2312"/>
          <w:bCs/>
          <w:color w:val="auto"/>
          <w:sz w:val="24"/>
          <w:szCs w:val="24"/>
          <w:highlight w:val="none"/>
        </w:rPr>
        <w:t>份，承包人执</w:t>
      </w:r>
      <w:r>
        <w:rPr>
          <w:rFonts w:hint="eastAsia" w:ascii="仿宋" w:hAnsi="仿宋" w:eastAsia="仿宋" w:cs="仿宋_GB2312"/>
          <w:bCs/>
          <w:color w:val="auto"/>
          <w:sz w:val="24"/>
          <w:szCs w:val="24"/>
          <w:highlight w:val="none"/>
          <w:u w:val="single"/>
        </w:rPr>
        <w:t xml:space="preserve"> 肆 </w:t>
      </w:r>
      <w:r>
        <w:rPr>
          <w:rFonts w:hint="eastAsia" w:ascii="仿宋" w:hAnsi="仿宋" w:eastAsia="仿宋" w:cs="仿宋_GB2312"/>
          <w:bCs/>
          <w:color w:val="auto"/>
          <w:sz w:val="24"/>
          <w:szCs w:val="24"/>
          <w:highlight w:val="none"/>
        </w:rPr>
        <w:t>份。</w:t>
      </w:r>
    </w:p>
    <w:p w14:paraId="225FDD4F">
      <w:pPr>
        <w:spacing w:line="360" w:lineRule="auto"/>
        <w:ind w:left="1050" w:leftChars="500"/>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rPr>
        <w:t xml:space="preserve">发包人：  (公章)             承包人：  (公章)                           </w:t>
      </w:r>
    </w:p>
    <w:p w14:paraId="718CE53F">
      <w:pPr>
        <w:spacing w:line="360" w:lineRule="auto"/>
        <w:ind w:left="1050" w:leftChars="5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法定代表人或其委托代理人：  法定代表人或其委托代理人：</w:t>
      </w:r>
    </w:p>
    <w:p w14:paraId="6E244A18">
      <w:pPr>
        <w:spacing w:line="360" w:lineRule="auto"/>
        <w:ind w:left="1050" w:leftChars="500"/>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rPr>
        <w:t>（签字）                    （签字）</w:t>
      </w:r>
    </w:p>
    <w:p w14:paraId="1309A641">
      <w:pPr>
        <w:tabs>
          <w:tab w:val="left" w:pos="4410"/>
        </w:tabs>
        <w:spacing w:line="360" w:lineRule="auto"/>
        <w:ind w:left="1050" w:leftChars="5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组织机构代码：</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 xml:space="preserve">  组织机构代码：</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 xml:space="preserve"> </w:t>
      </w:r>
    </w:p>
    <w:p w14:paraId="0B10A459">
      <w:pPr>
        <w:spacing w:line="360" w:lineRule="auto"/>
        <w:ind w:left="1050" w:leftChars="5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地  址：</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 xml:space="preserve">  地  址：</w:t>
      </w:r>
      <w:r>
        <w:rPr>
          <w:rFonts w:hint="eastAsia" w:ascii="仿宋" w:hAnsi="仿宋" w:eastAsia="仿宋" w:cs="仿宋_GB2312"/>
          <w:color w:val="auto"/>
          <w:sz w:val="24"/>
          <w:szCs w:val="24"/>
          <w:highlight w:val="none"/>
          <w:u w:val="single"/>
        </w:rPr>
        <w:t xml:space="preserve">        </w:t>
      </w:r>
    </w:p>
    <w:p w14:paraId="0E42982A">
      <w:pPr>
        <w:spacing w:line="360" w:lineRule="auto"/>
        <w:ind w:left="1050" w:leftChars="5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邮政编码：</w:t>
      </w:r>
      <w:r>
        <w:rPr>
          <w:rFonts w:hint="eastAsia" w:ascii="仿宋" w:hAnsi="仿宋" w:eastAsia="仿宋" w:cs="仿宋_GB2312"/>
          <w:color w:val="auto"/>
          <w:sz w:val="24"/>
          <w:szCs w:val="24"/>
          <w:highlight w:val="none"/>
          <w:u w:val="single"/>
        </w:rPr>
        <w:t xml:space="preserve">      </w:t>
      </w:r>
      <w:r>
        <w:rPr>
          <w:rFonts w:hint="eastAsia" w:ascii="仿宋" w:hAnsi="仿宋" w:eastAsia="仿宋" w:cs="仿宋_GB2312"/>
          <w:color w:val="auto"/>
          <w:sz w:val="24"/>
          <w:szCs w:val="24"/>
          <w:highlight w:val="none"/>
        </w:rPr>
        <w:t xml:space="preserve">  邮政编码：</w:t>
      </w:r>
      <w:r>
        <w:rPr>
          <w:rFonts w:hint="eastAsia" w:ascii="仿宋" w:hAnsi="仿宋" w:eastAsia="仿宋" w:cs="仿宋_GB2312"/>
          <w:color w:val="auto"/>
          <w:sz w:val="24"/>
          <w:szCs w:val="24"/>
          <w:highlight w:val="none"/>
          <w:u w:val="single"/>
        </w:rPr>
        <w:t xml:space="preserve">   </w:t>
      </w:r>
    </w:p>
    <w:p w14:paraId="3B5EFAB6">
      <w:pPr>
        <w:spacing w:line="360" w:lineRule="auto"/>
        <w:ind w:left="1050" w:leftChars="5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法定代表人：</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 xml:space="preserve">  法定代表人：</w:t>
      </w:r>
      <w:r>
        <w:rPr>
          <w:rFonts w:hint="eastAsia" w:ascii="仿宋" w:hAnsi="仿宋" w:eastAsia="仿宋" w:cs="仿宋_GB2312"/>
          <w:color w:val="auto"/>
          <w:sz w:val="24"/>
          <w:szCs w:val="24"/>
          <w:highlight w:val="none"/>
          <w:u w:val="single"/>
        </w:rPr>
        <w:t xml:space="preserve">             </w:t>
      </w:r>
    </w:p>
    <w:p w14:paraId="25152B2C">
      <w:pPr>
        <w:spacing w:line="360" w:lineRule="auto"/>
        <w:ind w:left="1050" w:leftChars="5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委托代理人：</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 xml:space="preserve">  委托代理人：</w:t>
      </w:r>
      <w:r>
        <w:rPr>
          <w:rFonts w:hint="eastAsia" w:ascii="仿宋" w:hAnsi="仿宋" w:eastAsia="仿宋" w:cs="仿宋_GB2312"/>
          <w:color w:val="auto"/>
          <w:sz w:val="24"/>
          <w:szCs w:val="24"/>
          <w:highlight w:val="none"/>
          <w:u w:val="single"/>
        </w:rPr>
        <w:t xml:space="preserve">             </w:t>
      </w:r>
    </w:p>
    <w:p w14:paraId="1076A735">
      <w:pPr>
        <w:spacing w:line="360" w:lineRule="auto"/>
        <w:ind w:left="1050" w:leftChars="5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电  话：</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 xml:space="preserve">  电  话：</w:t>
      </w:r>
      <w:r>
        <w:rPr>
          <w:rFonts w:hint="eastAsia" w:ascii="仿宋" w:hAnsi="仿宋" w:eastAsia="仿宋" w:cs="仿宋_GB2312"/>
          <w:color w:val="auto"/>
          <w:sz w:val="24"/>
          <w:szCs w:val="24"/>
          <w:highlight w:val="none"/>
          <w:u w:val="single"/>
        </w:rPr>
        <w:t xml:space="preserve">     </w:t>
      </w:r>
    </w:p>
    <w:p w14:paraId="4C8258B6">
      <w:pPr>
        <w:spacing w:line="360" w:lineRule="auto"/>
        <w:ind w:left="1050" w:leftChars="5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传  真：</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 xml:space="preserve">  传  真：</w:t>
      </w:r>
      <w:r>
        <w:rPr>
          <w:rFonts w:hint="eastAsia" w:ascii="仿宋" w:hAnsi="仿宋" w:eastAsia="仿宋" w:cs="仿宋_GB2312"/>
          <w:color w:val="auto"/>
          <w:sz w:val="24"/>
          <w:szCs w:val="24"/>
          <w:highlight w:val="none"/>
          <w:u w:val="single"/>
        </w:rPr>
        <w:t xml:space="preserve">     </w:t>
      </w:r>
    </w:p>
    <w:p w14:paraId="557DD4F0">
      <w:pPr>
        <w:spacing w:line="360" w:lineRule="auto"/>
        <w:ind w:left="1050" w:leftChars="5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电子信箱：</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 xml:space="preserve">  电子信箱：</w:t>
      </w:r>
      <w:r>
        <w:rPr>
          <w:rFonts w:hint="eastAsia" w:ascii="仿宋" w:hAnsi="仿宋" w:eastAsia="仿宋" w:cs="仿宋_GB2312"/>
          <w:color w:val="auto"/>
          <w:sz w:val="24"/>
          <w:szCs w:val="24"/>
          <w:highlight w:val="none"/>
          <w:u w:val="single"/>
        </w:rPr>
        <w:t xml:space="preserve">   </w:t>
      </w:r>
    </w:p>
    <w:p w14:paraId="560D5513">
      <w:pPr>
        <w:spacing w:line="360" w:lineRule="auto"/>
        <w:ind w:left="1050" w:leftChars="5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开户银行：</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 xml:space="preserve">  开户银行：</w:t>
      </w:r>
      <w:r>
        <w:rPr>
          <w:rFonts w:hint="eastAsia" w:ascii="仿宋" w:hAnsi="仿宋" w:eastAsia="仿宋" w:cs="仿宋_GB2312"/>
          <w:color w:val="auto"/>
          <w:sz w:val="24"/>
          <w:szCs w:val="24"/>
          <w:highlight w:val="none"/>
          <w:u w:val="single"/>
        </w:rPr>
        <w:t xml:space="preserve">   </w:t>
      </w:r>
    </w:p>
    <w:p w14:paraId="09D6345F">
      <w:pPr>
        <w:spacing w:line="360" w:lineRule="auto"/>
        <w:ind w:left="1050" w:leftChars="5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账  号：</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 xml:space="preserve">   账  号：</w:t>
      </w:r>
      <w:r>
        <w:rPr>
          <w:rFonts w:hint="eastAsia" w:ascii="仿宋" w:hAnsi="仿宋" w:eastAsia="仿宋" w:cs="仿宋_GB2312"/>
          <w:color w:val="auto"/>
          <w:sz w:val="24"/>
          <w:szCs w:val="24"/>
          <w:highlight w:val="none"/>
          <w:u w:val="single"/>
        </w:rPr>
        <w:t xml:space="preserve">     </w:t>
      </w:r>
    </w:p>
    <w:p w14:paraId="267C4BEF">
      <w:pPr>
        <w:pStyle w:val="3"/>
        <w:ind w:firstLine="0" w:firstLineChars="0"/>
        <w:jc w:val="center"/>
        <w:rPr>
          <w:rFonts w:ascii="仿宋" w:hAnsi="仿宋" w:eastAsia="仿宋" w:cs="仿宋_GB2312"/>
          <w:color w:val="auto"/>
          <w:sz w:val="44"/>
          <w:szCs w:val="44"/>
          <w:highlight w:val="none"/>
        </w:rPr>
      </w:pPr>
      <w:r>
        <w:rPr>
          <w:rFonts w:hint="eastAsia" w:ascii="仿宋" w:hAnsi="仿宋" w:eastAsia="仿宋" w:cs="仿宋_GB2312"/>
          <w:color w:val="auto"/>
          <w:highlight w:val="none"/>
        </w:rPr>
        <w:br w:type="page"/>
      </w:r>
      <w:bookmarkStart w:id="17" w:name="_Toc351203494"/>
      <w:bookmarkStart w:id="18" w:name="_Toc19975"/>
      <w:r>
        <w:rPr>
          <w:rFonts w:hint="eastAsia" w:ascii="仿宋" w:hAnsi="仿宋" w:eastAsia="仿宋" w:cs="仿宋_GB2312"/>
          <w:color w:val="auto"/>
          <w:sz w:val="44"/>
          <w:szCs w:val="44"/>
          <w:highlight w:val="none"/>
        </w:rPr>
        <w:t>第二部分 通用合同条款</w:t>
      </w:r>
      <w:bookmarkEnd w:id="17"/>
      <w:bookmarkEnd w:id="18"/>
      <w:bookmarkStart w:id="19" w:name="_Toc337558727"/>
    </w:p>
    <w:bookmarkEnd w:id="19"/>
    <w:p w14:paraId="1EC6A5A5">
      <w:pPr>
        <w:autoSpaceDE w:val="0"/>
        <w:autoSpaceDN w:val="0"/>
        <w:adjustRightInd w:val="0"/>
        <w:spacing w:line="360" w:lineRule="auto"/>
        <w:ind w:firstLine="480" w:firstLineChars="200"/>
        <w:jc w:val="left"/>
        <w:rPr>
          <w:rFonts w:ascii="仿宋" w:hAnsi="仿宋" w:eastAsia="仿宋" w:cs="仿宋_GB2312"/>
          <w:color w:val="auto"/>
          <w:kern w:val="0"/>
          <w:sz w:val="24"/>
          <w:szCs w:val="24"/>
          <w:highlight w:val="none"/>
        </w:rPr>
      </w:pPr>
      <w:bookmarkStart w:id="20" w:name="_Toc468936960"/>
    </w:p>
    <w:bookmarkEnd w:id="20"/>
    <w:p w14:paraId="6465F1E6">
      <w:pPr>
        <w:pStyle w:val="3"/>
        <w:ind w:firstLine="480" w:firstLineChars="200"/>
        <w:jc w:val="left"/>
        <w:rPr>
          <w:rFonts w:hint="eastAsia" w:ascii="仿宋" w:hAnsi="仿宋" w:eastAsia="仿宋" w:cs="仿宋_GB2312"/>
          <w:b w:val="0"/>
          <w:bCs/>
          <w:color w:val="auto"/>
          <w:sz w:val="24"/>
          <w:szCs w:val="24"/>
          <w:highlight w:val="none"/>
        </w:rPr>
      </w:pPr>
      <w:bookmarkStart w:id="21" w:name="_Toc351203632"/>
      <w:r>
        <w:rPr>
          <w:rFonts w:hint="eastAsia" w:ascii="仿宋" w:hAnsi="仿宋" w:eastAsia="仿宋" w:cs="仿宋_GB2312"/>
          <w:b w:val="0"/>
          <w:bCs/>
          <w:color w:val="auto"/>
          <w:sz w:val="24"/>
          <w:szCs w:val="24"/>
          <w:highlight w:val="none"/>
        </w:rPr>
        <w:t>详见《建设工程施工合同（示范文本）（GF—2017—0201）》“第二部分通用条款”。此处略。</w:t>
      </w:r>
    </w:p>
    <w:p w14:paraId="25CB3E73">
      <w:pPr>
        <w:pStyle w:val="3"/>
        <w:ind w:firstLine="480" w:firstLineChars="200"/>
        <w:jc w:val="center"/>
        <w:rPr>
          <w:rFonts w:hint="eastAsia" w:ascii="仿宋" w:hAnsi="仿宋" w:eastAsia="仿宋" w:cs="仿宋_GB2312"/>
          <w:b w:val="0"/>
          <w:bCs/>
          <w:color w:val="auto"/>
          <w:sz w:val="24"/>
          <w:szCs w:val="24"/>
          <w:highlight w:val="none"/>
        </w:rPr>
      </w:pPr>
    </w:p>
    <w:p w14:paraId="7B496765">
      <w:pPr>
        <w:pStyle w:val="3"/>
        <w:ind w:firstLine="480" w:firstLineChars="200"/>
        <w:jc w:val="center"/>
        <w:rPr>
          <w:rFonts w:hint="eastAsia" w:ascii="仿宋" w:hAnsi="仿宋" w:eastAsia="仿宋" w:cs="仿宋_GB2312"/>
          <w:b w:val="0"/>
          <w:bCs/>
          <w:color w:val="auto"/>
          <w:sz w:val="24"/>
          <w:szCs w:val="24"/>
          <w:highlight w:val="none"/>
        </w:rPr>
      </w:pPr>
    </w:p>
    <w:p w14:paraId="6E1A431F">
      <w:pPr>
        <w:pStyle w:val="3"/>
        <w:ind w:firstLine="480" w:firstLineChars="200"/>
        <w:jc w:val="center"/>
        <w:rPr>
          <w:rFonts w:hint="eastAsia" w:ascii="仿宋" w:hAnsi="仿宋" w:eastAsia="仿宋" w:cs="仿宋_GB2312"/>
          <w:b w:val="0"/>
          <w:bCs/>
          <w:color w:val="auto"/>
          <w:sz w:val="24"/>
          <w:szCs w:val="24"/>
          <w:highlight w:val="none"/>
        </w:rPr>
      </w:pPr>
    </w:p>
    <w:p w14:paraId="293FB125">
      <w:pPr>
        <w:rPr>
          <w:rFonts w:hint="eastAsia" w:ascii="仿宋" w:hAnsi="仿宋" w:eastAsia="仿宋" w:cs="仿宋_GB2312"/>
          <w:b w:val="0"/>
          <w:bCs/>
          <w:color w:val="auto"/>
          <w:sz w:val="24"/>
          <w:szCs w:val="24"/>
          <w:highlight w:val="none"/>
        </w:rPr>
      </w:pPr>
    </w:p>
    <w:p w14:paraId="5C6D0688">
      <w:pPr>
        <w:pStyle w:val="2"/>
        <w:rPr>
          <w:rFonts w:hint="eastAsia" w:ascii="仿宋" w:hAnsi="仿宋" w:eastAsia="仿宋" w:cs="仿宋_GB2312"/>
          <w:b w:val="0"/>
          <w:bCs/>
          <w:color w:val="auto"/>
          <w:sz w:val="24"/>
          <w:szCs w:val="24"/>
          <w:highlight w:val="none"/>
        </w:rPr>
      </w:pPr>
    </w:p>
    <w:p w14:paraId="703CC3B4">
      <w:pPr>
        <w:rPr>
          <w:rFonts w:hint="eastAsia" w:ascii="仿宋" w:hAnsi="仿宋" w:eastAsia="仿宋" w:cs="仿宋_GB2312"/>
          <w:b w:val="0"/>
          <w:bCs/>
          <w:color w:val="auto"/>
          <w:sz w:val="24"/>
          <w:szCs w:val="24"/>
          <w:highlight w:val="none"/>
        </w:rPr>
      </w:pPr>
    </w:p>
    <w:p w14:paraId="4246A4B9">
      <w:pPr>
        <w:pStyle w:val="2"/>
        <w:rPr>
          <w:rFonts w:hint="eastAsia" w:ascii="仿宋" w:hAnsi="仿宋" w:eastAsia="仿宋" w:cs="仿宋_GB2312"/>
          <w:b w:val="0"/>
          <w:bCs/>
          <w:color w:val="auto"/>
          <w:sz w:val="24"/>
          <w:szCs w:val="24"/>
          <w:highlight w:val="none"/>
        </w:rPr>
      </w:pPr>
    </w:p>
    <w:p w14:paraId="5EF97D99">
      <w:pPr>
        <w:rPr>
          <w:rFonts w:hint="eastAsia" w:ascii="仿宋" w:hAnsi="仿宋" w:eastAsia="仿宋" w:cs="仿宋_GB2312"/>
          <w:b w:val="0"/>
          <w:bCs/>
          <w:color w:val="auto"/>
          <w:sz w:val="24"/>
          <w:szCs w:val="24"/>
          <w:highlight w:val="none"/>
        </w:rPr>
      </w:pPr>
    </w:p>
    <w:p w14:paraId="414DC2AA">
      <w:pPr>
        <w:pStyle w:val="2"/>
        <w:rPr>
          <w:rFonts w:hint="eastAsia" w:ascii="仿宋" w:hAnsi="仿宋" w:eastAsia="仿宋" w:cs="仿宋_GB2312"/>
          <w:b w:val="0"/>
          <w:bCs/>
          <w:color w:val="auto"/>
          <w:sz w:val="24"/>
          <w:szCs w:val="24"/>
          <w:highlight w:val="none"/>
        </w:rPr>
      </w:pPr>
    </w:p>
    <w:p w14:paraId="628155B5">
      <w:pPr>
        <w:rPr>
          <w:rFonts w:hint="eastAsia" w:ascii="仿宋" w:hAnsi="仿宋" w:eastAsia="仿宋" w:cs="仿宋_GB2312"/>
          <w:b w:val="0"/>
          <w:bCs/>
          <w:color w:val="auto"/>
          <w:sz w:val="24"/>
          <w:szCs w:val="24"/>
          <w:highlight w:val="none"/>
        </w:rPr>
      </w:pPr>
    </w:p>
    <w:p w14:paraId="4E32554E">
      <w:pPr>
        <w:pStyle w:val="2"/>
        <w:rPr>
          <w:rFonts w:hint="eastAsia" w:ascii="仿宋" w:hAnsi="仿宋" w:eastAsia="仿宋" w:cs="仿宋_GB2312"/>
          <w:b w:val="0"/>
          <w:bCs/>
          <w:color w:val="auto"/>
          <w:sz w:val="24"/>
          <w:szCs w:val="24"/>
          <w:highlight w:val="none"/>
        </w:rPr>
      </w:pPr>
    </w:p>
    <w:p w14:paraId="6F8D46DE">
      <w:pPr>
        <w:rPr>
          <w:rFonts w:hint="eastAsia" w:ascii="仿宋" w:hAnsi="仿宋" w:eastAsia="仿宋" w:cs="仿宋_GB2312"/>
          <w:b w:val="0"/>
          <w:bCs/>
          <w:color w:val="auto"/>
          <w:sz w:val="24"/>
          <w:szCs w:val="24"/>
          <w:highlight w:val="none"/>
        </w:rPr>
      </w:pPr>
    </w:p>
    <w:p w14:paraId="6CAEEF66">
      <w:pPr>
        <w:pStyle w:val="2"/>
        <w:rPr>
          <w:rFonts w:hint="eastAsia" w:ascii="仿宋" w:hAnsi="仿宋" w:eastAsia="仿宋" w:cs="仿宋_GB2312"/>
          <w:b w:val="0"/>
          <w:bCs/>
          <w:color w:val="auto"/>
          <w:sz w:val="24"/>
          <w:szCs w:val="24"/>
          <w:highlight w:val="none"/>
        </w:rPr>
      </w:pPr>
    </w:p>
    <w:p w14:paraId="63E7A542">
      <w:pPr>
        <w:rPr>
          <w:rFonts w:hint="eastAsia" w:ascii="仿宋" w:hAnsi="仿宋" w:eastAsia="仿宋" w:cs="仿宋_GB2312"/>
          <w:b w:val="0"/>
          <w:bCs/>
          <w:color w:val="auto"/>
          <w:sz w:val="24"/>
          <w:szCs w:val="24"/>
          <w:highlight w:val="none"/>
        </w:rPr>
      </w:pPr>
    </w:p>
    <w:p w14:paraId="0D88A1B1">
      <w:pPr>
        <w:pStyle w:val="2"/>
        <w:rPr>
          <w:rFonts w:hint="eastAsia" w:ascii="仿宋" w:hAnsi="仿宋" w:eastAsia="仿宋" w:cs="仿宋_GB2312"/>
          <w:b w:val="0"/>
          <w:bCs/>
          <w:color w:val="auto"/>
          <w:sz w:val="24"/>
          <w:szCs w:val="24"/>
          <w:highlight w:val="none"/>
        </w:rPr>
      </w:pPr>
    </w:p>
    <w:p w14:paraId="75F4FF96">
      <w:pPr>
        <w:rPr>
          <w:rFonts w:hint="eastAsia" w:ascii="仿宋" w:hAnsi="仿宋" w:eastAsia="仿宋" w:cs="仿宋_GB2312"/>
          <w:b w:val="0"/>
          <w:bCs/>
          <w:color w:val="auto"/>
          <w:sz w:val="24"/>
          <w:szCs w:val="24"/>
          <w:highlight w:val="none"/>
        </w:rPr>
      </w:pPr>
    </w:p>
    <w:p w14:paraId="6D49888D">
      <w:pPr>
        <w:pStyle w:val="2"/>
        <w:rPr>
          <w:rFonts w:hint="eastAsia" w:ascii="仿宋" w:hAnsi="仿宋" w:eastAsia="仿宋" w:cs="仿宋_GB2312"/>
          <w:b w:val="0"/>
          <w:bCs/>
          <w:color w:val="auto"/>
          <w:sz w:val="24"/>
          <w:szCs w:val="24"/>
          <w:highlight w:val="none"/>
        </w:rPr>
      </w:pPr>
    </w:p>
    <w:p w14:paraId="520536BE">
      <w:pPr>
        <w:rPr>
          <w:rFonts w:hint="eastAsia" w:ascii="仿宋" w:hAnsi="仿宋" w:eastAsia="仿宋" w:cs="仿宋_GB2312"/>
          <w:b w:val="0"/>
          <w:bCs/>
          <w:color w:val="auto"/>
          <w:sz w:val="24"/>
          <w:szCs w:val="24"/>
          <w:highlight w:val="none"/>
        </w:rPr>
      </w:pPr>
    </w:p>
    <w:p w14:paraId="377A49F0">
      <w:pPr>
        <w:pStyle w:val="2"/>
        <w:rPr>
          <w:rFonts w:hint="eastAsia" w:ascii="仿宋" w:hAnsi="仿宋" w:eastAsia="仿宋" w:cs="仿宋_GB2312"/>
          <w:b w:val="0"/>
          <w:bCs/>
          <w:color w:val="auto"/>
          <w:sz w:val="24"/>
          <w:szCs w:val="24"/>
          <w:highlight w:val="none"/>
        </w:rPr>
      </w:pPr>
    </w:p>
    <w:p w14:paraId="5791F5EF">
      <w:pPr>
        <w:rPr>
          <w:rFonts w:hint="eastAsia" w:ascii="仿宋" w:hAnsi="仿宋" w:eastAsia="仿宋" w:cs="仿宋_GB2312"/>
          <w:b w:val="0"/>
          <w:bCs/>
          <w:color w:val="auto"/>
          <w:sz w:val="24"/>
          <w:szCs w:val="24"/>
          <w:highlight w:val="none"/>
        </w:rPr>
      </w:pPr>
    </w:p>
    <w:p w14:paraId="455DB05B">
      <w:pPr>
        <w:pStyle w:val="2"/>
        <w:rPr>
          <w:rFonts w:hint="eastAsia" w:ascii="仿宋" w:hAnsi="仿宋" w:eastAsia="仿宋" w:cs="仿宋_GB2312"/>
          <w:b w:val="0"/>
          <w:bCs/>
          <w:color w:val="auto"/>
          <w:sz w:val="24"/>
          <w:szCs w:val="24"/>
          <w:highlight w:val="none"/>
        </w:rPr>
      </w:pPr>
    </w:p>
    <w:p w14:paraId="3C1332D1">
      <w:pPr>
        <w:pStyle w:val="3"/>
        <w:ind w:firstLine="883" w:firstLineChars="200"/>
        <w:jc w:val="center"/>
        <w:rPr>
          <w:rFonts w:ascii="仿宋" w:hAnsi="仿宋" w:eastAsia="仿宋" w:cs="仿宋_GB2312"/>
          <w:color w:val="auto"/>
          <w:sz w:val="44"/>
          <w:szCs w:val="44"/>
          <w:highlight w:val="none"/>
        </w:rPr>
      </w:pPr>
      <w:bookmarkStart w:id="22" w:name="_Toc13964"/>
      <w:r>
        <w:rPr>
          <w:rFonts w:hint="eastAsia" w:ascii="仿宋" w:hAnsi="仿宋" w:eastAsia="仿宋" w:cs="仿宋_GB2312"/>
          <w:color w:val="auto"/>
          <w:sz w:val="44"/>
          <w:szCs w:val="44"/>
          <w:highlight w:val="none"/>
        </w:rPr>
        <w:t>第三部分 专用合同条款</w:t>
      </w:r>
      <w:bookmarkEnd w:id="21"/>
      <w:bookmarkEnd w:id="22"/>
    </w:p>
    <w:p w14:paraId="17F8D87B">
      <w:pPr>
        <w:spacing w:before="120" w:after="120" w:line="360" w:lineRule="auto"/>
        <w:rPr>
          <w:rFonts w:ascii="仿宋" w:hAnsi="仿宋" w:eastAsia="仿宋" w:cs="仿宋_GB2312"/>
          <w:color w:val="auto"/>
          <w:sz w:val="24"/>
          <w:szCs w:val="24"/>
          <w:highlight w:val="none"/>
        </w:rPr>
      </w:pPr>
      <w:bookmarkStart w:id="23" w:name="_Toc351203633"/>
      <w:r>
        <w:rPr>
          <w:rFonts w:hint="eastAsia" w:ascii="仿宋" w:hAnsi="仿宋" w:eastAsia="仿宋" w:cs="仿宋_GB2312"/>
          <w:color w:val="auto"/>
          <w:sz w:val="24"/>
          <w:szCs w:val="24"/>
          <w:highlight w:val="none"/>
        </w:rPr>
        <w:t>1</w:t>
      </w:r>
      <w:bookmarkStart w:id="24" w:name="_Toc296944495"/>
      <w:bookmarkStart w:id="25" w:name="_Toc296503156"/>
      <w:bookmarkStart w:id="26" w:name="_Toc296890984"/>
      <w:bookmarkStart w:id="27" w:name="_Toc296891196"/>
      <w:bookmarkStart w:id="28" w:name="_Toc292559361"/>
      <w:bookmarkStart w:id="29" w:name="_Toc297048342"/>
      <w:bookmarkStart w:id="30" w:name="_Toc296346657"/>
      <w:bookmarkStart w:id="31" w:name="_Toc296347155"/>
      <w:bookmarkStart w:id="32" w:name="_Toc292559866"/>
      <w:bookmarkStart w:id="33" w:name="_Toc297120456"/>
      <w:r>
        <w:rPr>
          <w:rFonts w:hint="eastAsia" w:ascii="仿宋" w:hAnsi="仿宋" w:eastAsia="仿宋" w:cs="仿宋_GB2312"/>
          <w:color w:val="auto"/>
          <w:sz w:val="24"/>
          <w:szCs w:val="24"/>
          <w:highlight w:val="none"/>
        </w:rPr>
        <w:t>. 一般约定</w:t>
      </w:r>
      <w:bookmarkEnd w:id="23"/>
    </w:p>
    <w:bookmarkEnd w:id="24"/>
    <w:bookmarkEnd w:id="25"/>
    <w:bookmarkEnd w:id="26"/>
    <w:bookmarkEnd w:id="27"/>
    <w:bookmarkEnd w:id="28"/>
    <w:bookmarkEnd w:id="29"/>
    <w:bookmarkEnd w:id="30"/>
    <w:bookmarkEnd w:id="31"/>
    <w:bookmarkEnd w:id="32"/>
    <w:bookmarkEnd w:id="33"/>
    <w:p w14:paraId="2266BABB">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1.1 词语定义</w:t>
      </w:r>
    </w:p>
    <w:p w14:paraId="228261F9">
      <w:pPr>
        <w:spacing w:line="360" w:lineRule="auto"/>
        <w:ind w:firstLine="480" w:firstLineChars="200"/>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1.1.1合同</w:t>
      </w:r>
    </w:p>
    <w:p w14:paraId="3CE4ADCE">
      <w:pPr>
        <w:spacing w:line="360" w:lineRule="auto"/>
        <w:ind w:firstLine="480" w:firstLineChars="200"/>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1.1.1.10其他合同文件包括：</w:t>
      </w:r>
      <w:r>
        <w:rPr>
          <w:rFonts w:hint="eastAsia" w:ascii="仿宋" w:hAnsi="仿宋" w:eastAsia="仿宋" w:cs="仿宋_GB2312"/>
          <w:color w:val="auto"/>
          <w:kern w:val="0"/>
          <w:sz w:val="24"/>
          <w:szCs w:val="24"/>
          <w:highlight w:val="none"/>
          <w:u w:val="single"/>
        </w:rPr>
        <w:t>双方为履行本合同的有关洽商、变更等书面协议、文件、图纸、过程资料、会议纪要等；标准、规范及有关技术文件；投标文件及其附件等</w:t>
      </w:r>
      <w:r>
        <w:rPr>
          <w:rFonts w:hint="eastAsia" w:ascii="仿宋" w:hAnsi="仿宋" w:eastAsia="仿宋" w:cs="仿宋_GB2312"/>
          <w:color w:val="auto"/>
          <w:sz w:val="24"/>
          <w:szCs w:val="24"/>
          <w:highlight w:val="none"/>
        </w:rPr>
        <w:t>。</w:t>
      </w:r>
    </w:p>
    <w:p w14:paraId="019BF969">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1.1.2 合同当事人及其他相关方</w:t>
      </w:r>
    </w:p>
    <w:p w14:paraId="2CEF49B2">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1.1.2.4监理人：</w:t>
      </w:r>
    </w:p>
    <w:p w14:paraId="7AA3D2DD">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名    称：</w:t>
      </w:r>
      <w:r>
        <w:rPr>
          <w:rFonts w:hint="eastAsia" w:ascii="仿宋" w:hAnsi="仿宋" w:eastAsia="仿宋" w:cs="仿宋_GB2312"/>
          <w:color w:val="auto"/>
          <w:sz w:val="24"/>
          <w:szCs w:val="24"/>
          <w:highlight w:val="none"/>
          <w:u w:val="single"/>
        </w:rPr>
        <w:t>           </w:t>
      </w:r>
      <w:r>
        <w:rPr>
          <w:rFonts w:hint="eastAsia" w:ascii="仿宋" w:hAnsi="仿宋" w:eastAsia="仿宋" w:cs="仿宋_GB2312"/>
          <w:color w:val="auto"/>
          <w:sz w:val="24"/>
          <w:szCs w:val="24"/>
          <w:highlight w:val="none"/>
        </w:rPr>
        <w:t>；</w:t>
      </w:r>
    </w:p>
    <w:p w14:paraId="0915636A">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资质类别和等级：</w:t>
      </w:r>
      <w:r>
        <w:rPr>
          <w:rFonts w:hint="eastAsia" w:ascii="仿宋" w:hAnsi="仿宋" w:eastAsia="仿宋" w:cs="仿宋_GB2312"/>
          <w:color w:val="auto"/>
          <w:sz w:val="24"/>
          <w:szCs w:val="24"/>
          <w:highlight w:val="none"/>
          <w:u w:val="single"/>
        </w:rPr>
        <w:t>               </w:t>
      </w:r>
      <w:r>
        <w:rPr>
          <w:rFonts w:hint="eastAsia" w:ascii="仿宋" w:hAnsi="仿宋" w:eastAsia="仿宋" w:cs="仿宋_GB2312"/>
          <w:color w:val="auto"/>
          <w:sz w:val="24"/>
          <w:szCs w:val="24"/>
          <w:highlight w:val="none"/>
        </w:rPr>
        <w:t>；</w:t>
      </w:r>
    </w:p>
    <w:p w14:paraId="03096817">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联系电话：</w:t>
      </w:r>
      <w:r>
        <w:rPr>
          <w:rFonts w:hint="eastAsia" w:ascii="仿宋" w:hAnsi="仿宋" w:eastAsia="仿宋" w:cs="仿宋_GB2312"/>
          <w:color w:val="auto"/>
          <w:sz w:val="24"/>
          <w:szCs w:val="24"/>
          <w:highlight w:val="none"/>
          <w:u w:val="single"/>
        </w:rPr>
        <w:t>                </w:t>
      </w:r>
      <w:r>
        <w:rPr>
          <w:rFonts w:hint="eastAsia" w:ascii="仿宋" w:hAnsi="仿宋" w:eastAsia="仿宋" w:cs="仿宋_GB2312"/>
          <w:color w:val="auto"/>
          <w:sz w:val="24"/>
          <w:szCs w:val="24"/>
          <w:highlight w:val="none"/>
        </w:rPr>
        <w:t>；</w:t>
      </w:r>
    </w:p>
    <w:p w14:paraId="791C3F38">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电子信箱：</w:t>
      </w:r>
      <w:r>
        <w:rPr>
          <w:rFonts w:hint="eastAsia" w:ascii="仿宋" w:hAnsi="仿宋" w:eastAsia="仿宋" w:cs="仿宋_GB2312"/>
          <w:color w:val="auto"/>
          <w:sz w:val="24"/>
          <w:szCs w:val="24"/>
          <w:highlight w:val="none"/>
          <w:u w:val="single"/>
        </w:rPr>
        <w:t>                </w:t>
      </w:r>
      <w:r>
        <w:rPr>
          <w:rFonts w:hint="eastAsia" w:ascii="仿宋" w:hAnsi="仿宋" w:eastAsia="仿宋" w:cs="仿宋_GB2312"/>
          <w:color w:val="auto"/>
          <w:sz w:val="24"/>
          <w:szCs w:val="24"/>
          <w:highlight w:val="none"/>
        </w:rPr>
        <w:t>；</w:t>
      </w:r>
    </w:p>
    <w:p w14:paraId="180EE2B6">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通信地址：</w:t>
      </w:r>
      <w:r>
        <w:rPr>
          <w:rFonts w:hint="eastAsia" w:ascii="仿宋" w:hAnsi="仿宋" w:eastAsia="仿宋" w:cs="仿宋_GB2312"/>
          <w:color w:val="auto"/>
          <w:sz w:val="24"/>
          <w:szCs w:val="24"/>
          <w:highlight w:val="none"/>
          <w:u w:val="single"/>
        </w:rPr>
        <w:t>                </w:t>
      </w:r>
      <w:r>
        <w:rPr>
          <w:rFonts w:hint="eastAsia" w:ascii="仿宋" w:hAnsi="仿宋" w:eastAsia="仿宋" w:cs="仿宋_GB2312"/>
          <w:color w:val="auto"/>
          <w:sz w:val="24"/>
          <w:szCs w:val="24"/>
          <w:highlight w:val="none"/>
        </w:rPr>
        <w:t>。</w:t>
      </w:r>
    </w:p>
    <w:p w14:paraId="61AECAB0">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1.1.2.5 设计人：</w:t>
      </w:r>
    </w:p>
    <w:p w14:paraId="0E0BD1BD">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名    称：</w:t>
      </w:r>
      <w:r>
        <w:rPr>
          <w:rFonts w:hint="eastAsia" w:ascii="仿宋" w:hAnsi="仿宋" w:eastAsia="仿宋" w:cs="仿宋_GB2312"/>
          <w:color w:val="auto"/>
          <w:sz w:val="24"/>
          <w:szCs w:val="24"/>
          <w:highlight w:val="none"/>
          <w:u w:val="single"/>
        </w:rPr>
        <w:t xml:space="preserve">                 </w:t>
      </w:r>
      <w:r>
        <w:rPr>
          <w:rFonts w:hint="eastAsia" w:ascii="仿宋" w:hAnsi="仿宋" w:eastAsia="仿宋" w:cs="仿宋_GB2312"/>
          <w:color w:val="auto"/>
          <w:sz w:val="24"/>
          <w:szCs w:val="24"/>
          <w:highlight w:val="none"/>
        </w:rPr>
        <w:t>；</w:t>
      </w:r>
    </w:p>
    <w:p w14:paraId="2B1329FD">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资质类别和等级：</w:t>
      </w:r>
      <w:r>
        <w:rPr>
          <w:rFonts w:hint="eastAsia" w:ascii="仿宋" w:hAnsi="仿宋" w:eastAsia="仿宋" w:cs="仿宋_GB2312"/>
          <w:color w:val="auto"/>
          <w:sz w:val="24"/>
          <w:szCs w:val="24"/>
          <w:highlight w:val="none"/>
          <w:u w:val="single"/>
        </w:rPr>
        <w:t>             </w:t>
      </w:r>
      <w:r>
        <w:rPr>
          <w:rFonts w:hint="eastAsia" w:ascii="仿宋" w:hAnsi="仿宋" w:eastAsia="仿宋" w:cs="仿宋_GB2312"/>
          <w:color w:val="auto"/>
          <w:sz w:val="24"/>
          <w:szCs w:val="24"/>
          <w:highlight w:val="none"/>
        </w:rPr>
        <w:t>；</w:t>
      </w:r>
    </w:p>
    <w:p w14:paraId="68AC7F25">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联系电话：</w:t>
      </w:r>
      <w:r>
        <w:rPr>
          <w:rFonts w:hint="eastAsia" w:ascii="仿宋" w:hAnsi="仿宋" w:eastAsia="仿宋" w:cs="仿宋_GB2312"/>
          <w:color w:val="auto"/>
          <w:sz w:val="24"/>
          <w:szCs w:val="24"/>
          <w:highlight w:val="none"/>
          <w:u w:val="single"/>
        </w:rPr>
        <w:t>             </w:t>
      </w:r>
      <w:r>
        <w:rPr>
          <w:rFonts w:hint="eastAsia" w:ascii="仿宋" w:hAnsi="仿宋" w:eastAsia="仿宋" w:cs="仿宋_GB2312"/>
          <w:color w:val="auto"/>
          <w:sz w:val="24"/>
          <w:szCs w:val="24"/>
          <w:highlight w:val="none"/>
        </w:rPr>
        <w:t>；</w:t>
      </w:r>
    </w:p>
    <w:p w14:paraId="6785ED84">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电子信箱：</w:t>
      </w:r>
      <w:r>
        <w:rPr>
          <w:rFonts w:hint="eastAsia" w:ascii="仿宋" w:hAnsi="仿宋" w:eastAsia="仿宋" w:cs="仿宋_GB2312"/>
          <w:color w:val="auto"/>
          <w:sz w:val="24"/>
          <w:szCs w:val="24"/>
          <w:highlight w:val="none"/>
          <w:u w:val="single"/>
        </w:rPr>
        <w:t xml:space="preserve">                    </w:t>
      </w:r>
      <w:r>
        <w:rPr>
          <w:rFonts w:hint="eastAsia" w:ascii="仿宋" w:hAnsi="仿宋" w:eastAsia="仿宋" w:cs="仿宋_GB2312"/>
          <w:color w:val="auto"/>
          <w:sz w:val="24"/>
          <w:szCs w:val="24"/>
          <w:highlight w:val="none"/>
        </w:rPr>
        <w:t>；</w:t>
      </w:r>
    </w:p>
    <w:p w14:paraId="0C3F9C58">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通信地址：</w:t>
      </w:r>
      <w:r>
        <w:rPr>
          <w:rFonts w:hint="eastAsia" w:ascii="仿宋" w:hAnsi="仿宋" w:eastAsia="仿宋" w:cs="仿宋_GB2312"/>
          <w:color w:val="auto"/>
          <w:sz w:val="24"/>
          <w:szCs w:val="24"/>
          <w:highlight w:val="none"/>
          <w:u w:val="single"/>
        </w:rPr>
        <w:t>                </w:t>
      </w:r>
      <w:r>
        <w:rPr>
          <w:rFonts w:hint="eastAsia" w:ascii="仿宋" w:hAnsi="仿宋" w:eastAsia="仿宋" w:cs="仿宋_GB2312"/>
          <w:color w:val="auto"/>
          <w:sz w:val="24"/>
          <w:szCs w:val="24"/>
          <w:highlight w:val="none"/>
        </w:rPr>
        <w:t>。</w:t>
      </w:r>
    </w:p>
    <w:p w14:paraId="1575EA15">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1.1.3 工程和设备</w:t>
      </w:r>
    </w:p>
    <w:p w14:paraId="41C1B10D">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1.1.3.7 作为施工现场组成部分的其他场所包括：</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w:t>
      </w:r>
    </w:p>
    <w:p w14:paraId="1FA93216">
      <w:pPr>
        <w:spacing w:line="360" w:lineRule="auto"/>
        <w:ind w:firstLine="480" w:firstLineChars="200"/>
        <w:jc w:val="left"/>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1.1.3.9 永久占地包括：</w:t>
      </w:r>
      <w:r>
        <w:rPr>
          <w:rFonts w:hint="eastAsia" w:ascii="仿宋" w:hAnsi="仿宋" w:eastAsia="仿宋" w:cs="仿宋_GB2312"/>
          <w:color w:val="auto"/>
          <w:sz w:val="24"/>
          <w:szCs w:val="24"/>
          <w:highlight w:val="none"/>
          <w:u w:val="single"/>
        </w:rPr>
        <w:t xml:space="preserve">                      </w:t>
      </w:r>
      <w:r>
        <w:rPr>
          <w:rFonts w:hint="eastAsia" w:ascii="仿宋" w:hAnsi="仿宋" w:eastAsia="仿宋" w:cs="仿宋_GB2312"/>
          <w:color w:val="auto"/>
          <w:kern w:val="0"/>
          <w:sz w:val="24"/>
          <w:szCs w:val="24"/>
          <w:highlight w:val="none"/>
        </w:rPr>
        <w:t>。</w:t>
      </w:r>
    </w:p>
    <w:p w14:paraId="5F6C157A">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kern w:val="0"/>
          <w:sz w:val="24"/>
          <w:szCs w:val="24"/>
          <w:highlight w:val="none"/>
        </w:rPr>
        <w:t>1.1.3.10 临时占地包括：</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kern w:val="0"/>
          <w:sz w:val="24"/>
          <w:szCs w:val="24"/>
          <w:highlight w:val="none"/>
        </w:rPr>
        <w:t>。</w:t>
      </w:r>
    </w:p>
    <w:p w14:paraId="1A7C09F0">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 xml:space="preserve">1.3法律 </w:t>
      </w:r>
    </w:p>
    <w:p w14:paraId="0E57ACDD">
      <w:pPr>
        <w:autoSpaceDE w:val="0"/>
        <w:autoSpaceDN w:val="0"/>
        <w:adjustRightInd w:val="0"/>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适用于合同的其他规范性文件：</w:t>
      </w:r>
      <w:r>
        <w:rPr>
          <w:rFonts w:hint="eastAsia" w:ascii="仿宋" w:hAnsi="仿宋" w:eastAsia="仿宋" w:cs="仿宋_GB2312"/>
          <w:color w:val="auto"/>
          <w:sz w:val="24"/>
          <w:szCs w:val="24"/>
          <w:highlight w:val="none"/>
          <w:u w:val="single"/>
        </w:rPr>
        <w:t>《中华人民共和国建筑法》、《中华人民共和国民法典》、《中华人民共和国招标投标法》及实施条例、国务院《建设工程质量管理条例》、国务院《建设工程安全生产管理条例》、建设部《房屋建筑工程和市政基础设施工程竣工验收备案管理暂行办法》、中华人民共和国《工程建设标准强制性条文》、现行《建筑工程质量验收统一标准》、《建筑工程施工及验收规范》等国家、部门及地方现行及后续的有关法律、法规、规章、规范性文件等。</w:t>
      </w:r>
    </w:p>
    <w:p w14:paraId="01DB3352">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1.4 标准和规范</w:t>
      </w:r>
    </w:p>
    <w:p w14:paraId="558D886F">
      <w:pPr>
        <w:spacing w:line="360" w:lineRule="auto"/>
        <w:ind w:firstLine="480" w:firstLineChars="200"/>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rPr>
        <w:t>1.4.1适用于工程的标准规范包括：</w:t>
      </w:r>
      <w:r>
        <w:rPr>
          <w:rFonts w:hint="eastAsia" w:ascii="仿宋" w:hAnsi="仿宋" w:eastAsia="仿宋" w:cs="仿宋_GB2312"/>
          <w:color w:val="auto"/>
          <w:sz w:val="24"/>
          <w:szCs w:val="24"/>
          <w:highlight w:val="none"/>
          <w:u w:val="single"/>
        </w:rPr>
        <w:t>执行国家现行的技术标准、施工验收规范及质量检验评定标准，以及材料、设备所涉及的现行国家、省、市或行业的工程建设标准、规范的要求。</w:t>
      </w:r>
    </w:p>
    <w:p w14:paraId="36681ADA">
      <w:pPr>
        <w:spacing w:line="360" w:lineRule="auto"/>
        <w:ind w:firstLine="480" w:firstLineChars="200"/>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1.4.2 发包人提供国外标准、规范的名称：</w:t>
      </w:r>
      <w:r>
        <w:rPr>
          <w:rFonts w:hint="eastAsia" w:ascii="仿宋" w:hAnsi="仿宋" w:eastAsia="仿宋" w:cs="仿宋_GB2312"/>
          <w:color w:val="auto"/>
          <w:kern w:val="0"/>
          <w:sz w:val="24"/>
          <w:szCs w:val="24"/>
          <w:highlight w:val="none"/>
          <w:u w:val="single"/>
        </w:rPr>
        <w:t xml:space="preserve">     /        </w:t>
      </w:r>
      <w:r>
        <w:rPr>
          <w:rFonts w:hint="eastAsia" w:ascii="仿宋" w:hAnsi="仿宋" w:eastAsia="仿宋" w:cs="仿宋_GB2312"/>
          <w:color w:val="auto"/>
          <w:kern w:val="0"/>
          <w:sz w:val="24"/>
          <w:szCs w:val="24"/>
          <w:highlight w:val="none"/>
        </w:rPr>
        <w:t>；</w:t>
      </w:r>
    </w:p>
    <w:p w14:paraId="69D54E52">
      <w:pPr>
        <w:spacing w:line="360" w:lineRule="auto"/>
        <w:ind w:firstLine="480" w:firstLineChars="200"/>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发包人提供国外标准、规范的份数：</w:t>
      </w:r>
      <w:r>
        <w:rPr>
          <w:rFonts w:hint="eastAsia" w:ascii="仿宋" w:hAnsi="仿宋" w:eastAsia="仿宋" w:cs="仿宋_GB2312"/>
          <w:color w:val="auto"/>
          <w:kern w:val="0"/>
          <w:sz w:val="24"/>
          <w:szCs w:val="24"/>
          <w:highlight w:val="none"/>
          <w:u w:val="single"/>
        </w:rPr>
        <w:t xml:space="preserve">         /             </w:t>
      </w:r>
      <w:r>
        <w:rPr>
          <w:rFonts w:hint="eastAsia" w:ascii="仿宋" w:hAnsi="仿宋" w:eastAsia="仿宋" w:cs="仿宋_GB2312"/>
          <w:color w:val="auto"/>
          <w:kern w:val="0"/>
          <w:sz w:val="24"/>
          <w:szCs w:val="24"/>
          <w:highlight w:val="none"/>
        </w:rPr>
        <w:t>；</w:t>
      </w:r>
    </w:p>
    <w:p w14:paraId="27A0547D">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kern w:val="0"/>
          <w:sz w:val="24"/>
          <w:szCs w:val="24"/>
          <w:highlight w:val="none"/>
        </w:rPr>
        <w:t>发包人提供国外标准、规范的名称：</w:t>
      </w:r>
      <w:r>
        <w:rPr>
          <w:rFonts w:hint="eastAsia" w:ascii="仿宋" w:hAnsi="仿宋" w:eastAsia="仿宋" w:cs="仿宋_GB2312"/>
          <w:color w:val="auto"/>
          <w:kern w:val="0"/>
          <w:sz w:val="24"/>
          <w:szCs w:val="24"/>
          <w:highlight w:val="none"/>
          <w:u w:val="single"/>
        </w:rPr>
        <w:t xml:space="preserve">         /             </w:t>
      </w:r>
      <w:r>
        <w:rPr>
          <w:rFonts w:hint="eastAsia" w:ascii="仿宋" w:hAnsi="仿宋" w:eastAsia="仿宋" w:cs="仿宋_GB2312"/>
          <w:color w:val="auto"/>
          <w:kern w:val="0"/>
          <w:sz w:val="24"/>
          <w:szCs w:val="24"/>
          <w:highlight w:val="none"/>
        </w:rPr>
        <w:t>。</w:t>
      </w:r>
    </w:p>
    <w:p w14:paraId="3CFB1B8C">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1.4.3发包人对工程的技术标准和功能要求的特殊要求：</w:t>
      </w:r>
      <w:r>
        <w:rPr>
          <w:rFonts w:hint="eastAsia" w:ascii="仿宋" w:hAnsi="仿宋" w:eastAsia="仿宋" w:cs="仿宋_GB2312"/>
          <w:color w:val="auto"/>
          <w:sz w:val="24"/>
          <w:szCs w:val="24"/>
          <w:highlight w:val="none"/>
          <w:u w:val="single"/>
        </w:rPr>
        <w:t>/</w:t>
      </w:r>
      <w:r>
        <w:rPr>
          <w:rFonts w:hint="eastAsia" w:ascii="仿宋" w:hAnsi="仿宋" w:eastAsia="仿宋" w:cs="仿宋_GB2312"/>
          <w:color w:val="auto"/>
          <w:sz w:val="24"/>
          <w:szCs w:val="24"/>
          <w:highlight w:val="none"/>
        </w:rPr>
        <w:t>。</w:t>
      </w:r>
    </w:p>
    <w:p w14:paraId="199BD0C0">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1.5 合同文件的优先顺序</w:t>
      </w:r>
    </w:p>
    <w:p w14:paraId="268D48F9">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合同文件组成及优先顺序为：</w:t>
      </w:r>
      <w:r>
        <w:rPr>
          <w:rFonts w:hint="eastAsia" w:ascii="仿宋" w:hAnsi="仿宋" w:eastAsia="仿宋" w:cs="仿宋_GB2312"/>
          <w:color w:val="auto"/>
          <w:kern w:val="0"/>
          <w:sz w:val="24"/>
          <w:szCs w:val="24"/>
          <w:highlight w:val="none"/>
          <w:u w:val="single"/>
        </w:rPr>
        <w:t>（1）本合同协议书；（2）中标通知书；（3）投标函及其附录；（4）本合同专用条款及其附件；（5）本合同通用条款；（6）本项目招标技术要求；（7）国家、行业标准规范及有关技术文件；（8）图纸；（9）已标价的工程量清单或预算书；（10）双方有关工程的洽商、变更等书面协议或文件；（11）其他合同文件；（12）招标文件</w:t>
      </w:r>
      <w:r>
        <w:rPr>
          <w:rFonts w:hint="eastAsia" w:ascii="仿宋" w:hAnsi="仿宋" w:eastAsia="仿宋" w:cs="仿宋_GB2312"/>
          <w:color w:val="auto"/>
          <w:sz w:val="24"/>
          <w:szCs w:val="24"/>
          <w:highlight w:val="none"/>
        </w:rPr>
        <w:t>。</w:t>
      </w:r>
    </w:p>
    <w:p w14:paraId="1842B7ED">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1.6 图纸和承包人文件</w:t>
      </w:r>
      <w:r>
        <w:rPr>
          <w:rFonts w:hint="eastAsia" w:ascii="仿宋" w:hAnsi="仿宋" w:eastAsia="仿宋" w:cs="仿宋_GB2312"/>
          <w:color w:val="auto"/>
          <w:sz w:val="24"/>
          <w:szCs w:val="24"/>
          <w:highlight w:val="none"/>
        </w:rPr>
        <w:tab/>
      </w:r>
    </w:p>
    <w:p w14:paraId="520757A8">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1.6.1 图纸的提供</w:t>
      </w:r>
    </w:p>
    <w:p w14:paraId="732ABDB4">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发包人向承包人提供图纸的期限：</w:t>
      </w:r>
      <w:r>
        <w:rPr>
          <w:rFonts w:hint="eastAsia" w:ascii="仿宋" w:hAnsi="仿宋" w:eastAsia="仿宋" w:cs="仿宋_GB2312"/>
          <w:color w:val="auto"/>
          <w:kern w:val="0"/>
          <w:sz w:val="24"/>
          <w:szCs w:val="24"/>
          <w:highlight w:val="none"/>
          <w:u w:val="single"/>
        </w:rPr>
        <w:t>发包人最迟不得晚于第7.3.2项【开工通知】载明的开工日期前14天向承包人提供图纸</w:t>
      </w:r>
      <w:r>
        <w:rPr>
          <w:rFonts w:hint="eastAsia" w:ascii="仿宋" w:hAnsi="仿宋" w:eastAsia="仿宋" w:cs="仿宋_GB2312"/>
          <w:color w:val="auto"/>
          <w:sz w:val="24"/>
          <w:szCs w:val="24"/>
          <w:highlight w:val="none"/>
        </w:rPr>
        <w:t>；</w:t>
      </w:r>
    </w:p>
    <w:p w14:paraId="09D537E5">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发包人向承包人提供图纸的内容：</w:t>
      </w:r>
      <w:r>
        <w:rPr>
          <w:rFonts w:hint="eastAsia" w:ascii="仿宋" w:hAnsi="仿宋" w:eastAsia="仿宋" w:cs="仿宋_GB2312"/>
          <w:color w:val="auto"/>
          <w:sz w:val="24"/>
          <w:szCs w:val="24"/>
          <w:highlight w:val="none"/>
          <w:u w:val="single"/>
        </w:rPr>
        <w:t>工程承包范围内图纸</w:t>
      </w:r>
      <w:r>
        <w:rPr>
          <w:rFonts w:hint="eastAsia" w:ascii="仿宋" w:hAnsi="仿宋" w:eastAsia="仿宋" w:cs="仿宋_GB2312"/>
          <w:color w:val="auto"/>
          <w:sz w:val="30"/>
          <w:szCs w:val="32"/>
          <w:highlight w:val="none"/>
        </w:rPr>
        <w:t>。</w:t>
      </w:r>
    </w:p>
    <w:p w14:paraId="4FB221E7">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1.6.4 承包人文件</w:t>
      </w:r>
    </w:p>
    <w:p w14:paraId="3B781950">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需要由承包人提供的文件，包括：</w:t>
      </w:r>
      <w:r>
        <w:rPr>
          <w:rFonts w:hint="eastAsia" w:ascii="仿宋" w:hAnsi="仿宋" w:eastAsia="仿宋" w:cs="仿宋_GB2312"/>
          <w:color w:val="auto"/>
          <w:sz w:val="24"/>
          <w:szCs w:val="24"/>
          <w:highlight w:val="none"/>
          <w:u w:val="single"/>
        </w:rPr>
        <w:t>施工组织设计及方案、施工过程管控资料及相关会议纪要、联系函等文件；所有与工程施工有关建设标准和规范（包括图集）由承包人自行采购；</w:t>
      </w:r>
    </w:p>
    <w:p w14:paraId="65242D4A">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承包人提供的文件的期限为：</w:t>
      </w:r>
      <w:r>
        <w:rPr>
          <w:rFonts w:hint="eastAsia" w:ascii="仿宋" w:hAnsi="仿宋" w:eastAsia="仿宋" w:cs="仿宋_GB2312"/>
          <w:color w:val="auto"/>
          <w:sz w:val="24"/>
          <w:szCs w:val="24"/>
          <w:highlight w:val="none"/>
          <w:u w:val="single"/>
        </w:rPr>
        <w:t>应满足发包人要求</w:t>
      </w:r>
      <w:r>
        <w:rPr>
          <w:rFonts w:hint="eastAsia" w:ascii="仿宋" w:hAnsi="仿宋" w:eastAsia="仿宋" w:cs="仿宋_GB2312"/>
          <w:color w:val="auto"/>
          <w:sz w:val="24"/>
          <w:szCs w:val="24"/>
          <w:highlight w:val="none"/>
        </w:rPr>
        <w:t>；</w:t>
      </w:r>
    </w:p>
    <w:p w14:paraId="151748B6">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承包人提供的文件的数量为：</w:t>
      </w:r>
      <w:r>
        <w:rPr>
          <w:rFonts w:hint="eastAsia" w:ascii="仿宋" w:hAnsi="仿宋" w:eastAsia="仿宋" w:cs="仿宋_GB2312"/>
          <w:color w:val="auto"/>
          <w:sz w:val="24"/>
          <w:szCs w:val="24"/>
          <w:highlight w:val="none"/>
          <w:u w:val="single"/>
        </w:rPr>
        <w:t>应满足发包人要求  </w:t>
      </w:r>
      <w:r>
        <w:rPr>
          <w:rFonts w:hint="eastAsia" w:ascii="仿宋" w:hAnsi="仿宋" w:eastAsia="仿宋" w:cs="仿宋_GB2312"/>
          <w:color w:val="auto"/>
          <w:sz w:val="24"/>
          <w:szCs w:val="24"/>
          <w:highlight w:val="none"/>
        </w:rPr>
        <w:t>；</w:t>
      </w:r>
    </w:p>
    <w:p w14:paraId="604BC3C6">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承包人提供的文件的形式为：</w:t>
      </w:r>
      <w:r>
        <w:rPr>
          <w:rFonts w:hint="eastAsia" w:ascii="仿宋" w:hAnsi="仿宋" w:eastAsia="仿宋" w:cs="仿宋_GB2312"/>
          <w:color w:val="auto"/>
          <w:sz w:val="24"/>
          <w:szCs w:val="24"/>
          <w:highlight w:val="none"/>
          <w:u w:val="single"/>
        </w:rPr>
        <w:t>应满足发包人要求</w:t>
      </w:r>
      <w:r>
        <w:rPr>
          <w:rFonts w:hint="eastAsia" w:ascii="仿宋" w:hAnsi="仿宋" w:eastAsia="仿宋" w:cs="仿宋_GB2312"/>
          <w:color w:val="auto"/>
          <w:sz w:val="24"/>
          <w:szCs w:val="24"/>
          <w:highlight w:val="none"/>
        </w:rPr>
        <w:t>；</w:t>
      </w:r>
    </w:p>
    <w:p w14:paraId="0B4970E8">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发包人审批承包人文件的期限：</w:t>
      </w:r>
      <w:r>
        <w:rPr>
          <w:rFonts w:hint="eastAsia" w:ascii="仿宋" w:hAnsi="仿宋" w:eastAsia="仿宋" w:cs="仿宋_GB2312"/>
          <w:color w:val="auto"/>
          <w:sz w:val="24"/>
          <w:szCs w:val="24"/>
          <w:highlight w:val="none"/>
          <w:u w:val="single"/>
        </w:rPr>
        <w:t>收到承包人文件后7天内</w:t>
      </w:r>
      <w:r>
        <w:rPr>
          <w:rFonts w:hint="eastAsia" w:ascii="仿宋" w:hAnsi="仿宋" w:eastAsia="仿宋" w:cs="仿宋_GB2312"/>
          <w:color w:val="auto"/>
          <w:sz w:val="24"/>
          <w:szCs w:val="24"/>
          <w:highlight w:val="none"/>
        </w:rPr>
        <w:t>。</w:t>
      </w:r>
    </w:p>
    <w:p w14:paraId="36A5CB62">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1.6.5 现场图纸准备</w:t>
      </w:r>
    </w:p>
    <w:p w14:paraId="1F51A34A">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关于现场图纸准备的约定：</w:t>
      </w:r>
      <w:r>
        <w:rPr>
          <w:rFonts w:hint="eastAsia" w:ascii="仿宋" w:hAnsi="仿宋" w:eastAsia="仿宋" w:cs="仿宋_GB2312"/>
          <w:color w:val="auto"/>
          <w:sz w:val="24"/>
          <w:szCs w:val="24"/>
          <w:highlight w:val="none"/>
          <w:u w:val="single"/>
        </w:rPr>
        <w:t>承包人应在施工现场保留一套完整图纸，供发包人、监理人及有关人员进行工程检查时使用</w:t>
      </w:r>
      <w:r>
        <w:rPr>
          <w:rFonts w:hint="eastAsia" w:ascii="仿宋" w:hAnsi="仿宋" w:eastAsia="仿宋" w:cs="仿宋_GB2312"/>
          <w:color w:val="auto"/>
          <w:sz w:val="24"/>
          <w:szCs w:val="24"/>
          <w:highlight w:val="none"/>
        </w:rPr>
        <w:t>。</w:t>
      </w:r>
    </w:p>
    <w:p w14:paraId="26671BFC">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1.7 联络</w:t>
      </w:r>
    </w:p>
    <w:p w14:paraId="6996F5B1">
      <w:pPr>
        <w:spacing w:line="360" w:lineRule="auto"/>
        <w:ind w:firstLine="480" w:firstLineChars="200"/>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1.7.1发包人和承包人应当在</w:t>
      </w:r>
      <w:r>
        <w:rPr>
          <w:rFonts w:hint="eastAsia" w:ascii="仿宋" w:hAnsi="仿宋" w:eastAsia="仿宋" w:cs="仿宋_GB2312"/>
          <w:color w:val="auto"/>
          <w:sz w:val="24"/>
          <w:szCs w:val="24"/>
          <w:highlight w:val="none"/>
          <w:u w:val="single"/>
        </w:rPr>
        <w:t xml:space="preserve">7 </w:t>
      </w:r>
      <w:r>
        <w:rPr>
          <w:rFonts w:hint="eastAsia" w:ascii="仿宋" w:hAnsi="仿宋" w:eastAsia="仿宋" w:cs="仿宋_GB2312"/>
          <w:color w:val="auto"/>
          <w:kern w:val="0"/>
          <w:sz w:val="24"/>
          <w:szCs w:val="24"/>
          <w:highlight w:val="none"/>
        </w:rPr>
        <w:t>天内将与合同有关的通知、批准、证明、证书、指示、指令、要求、请求、同意、意见、确定和决定等书面函件送达对方当事人。</w:t>
      </w:r>
    </w:p>
    <w:p w14:paraId="770DFE7B">
      <w:pPr>
        <w:spacing w:line="360" w:lineRule="auto"/>
        <w:ind w:firstLine="480" w:firstLineChars="200"/>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1.7.2 发包人接收文件的地点：</w:t>
      </w:r>
      <w:r>
        <w:rPr>
          <w:rFonts w:hint="eastAsia" w:ascii="仿宋" w:hAnsi="仿宋" w:eastAsia="仿宋" w:cs="仿宋_GB2312"/>
          <w:color w:val="auto"/>
          <w:sz w:val="24"/>
          <w:szCs w:val="24"/>
          <w:highlight w:val="none"/>
          <w:u w:val="single"/>
        </w:rPr>
        <w:t>      </w:t>
      </w:r>
      <w:r>
        <w:rPr>
          <w:rFonts w:hint="eastAsia" w:ascii="仿宋" w:hAnsi="仿宋" w:eastAsia="仿宋" w:cs="仿宋_GB2312"/>
          <w:color w:val="auto"/>
          <w:kern w:val="0"/>
          <w:sz w:val="24"/>
          <w:szCs w:val="24"/>
          <w:highlight w:val="none"/>
        </w:rPr>
        <w:t>；</w:t>
      </w:r>
    </w:p>
    <w:p w14:paraId="0A1AF3DE">
      <w:pPr>
        <w:spacing w:line="360" w:lineRule="auto"/>
        <w:ind w:firstLine="480" w:firstLineChars="200"/>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发包人指定的接收人为：</w:t>
      </w:r>
      <w:r>
        <w:rPr>
          <w:rFonts w:hint="eastAsia" w:ascii="仿宋" w:hAnsi="仿宋" w:eastAsia="仿宋" w:cs="仿宋_GB2312"/>
          <w:color w:val="auto"/>
          <w:sz w:val="24"/>
          <w:szCs w:val="24"/>
          <w:highlight w:val="none"/>
          <w:u w:val="single"/>
        </w:rPr>
        <w:t>               </w:t>
      </w:r>
      <w:r>
        <w:rPr>
          <w:rFonts w:hint="eastAsia" w:ascii="仿宋" w:hAnsi="仿宋" w:eastAsia="仿宋" w:cs="仿宋_GB2312"/>
          <w:color w:val="auto"/>
          <w:kern w:val="0"/>
          <w:sz w:val="24"/>
          <w:szCs w:val="24"/>
          <w:highlight w:val="none"/>
        </w:rPr>
        <w:t>。</w:t>
      </w:r>
    </w:p>
    <w:p w14:paraId="53D6AD10">
      <w:pPr>
        <w:spacing w:line="360" w:lineRule="auto"/>
        <w:ind w:firstLine="480" w:firstLineChars="200"/>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承包人接收文件的地点：</w:t>
      </w:r>
      <w:r>
        <w:rPr>
          <w:rFonts w:hint="eastAsia" w:ascii="仿宋" w:hAnsi="仿宋" w:eastAsia="仿宋" w:cs="仿宋_GB2312"/>
          <w:color w:val="auto"/>
          <w:sz w:val="24"/>
          <w:szCs w:val="24"/>
          <w:highlight w:val="none"/>
          <w:u w:val="single"/>
        </w:rPr>
        <w:t>             </w:t>
      </w:r>
      <w:r>
        <w:rPr>
          <w:rFonts w:hint="eastAsia" w:ascii="仿宋" w:hAnsi="仿宋" w:eastAsia="仿宋" w:cs="仿宋_GB2312"/>
          <w:color w:val="auto"/>
          <w:kern w:val="0"/>
          <w:sz w:val="24"/>
          <w:szCs w:val="24"/>
          <w:highlight w:val="none"/>
        </w:rPr>
        <w:t>；</w:t>
      </w:r>
    </w:p>
    <w:p w14:paraId="520618A7">
      <w:pPr>
        <w:spacing w:line="360" w:lineRule="auto"/>
        <w:ind w:firstLine="480" w:firstLineChars="200"/>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承包人指定的接收人为：</w:t>
      </w:r>
      <w:r>
        <w:rPr>
          <w:rFonts w:hint="eastAsia" w:ascii="仿宋" w:hAnsi="仿宋" w:eastAsia="仿宋" w:cs="仿宋_GB2312"/>
          <w:color w:val="auto"/>
          <w:sz w:val="24"/>
          <w:szCs w:val="24"/>
          <w:highlight w:val="none"/>
          <w:u w:val="single"/>
        </w:rPr>
        <w:t>             </w:t>
      </w:r>
      <w:r>
        <w:rPr>
          <w:rFonts w:hint="eastAsia" w:ascii="仿宋" w:hAnsi="仿宋" w:eastAsia="仿宋" w:cs="仿宋_GB2312"/>
          <w:color w:val="auto"/>
          <w:kern w:val="0"/>
          <w:sz w:val="24"/>
          <w:szCs w:val="24"/>
          <w:highlight w:val="none"/>
        </w:rPr>
        <w:t>。</w:t>
      </w:r>
    </w:p>
    <w:p w14:paraId="22ACA4AA">
      <w:pPr>
        <w:spacing w:line="360" w:lineRule="auto"/>
        <w:ind w:firstLine="480" w:firstLineChars="200"/>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监理人接收文件的地点：</w:t>
      </w:r>
      <w:r>
        <w:rPr>
          <w:rFonts w:hint="eastAsia" w:ascii="仿宋" w:hAnsi="仿宋" w:eastAsia="仿宋" w:cs="仿宋_GB2312"/>
          <w:color w:val="auto"/>
          <w:sz w:val="24"/>
          <w:szCs w:val="24"/>
          <w:highlight w:val="none"/>
          <w:u w:val="single"/>
        </w:rPr>
        <w:t>            </w:t>
      </w:r>
      <w:r>
        <w:rPr>
          <w:rFonts w:hint="eastAsia" w:ascii="仿宋" w:hAnsi="仿宋" w:eastAsia="仿宋" w:cs="仿宋_GB2312"/>
          <w:color w:val="auto"/>
          <w:kern w:val="0"/>
          <w:sz w:val="24"/>
          <w:szCs w:val="24"/>
          <w:highlight w:val="none"/>
        </w:rPr>
        <w:t>；</w:t>
      </w:r>
    </w:p>
    <w:p w14:paraId="68FE8EE5">
      <w:pPr>
        <w:spacing w:line="360" w:lineRule="auto"/>
        <w:ind w:firstLine="480" w:firstLineChars="200"/>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监理人指定的接收人为：</w:t>
      </w:r>
      <w:r>
        <w:rPr>
          <w:rFonts w:hint="eastAsia" w:ascii="仿宋" w:hAnsi="仿宋" w:eastAsia="仿宋" w:cs="仿宋_GB2312"/>
          <w:color w:val="auto"/>
          <w:sz w:val="24"/>
          <w:szCs w:val="24"/>
          <w:highlight w:val="none"/>
          <w:u w:val="single"/>
        </w:rPr>
        <w:t>            </w:t>
      </w:r>
      <w:r>
        <w:rPr>
          <w:rFonts w:hint="eastAsia" w:ascii="仿宋" w:hAnsi="仿宋" w:eastAsia="仿宋" w:cs="仿宋_GB2312"/>
          <w:color w:val="auto"/>
          <w:kern w:val="0"/>
          <w:sz w:val="24"/>
          <w:szCs w:val="24"/>
          <w:highlight w:val="none"/>
        </w:rPr>
        <w:t>。</w:t>
      </w:r>
    </w:p>
    <w:p w14:paraId="25D1E429">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1.10 交通运输</w:t>
      </w:r>
    </w:p>
    <w:p w14:paraId="54934B3B">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w:t>
      </w:r>
      <w:bookmarkStart w:id="34" w:name="_Toc300934943"/>
      <w:bookmarkStart w:id="35" w:name="_Toc312677986"/>
      <w:bookmarkStart w:id="36" w:name="_Toc304295521"/>
      <w:bookmarkStart w:id="37" w:name="_Toc318581155"/>
      <w:bookmarkStart w:id="38" w:name="_Toc303539100"/>
      <w:r>
        <w:rPr>
          <w:rFonts w:hint="eastAsia" w:ascii="仿宋" w:hAnsi="仿宋" w:eastAsia="仿宋" w:cs="仿宋_GB2312"/>
          <w:color w:val="auto"/>
          <w:sz w:val="24"/>
          <w:szCs w:val="24"/>
          <w:highlight w:val="none"/>
        </w:rPr>
        <w:t>.10.1 出入现场的权利</w:t>
      </w:r>
    </w:p>
    <w:p w14:paraId="510A93C7">
      <w:pPr>
        <w:spacing w:line="360" w:lineRule="auto"/>
        <w:ind w:firstLine="595" w:firstLineChars="248"/>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rPr>
        <w:t>关于出入现场的权利的约定：</w:t>
      </w:r>
      <w:r>
        <w:rPr>
          <w:rFonts w:hint="eastAsia" w:ascii="仿宋" w:hAnsi="仿宋" w:eastAsia="仿宋" w:cs="仿宋_GB2312"/>
          <w:color w:val="auto"/>
          <w:sz w:val="24"/>
          <w:szCs w:val="24"/>
          <w:highlight w:val="none"/>
          <w:u w:val="single"/>
        </w:rPr>
        <w:t>执行通用条款。承包人编制现场出入管理规定并经发包人批准同意，日常出入管理由承包人负责。</w:t>
      </w:r>
    </w:p>
    <w:bookmarkEnd w:id="34"/>
    <w:bookmarkEnd w:id="35"/>
    <w:bookmarkEnd w:id="36"/>
    <w:bookmarkEnd w:id="37"/>
    <w:bookmarkEnd w:id="38"/>
    <w:p w14:paraId="63AF6ACA">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w:t>
      </w:r>
      <w:bookmarkStart w:id="39" w:name="_Toc303539101"/>
      <w:bookmarkStart w:id="40" w:name="_Toc304295522"/>
      <w:bookmarkStart w:id="41" w:name="_Toc318581156"/>
      <w:bookmarkStart w:id="42" w:name="_Toc312677987"/>
      <w:bookmarkStart w:id="43" w:name="_Toc300934944"/>
      <w:r>
        <w:rPr>
          <w:rFonts w:hint="eastAsia" w:ascii="仿宋" w:hAnsi="仿宋" w:eastAsia="仿宋" w:cs="仿宋_GB2312"/>
          <w:color w:val="auto"/>
          <w:sz w:val="24"/>
          <w:szCs w:val="24"/>
          <w:highlight w:val="none"/>
        </w:rPr>
        <w:t>.10.3 场内交通</w:t>
      </w:r>
    </w:p>
    <w:p w14:paraId="0E686A03">
      <w:pPr>
        <w:spacing w:line="360" w:lineRule="auto"/>
        <w:ind w:firstLine="480" w:firstLineChars="200"/>
        <w:jc w:val="left"/>
        <w:rPr>
          <w:rFonts w:ascii="仿宋" w:hAnsi="仿宋" w:eastAsia="仿宋" w:cs="仿宋_GB2312"/>
          <w:color w:val="auto"/>
          <w:kern w:val="0"/>
          <w:sz w:val="30"/>
          <w:szCs w:val="32"/>
          <w:highlight w:val="none"/>
        </w:rPr>
      </w:pPr>
      <w:r>
        <w:rPr>
          <w:rFonts w:hint="eastAsia" w:ascii="仿宋" w:hAnsi="仿宋" w:eastAsia="仿宋" w:cs="仿宋_GB2312"/>
          <w:color w:val="auto"/>
          <w:kern w:val="0"/>
          <w:sz w:val="24"/>
          <w:szCs w:val="24"/>
          <w:highlight w:val="none"/>
        </w:rPr>
        <w:t>关于场外交通和场内交通的边界的约定：</w:t>
      </w:r>
      <w:r>
        <w:rPr>
          <w:rFonts w:hint="eastAsia" w:ascii="仿宋" w:hAnsi="仿宋" w:eastAsia="仿宋" w:cs="仿宋_GB2312"/>
          <w:color w:val="auto"/>
          <w:sz w:val="30"/>
          <w:szCs w:val="32"/>
          <w:highlight w:val="none"/>
          <w:u w:val="single"/>
        </w:rPr>
        <w:t></w:t>
      </w:r>
      <w:r>
        <w:rPr>
          <w:rFonts w:hint="eastAsia" w:ascii="仿宋" w:hAnsi="仿宋" w:eastAsia="仿宋" w:cs="仿宋_GB2312"/>
          <w:color w:val="auto"/>
          <w:kern w:val="0"/>
          <w:sz w:val="24"/>
          <w:szCs w:val="24"/>
          <w:highlight w:val="none"/>
          <w:u w:val="single"/>
        </w:rPr>
        <w:t>/</w:t>
      </w:r>
      <w:r>
        <w:rPr>
          <w:rFonts w:hint="eastAsia" w:ascii="仿宋" w:hAnsi="仿宋" w:eastAsia="仿宋" w:cs="仿宋_GB2312"/>
          <w:color w:val="auto"/>
          <w:sz w:val="30"/>
          <w:szCs w:val="32"/>
          <w:highlight w:val="none"/>
        </w:rPr>
        <w:t>。</w:t>
      </w:r>
    </w:p>
    <w:p w14:paraId="4A9FED86">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关于发包人向承包人免费提供满足工程施工需要的场内道路和交通设施的约定：</w:t>
      </w:r>
      <w:r>
        <w:rPr>
          <w:rFonts w:hint="eastAsia" w:ascii="仿宋" w:hAnsi="仿宋" w:eastAsia="仿宋" w:cs="仿宋_GB2312"/>
          <w:color w:val="auto"/>
          <w:sz w:val="24"/>
          <w:szCs w:val="24"/>
          <w:highlight w:val="none"/>
          <w:u w:val="single"/>
        </w:rPr>
        <w:t>承包人进场后，临时设施请根据自身需要，合理布置现场，总平布置应满足安全文明标准做法，费用已在原投标报价中考虑。由于承包人布置不合理或达不到安全文明的要求，需拆除、搬迁、重建，由承包人承担相应的费用，发包人不予补偿。根据现场需要，承包人可能需要在发包人未开发地块上布置临时施工道路，承包人不得以发包人应提供临时道路为由，要求发包人予以补偿。承包人应负责修建的临时道路后期拆除外运，费用自行承担。承包人对负责修建的临时道路的后期拆除、外运等费用，需自行承担，发包人不予补偿。</w:t>
      </w:r>
      <w:bookmarkEnd w:id="39"/>
      <w:bookmarkEnd w:id="40"/>
      <w:bookmarkEnd w:id="41"/>
      <w:bookmarkEnd w:id="42"/>
      <w:bookmarkEnd w:id="43"/>
      <w:r>
        <w:rPr>
          <w:rFonts w:hint="eastAsia" w:ascii="仿宋" w:hAnsi="仿宋" w:eastAsia="仿宋" w:cs="仿宋_GB2312"/>
          <w:color w:val="auto"/>
          <w:sz w:val="24"/>
          <w:szCs w:val="24"/>
          <w:highlight w:val="none"/>
        </w:rPr>
        <w:t xml:space="preserve"> </w:t>
      </w:r>
      <w:bookmarkStart w:id="44" w:name="_Toc318581157"/>
    </w:p>
    <w:p w14:paraId="331B8A45">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1.10.4超大件和超重件的运输</w:t>
      </w:r>
    </w:p>
    <w:p w14:paraId="782E2235">
      <w:pPr>
        <w:spacing w:line="360" w:lineRule="auto"/>
        <w:ind w:firstLine="480" w:firstLineChars="200"/>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rPr>
        <w:t>运输超大件或超重件所需的道路和桥梁临时加固改造费用和其他有关费用由</w:t>
      </w:r>
      <w:r>
        <w:rPr>
          <w:rFonts w:hint="eastAsia" w:ascii="仿宋" w:hAnsi="仿宋" w:eastAsia="仿宋" w:cs="仿宋_GB2312"/>
          <w:color w:val="auto"/>
          <w:sz w:val="24"/>
          <w:szCs w:val="24"/>
          <w:highlight w:val="none"/>
          <w:u w:val="single"/>
        </w:rPr>
        <w:t xml:space="preserve">承包人 </w:t>
      </w:r>
      <w:r>
        <w:rPr>
          <w:rFonts w:hint="eastAsia" w:ascii="仿宋" w:hAnsi="仿宋" w:eastAsia="仿宋" w:cs="仿宋_GB2312"/>
          <w:color w:val="auto"/>
          <w:sz w:val="24"/>
          <w:szCs w:val="24"/>
          <w:highlight w:val="none"/>
        </w:rPr>
        <w:t>承担。</w:t>
      </w:r>
    </w:p>
    <w:bookmarkEnd w:id="44"/>
    <w:p w14:paraId="4AA0546B">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1.11 知识产权</w:t>
      </w:r>
    </w:p>
    <w:p w14:paraId="67D88D47">
      <w:pPr>
        <w:spacing w:line="360" w:lineRule="auto"/>
        <w:ind w:firstLine="511" w:firstLineChars="213"/>
        <w:rPr>
          <w:rFonts w:ascii="仿宋" w:hAnsi="仿宋" w:eastAsia="仿宋" w:cs="仿宋_GB2312"/>
          <w:color w:val="auto"/>
          <w:sz w:val="24"/>
          <w:szCs w:val="24"/>
          <w:highlight w:val="none"/>
        </w:rPr>
      </w:pPr>
      <w:bookmarkStart w:id="45" w:name="_Toc351203634"/>
      <w:r>
        <w:rPr>
          <w:rFonts w:hint="eastAsia" w:ascii="仿宋" w:hAnsi="仿宋" w:eastAsia="仿宋" w:cs="仿宋_GB2312"/>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仿宋" w:hAnsi="仿宋" w:eastAsia="仿宋" w:cs="仿宋_GB2312"/>
          <w:color w:val="auto"/>
          <w:sz w:val="24"/>
          <w:szCs w:val="24"/>
          <w:highlight w:val="none"/>
          <w:u w:val="single"/>
        </w:rPr>
        <w:t>归发包人所有</w:t>
      </w:r>
      <w:r>
        <w:rPr>
          <w:rFonts w:hint="eastAsia" w:ascii="仿宋" w:hAnsi="仿宋" w:eastAsia="仿宋" w:cs="仿宋_GB2312"/>
          <w:color w:val="auto"/>
          <w:sz w:val="24"/>
          <w:szCs w:val="24"/>
          <w:highlight w:val="none"/>
        </w:rPr>
        <w:t>。</w:t>
      </w:r>
    </w:p>
    <w:p w14:paraId="207AB8FB">
      <w:pPr>
        <w:spacing w:line="360" w:lineRule="auto"/>
        <w:ind w:firstLine="511" w:firstLineChars="213"/>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关于发包人提供的上述文件的使用限制的要求：</w:t>
      </w:r>
      <w:r>
        <w:rPr>
          <w:rFonts w:hint="eastAsia" w:ascii="仿宋" w:hAnsi="仿宋" w:eastAsia="仿宋" w:cs="仿宋_GB2312"/>
          <w:color w:val="auto"/>
          <w:sz w:val="24"/>
          <w:szCs w:val="24"/>
          <w:highlight w:val="none"/>
          <w:u w:val="single"/>
        </w:rPr>
        <w:t xml:space="preserve"> 仅限于承包人用于本工程施工，未经发包人书面同意，不得将本工程图纸及文件提供给第三人</w:t>
      </w:r>
      <w:r>
        <w:rPr>
          <w:rFonts w:hint="eastAsia" w:ascii="仿宋" w:hAnsi="仿宋" w:eastAsia="仿宋" w:cs="仿宋_GB2312"/>
          <w:color w:val="auto"/>
          <w:sz w:val="24"/>
          <w:szCs w:val="24"/>
          <w:highlight w:val="none"/>
        </w:rPr>
        <w:t>。</w:t>
      </w:r>
    </w:p>
    <w:p w14:paraId="69C37456">
      <w:pPr>
        <w:spacing w:line="360" w:lineRule="auto"/>
        <w:ind w:firstLine="511" w:firstLineChars="213"/>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1.11.2 关于承包人为实施工程所编制文件的著作权的归属：</w:t>
      </w:r>
      <w:r>
        <w:rPr>
          <w:rFonts w:hint="eastAsia" w:ascii="仿宋" w:hAnsi="仿宋" w:eastAsia="仿宋" w:cs="仿宋_GB2312"/>
          <w:color w:val="auto"/>
          <w:sz w:val="24"/>
          <w:szCs w:val="24"/>
          <w:highlight w:val="none"/>
          <w:u w:val="single"/>
        </w:rPr>
        <w:t>执行通用条款</w:t>
      </w:r>
      <w:r>
        <w:rPr>
          <w:rFonts w:hint="eastAsia" w:ascii="仿宋" w:hAnsi="仿宋" w:eastAsia="仿宋" w:cs="仿宋_GB2312"/>
          <w:color w:val="auto"/>
          <w:sz w:val="24"/>
          <w:szCs w:val="24"/>
          <w:highlight w:val="none"/>
        </w:rPr>
        <w:t>。</w:t>
      </w:r>
    </w:p>
    <w:p w14:paraId="420E66EE">
      <w:pPr>
        <w:spacing w:line="360" w:lineRule="auto"/>
        <w:ind w:firstLine="511" w:firstLineChars="213"/>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关于承包人提供的上述文件的使用限制的要求：</w:t>
      </w:r>
      <w:r>
        <w:rPr>
          <w:rFonts w:hint="eastAsia" w:ascii="仿宋" w:hAnsi="仿宋" w:eastAsia="仿宋" w:cs="仿宋_GB2312"/>
          <w:color w:val="auto"/>
          <w:sz w:val="24"/>
          <w:szCs w:val="24"/>
          <w:highlight w:val="none"/>
          <w:u w:val="single"/>
        </w:rPr>
        <w:t>执行通用条款</w:t>
      </w:r>
      <w:r>
        <w:rPr>
          <w:rFonts w:hint="eastAsia" w:ascii="仿宋" w:hAnsi="仿宋" w:eastAsia="仿宋" w:cs="仿宋_GB2312"/>
          <w:color w:val="auto"/>
          <w:sz w:val="24"/>
          <w:szCs w:val="24"/>
          <w:highlight w:val="none"/>
        </w:rPr>
        <w:t>。</w:t>
      </w:r>
    </w:p>
    <w:p w14:paraId="3AA45D4F">
      <w:pPr>
        <w:spacing w:line="360" w:lineRule="auto"/>
        <w:ind w:firstLine="480" w:firstLineChars="200"/>
        <w:rPr>
          <w:rFonts w:ascii="仿宋" w:hAnsi="仿宋" w:eastAsia="仿宋" w:cs="仿宋_GB2312"/>
          <w:color w:val="auto"/>
          <w:kern w:val="0"/>
          <w:sz w:val="24"/>
          <w:szCs w:val="24"/>
          <w:highlight w:val="none"/>
        </w:rPr>
      </w:pPr>
      <w:r>
        <w:rPr>
          <w:rFonts w:hint="eastAsia" w:ascii="仿宋" w:hAnsi="仿宋" w:eastAsia="仿宋" w:cs="仿宋_GB2312"/>
          <w:color w:val="auto"/>
          <w:sz w:val="24"/>
          <w:szCs w:val="24"/>
          <w:highlight w:val="none"/>
        </w:rPr>
        <w:t>1.11.4 承包人在施工过程中所采用的专利、专有技术、技术秘密的使用费的承担方式：</w:t>
      </w:r>
      <w:r>
        <w:rPr>
          <w:rFonts w:hint="eastAsia" w:ascii="仿宋" w:hAnsi="仿宋" w:eastAsia="仿宋" w:cs="仿宋_GB2312"/>
          <w:color w:val="auto"/>
          <w:sz w:val="24"/>
          <w:szCs w:val="24"/>
          <w:highlight w:val="none"/>
          <w:u w:val="single"/>
        </w:rPr>
        <w:t>执行通用条款</w:t>
      </w:r>
      <w:r>
        <w:rPr>
          <w:rFonts w:hint="eastAsia" w:ascii="仿宋" w:hAnsi="仿宋" w:eastAsia="仿宋" w:cs="仿宋_GB2312"/>
          <w:color w:val="auto"/>
          <w:kern w:val="0"/>
          <w:sz w:val="24"/>
          <w:szCs w:val="24"/>
          <w:highlight w:val="none"/>
        </w:rPr>
        <w:t>。</w:t>
      </w:r>
    </w:p>
    <w:p w14:paraId="2A9240D1">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1.13工程量清单错误的修正</w:t>
      </w:r>
    </w:p>
    <w:p w14:paraId="569EF5F4">
      <w:pPr>
        <w:autoSpaceDE w:val="0"/>
        <w:autoSpaceDN w:val="0"/>
        <w:adjustRightInd w:val="0"/>
        <w:spacing w:line="360" w:lineRule="auto"/>
        <w:ind w:firstLine="480" w:firstLineChars="200"/>
        <w:jc w:val="left"/>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供应商报价是在详细审查招标图纸、技术规范及采购人提供的工程量清单的基础上编制的，供应商已对工程量清单的准确性以及其与招标图纸的一致性进行了复核。供应商的合同总价应被视为已包含了施工图纸、技术规范和要求所指示的全部工作内容，以及为完成该等工作所必需的所有附带工作，无论该等工作内容是否在工程量清单中列明。因此，施工过程中对已标价工程量清单</w:t>
      </w:r>
      <w:r>
        <w:rPr>
          <w:rFonts w:hint="eastAsia" w:ascii="仿宋" w:hAnsi="仿宋" w:eastAsia="仿宋" w:cs="仿宋_GB2312"/>
          <w:color w:val="auto"/>
          <w:kern w:val="0"/>
          <w:sz w:val="24"/>
          <w:szCs w:val="24"/>
          <w:highlight w:val="none"/>
          <w:u w:val="single"/>
        </w:rPr>
        <w:t>不做修正，已包含在合同价内。</w:t>
      </w:r>
    </w:p>
    <w:p w14:paraId="1E7E0ACC">
      <w:pPr>
        <w:spacing w:before="120" w:after="120" w:line="360" w:lineRule="auto"/>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2</w:t>
      </w:r>
      <w:bookmarkStart w:id="46" w:name="_Toc296347156"/>
      <w:bookmarkStart w:id="47" w:name="_Toc296944496"/>
      <w:bookmarkStart w:id="48" w:name="_Toc297120457"/>
      <w:bookmarkStart w:id="49" w:name="_Toc296346658"/>
      <w:bookmarkStart w:id="50" w:name="_Toc297048343"/>
      <w:bookmarkStart w:id="51" w:name="_Toc296890985"/>
      <w:bookmarkStart w:id="52" w:name="_Toc296891197"/>
      <w:bookmarkStart w:id="53" w:name="_Toc296503157"/>
      <w:bookmarkStart w:id="54" w:name="_Toc292559362"/>
      <w:bookmarkStart w:id="55" w:name="_Toc292559867"/>
      <w:r>
        <w:rPr>
          <w:rFonts w:hint="eastAsia" w:ascii="仿宋" w:hAnsi="仿宋" w:eastAsia="仿宋" w:cs="仿宋_GB2312"/>
          <w:color w:val="auto"/>
          <w:sz w:val="24"/>
          <w:szCs w:val="24"/>
          <w:highlight w:val="none"/>
        </w:rPr>
        <w:t>. 发包人</w:t>
      </w:r>
      <w:bookmarkEnd w:id="45"/>
    </w:p>
    <w:bookmarkEnd w:id="46"/>
    <w:bookmarkEnd w:id="47"/>
    <w:bookmarkEnd w:id="48"/>
    <w:bookmarkEnd w:id="49"/>
    <w:bookmarkEnd w:id="50"/>
    <w:bookmarkEnd w:id="51"/>
    <w:bookmarkEnd w:id="52"/>
    <w:bookmarkEnd w:id="53"/>
    <w:bookmarkEnd w:id="54"/>
    <w:bookmarkEnd w:id="55"/>
    <w:p w14:paraId="5D37B848">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2.2 发包人代表</w:t>
      </w:r>
    </w:p>
    <w:p w14:paraId="66707253">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发包人代表：</w:t>
      </w:r>
    </w:p>
    <w:p w14:paraId="0258F3FF">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姓    名：</w:t>
      </w:r>
      <w:r>
        <w:rPr>
          <w:rFonts w:hint="eastAsia" w:ascii="仿宋" w:hAnsi="仿宋" w:eastAsia="仿宋" w:cs="仿宋_GB2312"/>
          <w:color w:val="auto"/>
          <w:sz w:val="24"/>
          <w:szCs w:val="24"/>
          <w:highlight w:val="none"/>
          <w:u w:val="single"/>
        </w:rPr>
        <w:t>     </w:t>
      </w:r>
      <w:r>
        <w:rPr>
          <w:rFonts w:hint="eastAsia" w:ascii="仿宋" w:hAnsi="仿宋" w:eastAsia="仿宋" w:cs="仿宋_GB2312"/>
          <w:color w:val="auto"/>
          <w:sz w:val="24"/>
          <w:szCs w:val="24"/>
          <w:highlight w:val="none"/>
        </w:rPr>
        <w:t>；</w:t>
      </w:r>
    </w:p>
    <w:p w14:paraId="26B7F3A0">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身份证号：</w:t>
      </w:r>
      <w:r>
        <w:rPr>
          <w:rFonts w:hint="eastAsia" w:ascii="仿宋" w:hAnsi="仿宋" w:eastAsia="仿宋" w:cs="仿宋_GB2312"/>
          <w:color w:val="auto"/>
          <w:sz w:val="24"/>
          <w:szCs w:val="24"/>
          <w:highlight w:val="none"/>
          <w:u w:val="single"/>
        </w:rPr>
        <w:t>      </w:t>
      </w:r>
      <w:r>
        <w:rPr>
          <w:rFonts w:hint="eastAsia" w:ascii="仿宋" w:hAnsi="仿宋" w:eastAsia="仿宋" w:cs="仿宋_GB2312"/>
          <w:color w:val="auto"/>
          <w:sz w:val="24"/>
          <w:szCs w:val="24"/>
          <w:highlight w:val="none"/>
        </w:rPr>
        <w:t>；</w:t>
      </w:r>
    </w:p>
    <w:p w14:paraId="5EE3B532">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职    务：</w:t>
      </w:r>
      <w:r>
        <w:rPr>
          <w:rFonts w:hint="eastAsia" w:ascii="仿宋" w:hAnsi="仿宋" w:eastAsia="仿宋" w:cs="仿宋_GB2312"/>
          <w:color w:val="auto"/>
          <w:sz w:val="24"/>
          <w:szCs w:val="24"/>
          <w:highlight w:val="none"/>
          <w:u w:val="single"/>
        </w:rPr>
        <w:t>    </w:t>
      </w:r>
      <w:r>
        <w:rPr>
          <w:rFonts w:hint="eastAsia" w:ascii="仿宋" w:hAnsi="仿宋" w:eastAsia="仿宋" w:cs="仿宋_GB2312"/>
          <w:color w:val="auto"/>
          <w:sz w:val="24"/>
          <w:szCs w:val="24"/>
          <w:highlight w:val="none"/>
        </w:rPr>
        <w:t>；</w:t>
      </w:r>
    </w:p>
    <w:p w14:paraId="5054A1EB">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联系电话：</w:t>
      </w:r>
      <w:r>
        <w:rPr>
          <w:rFonts w:hint="eastAsia" w:ascii="仿宋" w:hAnsi="仿宋" w:eastAsia="仿宋" w:cs="仿宋_GB2312"/>
          <w:color w:val="auto"/>
          <w:sz w:val="24"/>
          <w:szCs w:val="24"/>
          <w:highlight w:val="none"/>
          <w:u w:val="single"/>
        </w:rPr>
        <w:t>     </w:t>
      </w:r>
      <w:r>
        <w:rPr>
          <w:rFonts w:hint="eastAsia" w:ascii="仿宋" w:hAnsi="仿宋" w:eastAsia="仿宋" w:cs="仿宋_GB2312"/>
          <w:color w:val="auto"/>
          <w:sz w:val="24"/>
          <w:szCs w:val="24"/>
          <w:highlight w:val="none"/>
        </w:rPr>
        <w:t>；</w:t>
      </w:r>
    </w:p>
    <w:p w14:paraId="6D01979D">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电子信箱：</w:t>
      </w:r>
      <w:r>
        <w:rPr>
          <w:rFonts w:hint="eastAsia" w:ascii="仿宋" w:hAnsi="仿宋" w:eastAsia="仿宋" w:cs="仿宋_GB2312"/>
          <w:color w:val="auto"/>
          <w:sz w:val="24"/>
          <w:szCs w:val="24"/>
          <w:highlight w:val="none"/>
          <w:u w:val="single"/>
        </w:rPr>
        <w:t>     </w:t>
      </w:r>
      <w:r>
        <w:rPr>
          <w:rFonts w:hint="eastAsia" w:ascii="仿宋" w:hAnsi="仿宋" w:eastAsia="仿宋" w:cs="仿宋_GB2312"/>
          <w:color w:val="auto"/>
          <w:sz w:val="24"/>
          <w:szCs w:val="24"/>
          <w:highlight w:val="none"/>
        </w:rPr>
        <w:t>；</w:t>
      </w:r>
    </w:p>
    <w:p w14:paraId="0F51DD8C">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通信地址：</w:t>
      </w:r>
      <w:r>
        <w:rPr>
          <w:rFonts w:hint="eastAsia" w:ascii="仿宋" w:hAnsi="仿宋" w:eastAsia="仿宋" w:cs="仿宋_GB2312"/>
          <w:color w:val="auto"/>
          <w:sz w:val="24"/>
          <w:szCs w:val="24"/>
          <w:highlight w:val="none"/>
          <w:u w:val="single"/>
        </w:rPr>
        <w:t>    </w:t>
      </w:r>
      <w:r>
        <w:rPr>
          <w:rFonts w:hint="eastAsia" w:ascii="仿宋" w:hAnsi="仿宋" w:eastAsia="仿宋" w:cs="仿宋_GB2312"/>
          <w:color w:val="auto"/>
          <w:sz w:val="24"/>
          <w:szCs w:val="24"/>
          <w:highlight w:val="none"/>
        </w:rPr>
        <w:t>。</w:t>
      </w:r>
    </w:p>
    <w:p w14:paraId="420E351E">
      <w:pPr>
        <w:spacing w:line="360" w:lineRule="auto"/>
        <w:ind w:firstLine="511" w:firstLineChars="213"/>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rPr>
        <w:t>发包人对发包人代表的授权范围如下：</w:t>
      </w:r>
      <w:r>
        <w:rPr>
          <w:rFonts w:hint="eastAsia" w:ascii="仿宋" w:hAnsi="仿宋" w:eastAsia="仿宋" w:cs="仿宋_GB2312"/>
          <w:color w:val="auto"/>
          <w:sz w:val="24"/>
          <w:szCs w:val="24"/>
          <w:highlight w:val="none"/>
          <w:u w:val="single"/>
        </w:rPr>
        <w:t>（1）负责工程质量的检查和验收；</w:t>
      </w:r>
    </w:p>
    <w:p w14:paraId="22A869B3">
      <w:pPr>
        <w:spacing w:line="360" w:lineRule="auto"/>
        <w:ind w:firstLine="511" w:firstLineChars="213"/>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u w:val="single"/>
        </w:rPr>
        <w:t>（2）审核承包人提交的施工进度计划，根据合同要求和发包人的决定批准实施，并负责日常的监督及协调。负责组织日常的工作协调会，负责日常工作的协调组织；</w:t>
      </w:r>
    </w:p>
    <w:p w14:paraId="75264DAA">
      <w:pPr>
        <w:spacing w:line="360" w:lineRule="auto"/>
        <w:ind w:firstLine="511" w:firstLineChars="213"/>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u w:val="single"/>
        </w:rPr>
        <w:t>（3）负责安全文明施工的监督及检查；</w:t>
      </w:r>
    </w:p>
    <w:p w14:paraId="02EA209F">
      <w:pPr>
        <w:spacing w:line="360" w:lineRule="auto"/>
        <w:ind w:firstLine="511" w:firstLineChars="213"/>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u w:val="single"/>
        </w:rPr>
        <w:t>（4）施工进度计划和重要施工进度点的修改与确认；</w:t>
      </w:r>
    </w:p>
    <w:p w14:paraId="640FF591">
      <w:pPr>
        <w:spacing w:line="360" w:lineRule="auto"/>
        <w:ind w:firstLine="511" w:firstLineChars="213"/>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u w:val="single"/>
        </w:rPr>
        <w:t>（5）全面负责该总包工程的质量、进度、成本的协调管理，所有变更、签证、现场指令的签署及材料设备认质认价、工程款支付的签认；</w:t>
      </w:r>
    </w:p>
    <w:p w14:paraId="4D9FB519">
      <w:pPr>
        <w:spacing w:line="360" w:lineRule="auto"/>
        <w:ind w:firstLine="511" w:firstLineChars="213"/>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u w:val="single"/>
        </w:rPr>
        <w:t>（6）发包人代表可以授权其下属工程总监或责任工程师行使以上一定范围的权力；</w:t>
      </w:r>
    </w:p>
    <w:p w14:paraId="1A56A6C8">
      <w:pPr>
        <w:spacing w:line="360" w:lineRule="auto"/>
        <w:ind w:firstLine="511" w:firstLineChars="213"/>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u w:val="single"/>
        </w:rPr>
        <w:t>（7）发包人代表有权对本项目中的甲供材料（设备）进行组织及管理；</w:t>
      </w:r>
    </w:p>
    <w:p w14:paraId="0BC2F99D">
      <w:pPr>
        <w:spacing w:line="360" w:lineRule="auto"/>
        <w:ind w:firstLine="511" w:firstLineChars="213"/>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u w:val="single"/>
        </w:rPr>
        <w:t>（8）负责本工程所有外部关系的协调、组织工程竣工验收；</w:t>
      </w:r>
    </w:p>
    <w:p w14:paraId="4E9DA42B">
      <w:pPr>
        <w:spacing w:line="360" w:lineRule="auto"/>
        <w:ind w:firstLine="480" w:firstLineChars="200"/>
        <w:rPr>
          <w:rFonts w:ascii="仿宋" w:hAnsi="仿宋" w:eastAsia="仿宋" w:cs="仿宋_GB2312"/>
          <w:b/>
          <w:color w:val="auto"/>
          <w:sz w:val="24"/>
          <w:szCs w:val="24"/>
          <w:highlight w:val="none"/>
        </w:rPr>
      </w:pPr>
      <w:r>
        <w:rPr>
          <w:rFonts w:hint="eastAsia" w:ascii="仿宋" w:hAnsi="仿宋" w:eastAsia="仿宋" w:cs="仿宋_GB2312"/>
          <w:color w:val="auto"/>
          <w:sz w:val="24"/>
          <w:szCs w:val="24"/>
          <w:highlight w:val="none"/>
          <w:u w:val="single"/>
        </w:rPr>
        <w:t>（9）发包人将以书面形式把发包人代表的其他职权权限通知分包人</w:t>
      </w:r>
      <w:r>
        <w:rPr>
          <w:rFonts w:hint="eastAsia" w:ascii="仿宋" w:hAnsi="仿宋" w:eastAsia="仿宋" w:cs="仿宋_GB2312"/>
          <w:color w:val="auto"/>
          <w:sz w:val="24"/>
          <w:szCs w:val="24"/>
          <w:highlight w:val="none"/>
        </w:rPr>
        <w:t>。</w:t>
      </w:r>
    </w:p>
    <w:p w14:paraId="3A19C9CC">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2.4 施工现场、施工条件和基础资料的提供</w:t>
      </w:r>
    </w:p>
    <w:p w14:paraId="15605C0E">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2.4.1 提供施工现场</w:t>
      </w:r>
    </w:p>
    <w:p w14:paraId="17445A4E">
      <w:pPr>
        <w:spacing w:line="360" w:lineRule="auto"/>
        <w:ind w:firstLine="480" w:firstLineChars="200"/>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rPr>
        <w:t>关于发包人移交施工现场的期限要求：</w:t>
      </w:r>
      <w:r>
        <w:rPr>
          <w:rFonts w:hint="eastAsia" w:ascii="仿宋" w:hAnsi="仿宋" w:eastAsia="仿宋" w:cs="仿宋_GB2312"/>
          <w:color w:val="auto"/>
          <w:sz w:val="24"/>
          <w:szCs w:val="24"/>
          <w:highlight w:val="none"/>
          <w:u w:val="single"/>
        </w:rPr>
        <w:t>发包人应于实际开工日期7天前向承包人移交施工现场 。</w:t>
      </w:r>
    </w:p>
    <w:p w14:paraId="1771866A">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2.4.2 提供施工条件</w:t>
      </w:r>
    </w:p>
    <w:p w14:paraId="162F4941">
      <w:pPr>
        <w:spacing w:line="360" w:lineRule="auto"/>
        <w:ind w:firstLine="480" w:firstLineChars="200"/>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rPr>
        <w:t>关于发包人应负责提供施工所需要的条件，包括：</w:t>
      </w:r>
      <w:r>
        <w:rPr>
          <w:rFonts w:hint="eastAsia" w:ascii="仿宋" w:hAnsi="仿宋" w:eastAsia="仿宋" w:cs="仿宋_GB2312"/>
          <w:color w:val="auto"/>
          <w:sz w:val="24"/>
          <w:szCs w:val="24"/>
          <w:highlight w:val="none"/>
          <w:u w:val="single"/>
        </w:rPr>
        <w:t>（1）将施工所需的水、电接至施工场地的时间、地点和供应要求：施工现场已具备水电接入条件并满足现场施工需要，由发包人提供施工现场内水、电具体接入点。现场水电费统一由承包人自行缴纳，水电价格以政府管理机构相关部门收费标准为准，现场水电费同意由承包人按水表计量表每月及时缴纳，水电价格以政府管理机构相关部门收费标准为准，竣工结算时，水电费承包人需提供相关的缴纳证明，月进度款中批复的水电费不扣除，最终结算时，水电费以最终结算中的水电费计算。</w:t>
      </w:r>
    </w:p>
    <w:p w14:paraId="3C22CEE7">
      <w:pPr>
        <w:spacing w:line="360" w:lineRule="auto"/>
        <w:ind w:firstLine="480" w:firstLineChars="200"/>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u w:val="single"/>
        </w:rPr>
        <w:t>（2）施工场地具备施工条件的要求及完成的时间：工程开工前7日完成，施工场地具备施工条件。</w:t>
      </w:r>
    </w:p>
    <w:p w14:paraId="78F76D08">
      <w:pPr>
        <w:spacing w:line="360" w:lineRule="auto"/>
        <w:ind w:firstLine="480" w:firstLineChars="200"/>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u w:val="single"/>
        </w:rPr>
        <w:t>（3）向承包人提供正常施工所需要的进入施工现场的交通条件：已开通且满足施工需要。</w:t>
      </w:r>
    </w:p>
    <w:p w14:paraId="0F70BB32">
      <w:pPr>
        <w:spacing w:line="360" w:lineRule="auto"/>
        <w:ind w:firstLine="480" w:firstLineChars="200"/>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u w:val="single"/>
        </w:rPr>
        <w:t>（4）承包人须承担本项目所有外部手续的办理，其中包括本工程施工许可证的办理、后期专业分包单位施工许可证（如有）和专业合同备案的相关手续（如有），并承担以上所有费用。</w:t>
      </w:r>
    </w:p>
    <w:p w14:paraId="11E72CC0">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2.5 资金来源证明及支付担保</w:t>
      </w:r>
    </w:p>
    <w:p w14:paraId="5B32B31B">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发包人提供资金来源证明的期限要求：</w:t>
      </w:r>
      <w:r>
        <w:rPr>
          <w:rFonts w:hint="eastAsia" w:ascii="仿宋" w:hAnsi="仿宋" w:eastAsia="仿宋" w:cs="仿宋_GB2312"/>
          <w:color w:val="auto"/>
          <w:sz w:val="24"/>
          <w:szCs w:val="24"/>
          <w:highlight w:val="none"/>
          <w:u w:val="single"/>
        </w:rPr>
        <w:t xml:space="preserve"> 无              </w:t>
      </w:r>
      <w:r>
        <w:rPr>
          <w:rFonts w:hint="eastAsia" w:ascii="仿宋" w:hAnsi="仿宋" w:eastAsia="仿宋" w:cs="仿宋_GB2312"/>
          <w:color w:val="auto"/>
          <w:sz w:val="24"/>
          <w:szCs w:val="24"/>
          <w:highlight w:val="none"/>
        </w:rPr>
        <w:t>。</w:t>
      </w:r>
    </w:p>
    <w:p w14:paraId="2B11E2FC">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发包人是否提供支付担保：</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u w:val="single"/>
          <w:lang w:val="en-US" w:eastAsia="zh-CN"/>
        </w:rPr>
        <w:t>否</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w:t>
      </w:r>
    </w:p>
    <w:p w14:paraId="6C19FA64">
      <w:pPr>
        <w:spacing w:line="360" w:lineRule="auto"/>
        <w:ind w:firstLine="480" w:firstLineChars="200"/>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rPr>
        <w:t>发包人提供支付担保的形式：</w:t>
      </w:r>
      <w:r>
        <w:rPr>
          <w:rFonts w:hint="eastAsia" w:ascii="仿宋" w:hAnsi="仿宋" w:eastAsia="仿宋" w:cs="仿宋_GB2312"/>
          <w:color w:val="auto"/>
          <w:sz w:val="24"/>
          <w:szCs w:val="24"/>
          <w:highlight w:val="none"/>
          <w:u w:val="single"/>
        </w:rPr>
        <w:t xml:space="preserve">       /     。</w:t>
      </w:r>
    </w:p>
    <w:p w14:paraId="3CBB2C68">
      <w:pPr>
        <w:spacing w:before="120" w:after="120" w:line="360" w:lineRule="auto"/>
        <w:rPr>
          <w:rFonts w:ascii="仿宋" w:hAnsi="仿宋" w:eastAsia="仿宋" w:cs="仿宋_GB2312"/>
          <w:color w:val="auto"/>
          <w:sz w:val="24"/>
          <w:szCs w:val="24"/>
          <w:highlight w:val="none"/>
        </w:rPr>
      </w:pPr>
      <w:bookmarkStart w:id="56" w:name="_Toc351203635"/>
      <w:r>
        <w:rPr>
          <w:rFonts w:hint="eastAsia" w:ascii="仿宋" w:hAnsi="仿宋" w:eastAsia="仿宋" w:cs="仿宋_GB2312"/>
          <w:color w:val="auto"/>
          <w:sz w:val="24"/>
          <w:szCs w:val="24"/>
          <w:highlight w:val="none"/>
        </w:rPr>
        <w:t>3</w:t>
      </w:r>
      <w:bookmarkStart w:id="57" w:name="_Toc296503158"/>
      <w:bookmarkStart w:id="58" w:name="_Toc296891198"/>
      <w:bookmarkStart w:id="59" w:name="_Toc292559868"/>
      <w:bookmarkStart w:id="60" w:name="_Toc297048344"/>
      <w:bookmarkStart w:id="61" w:name="_Toc296890986"/>
      <w:bookmarkStart w:id="62" w:name="_Toc296944497"/>
      <w:bookmarkStart w:id="63" w:name="_Toc296347157"/>
      <w:bookmarkStart w:id="64" w:name="_Toc297120458"/>
      <w:bookmarkStart w:id="65" w:name="_Toc296346659"/>
      <w:bookmarkStart w:id="66" w:name="_Toc292559363"/>
      <w:r>
        <w:rPr>
          <w:rFonts w:hint="eastAsia" w:ascii="仿宋" w:hAnsi="仿宋" w:eastAsia="仿宋" w:cs="仿宋_GB2312"/>
          <w:color w:val="auto"/>
          <w:sz w:val="24"/>
          <w:szCs w:val="24"/>
          <w:highlight w:val="none"/>
        </w:rPr>
        <w:t>. 承包人</w:t>
      </w:r>
      <w:bookmarkEnd w:id="56"/>
    </w:p>
    <w:bookmarkEnd w:id="57"/>
    <w:bookmarkEnd w:id="58"/>
    <w:bookmarkEnd w:id="59"/>
    <w:bookmarkEnd w:id="60"/>
    <w:bookmarkEnd w:id="61"/>
    <w:bookmarkEnd w:id="62"/>
    <w:bookmarkEnd w:id="63"/>
    <w:bookmarkEnd w:id="64"/>
    <w:bookmarkEnd w:id="65"/>
    <w:bookmarkEnd w:id="66"/>
    <w:p w14:paraId="19D5E79B">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3.1 承包人的一般义务</w:t>
      </w:r>
    </w:p>
    <w:p w14:paraId="1679D068">
      <w:pPr>
        <w:spacing w:line="360" w:lineRule="auto"/>
        <w:ind w:firstLine="511" w:firstLineChars="213"/>
        <w:jc w:val="left"/>
        <w:rPr>
          <w:rFonts w:ascii="仿宋" w:hAnsi="仿宋" w:eastAsia="仿宋" w:cs="仿宋_GB2312"/>
          <w:color w:val="auto"/>
          <w:sz w:val="24"/>
          <w:szCs w:val="24"/>
          <w:highlight w:val="none"/>
        </w:rPr>
      </w:pPr>
      <w:r>
        <w:rPr>
          <w:rFonts w:hint="eastAsia" w:ascii="仿宋" w:hAnsi="仿宋" w:eastAsia="仿宋" w:cs="仿宋_GB2312"/>
          <w:color w:val="auto"/>
          <w:kern w:val="0"/>
          <w:sz w:val="24"/>
          <w:szCs w:val="24"/>
          <w:highlight w:val="none"/>
        </w:rPr>
        <w:t>（9）</w:t>
      </w:r>
      <w:r>
        <w:rPr>
          <w:rFonts w:hint="eastAsia" w:ascii="仿宋" w:hAnsi="仿宋" w:eastAsia="仿宋" w:cs="仿宋_GB2312"/>
          <w:color w:val="auto"/>
          <w:sz w:val="24"/>
          <w:szCs w:val="24"/>
          <w:highlight w:val="none"/>
        </w:rPr>
        <w:t>承包人提交的竣工资料的内容：</w:t>
      </w:r>
      <w:r>
        <w:rPr>
          <w:rFonts w:hint="eastAsia" w:ascii="仿宋" w:hAnsi="仿宋" w:eastAsia="仿宋" w:cs="仿宋_GB2312"/>
          <w:color w:val="auto"/>
          <w:sz w:val="24"/>
          <w:szCs w:val="24"/>
          <w:highlight w:val="none"/>
          <w:u w:val="single"/>
        </w:rPr>
        <w:t xml:space="preserve"> 施工文件、现场文件、竣工图、验收文件等档案资料。竣工归档资料应齐全、完整，图物相符、技术数据可靠、签字盖章手续完备。 </w:t>
      </w:r>
      <w:r>
        <w:rPr>
          <w:rFonts w:hint="eastAsia" w:ascii="仿宋" w:hAnsi="仿宋" w:eastAsia="仿宋" w:cs="仿宋_GB2312"/>
          <w:color w:val="auto"/>
          <w:sz w:val="24"/>
          <w:szCs w:val="24"/>
          <w:highlight w:val="none"/>
        </w:rPr>
        <w:t>。</w:t>
      </w:r>
    </w:p>
    <w:p w14:paraId="697568DF">
      <w:pPr>
        <w:spacing w:line="360" w:lineRule="auto"/>
        <w:ind w:firstLine="480" w:firstLineChars="200"/>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rPr>
        <w:t>承包人需要提交的竣工资料套数：</w:t>
      </w:r>
      <w:r>
        <w:rPr>
          <w:rFonts w:hint="eastAsia" w:ascii="仿宋" w:hAnsi="仿宋" w:eastAsia="仿宋" w:cs="仿宋_GB2312"/>
          <w:color w:val="auto"/>
          <w:sz w:val="24"/>
          <w:szCs w:val="24"/>
          <w:highlight w:val="none"/>
          <w:u w:val="single"/>
          <w:lang w:val="en-US" w:eastAsia="zh-CN"/>
        </w:rPr>
        <w:t>双方约定</w:t>
      </w:r>
      <w:r>
        <w:rPr>
          <w:rFonts w:hint="eastAsia" w:ascii="仿宋" w:hAnsi="仿宋" w:eastAsia="仿宋" w:cs="仿宋_GB2312"/>
          <w:color w:val="auto"/>
          <w:sz w:val="24"/>
          <w:szCs w:val="24"/>
          <w:highlight w:val="none"/>
          <w:u w:val="single"/>
        </w:rPr>
        <w:t>。</w:t>
      </w:r>
    </w:p>
    <w:p w14:paraId="668DCD49">
      <w:pPr>
        <w:spacing w:line="360" w:lineRule="auto"/>
        <w:ind w:left="638" w:leftChars="304"/>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承包人提交的竣工资料的费用承担：</w:t>
      </w:r>
      <w:r>
        <w:rPr>
          <w:rFonts w:hint="eastAsia" w:ascii="仿宋" w:hAnsi="仿宋" w:eastAsia="仿宋" w:cs="仿宋_GB2312"/>
          <w:color w:val="auto"/>
          <w:sz w:val="24"/>
          <w:szCs w:val="24"/>
          <w:highlight w:val="none"/>
          <w:u w:val="single"/>
        </w:rPr>
        <w:t xml:space="preserve">  由承包人承担  </w:t>
      </w:r>
      <w:r>
        <w:rPr>
          <w:rFonts w:hint="eastAsia" w:ascii="仿宋" w:hAnsi="仿宋" w:eastAsia="仿宋" w:cs="仿宋_GB2312"/>
          <w:color w:val="auto"/>
          <w:sz w:val="24"/>
          <w:szCs w:val="24"/>
          <w:highlight w:val="none"/>
        </w:rPr>
        <w:t>。</w:t>
      </w:r>
    </w:p>
    <w:p w14:paraId="79AEF961">
      <w:pPr>
        <w:spacing w:line="360" w:lineRule="auto"/>
        <w:ind w:left="17" w:leftChars="8" w:firstLine="494" w:firstLineChars="206"/>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承包人提交的竣工资料移交时间：</w:t>
      </w:r>
      <w:r>
        <w:rPr>
          <w:rFonts w:hint="eastAsia" w:ascii="仿宋" w:hAnsi="仿宋" w:eastAsia="仿宋" w:cs="仿宋_GB2312"/>
          <w:color w:val="auto"/>
          <w:sz w:val="24"/>
          <w:szCs w:val="24"/>
          <w:highlight w:val="none"/>
          <w:u w:val="single"/>
        </w:rPr>
        <w:t xml:space="preserve"> 初步验收之前完成组卷，竣工验收合格后90日内移交竣工资料 </w:t>
      </w:r>
      <w:r>
        <w:rPr>
          <w:rFonts w:hint="eastAsia" w:ascii="仿宋" w:hAnsi="仿宋" w:eastAsia="仿宋" w:cs="仿宋_GB2312"/>
          <w:color w:val="auto"/>
          <w:sz w:val="24"/>
          <w:szCs w:val="24"/>
          <w:highlight w:val="none"/>
        </w:rPr>
        <w:t>。</w:t>
      </w:r>
    </w:p>
    <w:p w14:paraId="3A038A3C">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承包人提交的竣工资料形式要求：</w:t>
      </w:r>
      <w:r>
        <w:rPr>
          <w:rFonts w:hint="eastAsia" w:ascii="仿宋" w:hAnsi="仿宋" w:eastAsia="仿宋" w:cs="仿宋_GB2312"/>
          <w:color w:val="auto"/>
          <w:sz w:val="24"/>
          <w:szCs w:val="24"/>
          <w:highlight w:val="none"/>
          <w:u w:val="single"/>
        </w:rPr>
        <w:t xml:space="preserve"> 满足档案馆竣工资料规定 </w:t>
      </w:r>
      <w:r>
        <w:rPr>
          <w:rFonts w:hint="eastAsia" w:ascii="仿宋" w:hAnsi="仿宋" w:eastAsia="仿宋" w:cs="仿宋_GB2312"/>
          <w:color w:val="auto"/>
          <w:sz w:val="24"/>
          <w:szCs w:val="24"/>
          <w:highlight w:val="none"/>
        </w:rPr>
        <w:t>。</w:t>
      </w:r>
    </w:p>
    <w:p w14:paraId="3F12E47C">
      <w:pPr>
        <w:spacing w:line="360" w:lineRule="auto"/>
        <w:ind w:firstLine="480" w:firstLineChars="200"/>
        <w:rPr>
          <w:rFonts w:ascii="仿宋" w:hAnsi="仿宋" w:eastAsia="仿宋" w:cs="仿宋_GB2312"/>
          <w:color w:val="auto"/>
          <w:sz w:val="24"/>
          <w:szCs w:val="24"/>
          <w:highlight w:val="none"/>
          <w:u w:val="single"/>
        </w:rPr>
      </w:pPr>
      <w:r>
        <w:rPr>
          <w:rFonts w:hint="eastAsia" w:ascii="仿宋" w:hAnsi="仿宋" w:eastAsia="仿宋" w:cs="仿宋_GB2312"/>
          <w:color w:val="auto"/>
          <w:kern w:val="0"/>
          <w:sz w:val="24"/>
          <w:szCs w:val="24"/>
          <w:highlight w:val="none"/>
        </w:rPr>
        <w:t>（10）承包人应履行的其他义务：</w:t>
      </w:r>
    </w:p>
    <w:p w14:paraId="2BF3D058">
      <w:pPr>
        <w:spacing w:line="360" w:lineRule="auto"/>
        <w:ind w:firstLine="480" w:firstLineChars="200"/>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u w:val="single"/>
        </w:rPr>
        <w:t>A 在整个施工期内完成并满足</w:t>
      </w:r>
      <w:r>
        <w:rPr>
          <w:rFonts w:hint="eastAsia" w:ascii="仿宋" w:hAnsi="仿宋" w:eastAsia="仿宋" w:cs="仿宋_GB2312"/>
          <w:color w:val="auto"/>
          <w:sz w:val="24"/>
          <w:szCs w:val="24"/>
          <w:highlight w:val="none"/>
          <w:u w:val="single"/>
          <w:lang w:val="en-US" w:eastAsia="zh-CN"/>
        </w:rPr>
        <w:t>渭南</w:t>
      </w:r>
      <w:r>
        <w:rPr>
          <w:rFonts w:hint="eastAsia" w:ascii="仿宋" w:hAnsi="仿宋" w:eastAsia="仿宋" w:cs="仿宋_GB2312"/>
          <w:color w:val="auto"/>
          <w:sz w:val="24"/>
          <w:szCs w:val="24"/>
          <w:highlight w:val="none"/>
          <w:u w:val="single"/>
        </w:rPr>
        <w:t>市已发布或新发布的关于安全文明施工及环境保护（含扬尘治理、市容管理等）要求的有关工作和要求。</w:t>
      </w:r>
    </w:p>
    <w:p w14:paraId="6AAC8B07">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u w:val="single"/>
        </w:rPr>
        <w:t>B 在合同实施过程中，若承包人施工队伍素质、力量、机械配备等不符合承包人投标书中的承诺，或现场管理混乱，施工质量、进度、安全文明施工等明显达不到合同要求，发包人有权要求承包人采取调整、充实力量，加强管理等有效措施，</w:t>
      </w:r>
      <w:r>
        <w:rPr>
          <w:rFonts w:hint="eastAsia" w:ascii="仿宋" w:hAnsi="仿宋" w:eastAsia="仿宋" w:cs="仿宋_GB2312"/>
          <w:color w:val="auto"/>
          <w:spacing w:val="-10"/>
          <w:sz w:val="24"/>
          <w:szCs w:val="24"/>
          <w:highlight w:val="none"/>
          <w:u w:val="single"/>
        </w:rPr>
        <w:t>增加的费用由承包人承担。</w:t>
      </w:r>
      <w:r>
        <w:rPr>
          <w:rFonts w:hint="eastAsia" w:ascii="仿宋" w:hAnsi="仿宋" w:eastAsia="仿宋" w:cs="仿宋_GB2312"/>
          <w:color w:val="auto"/>
          <w:sz w:val="24"/>
          <w:szCs w:val="24"/>
          <w:highlight w:val="none"/>
          <w:u w:val="single"/>
        </w:rPr>
        <w:t xml:space="preserve"> </w:t>
      </w:r>
    </w:p>
    <w:p w14:paraId="3AC929ED">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3.2 项目经理</w:t>
      </w:r>
    </w:p>
    <w:p w14:paraId="15FE148D">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kern w:val="0"/>
          <w:sz w:val="24"/>
          <w:szCs w:val="24"/>
          <w:highlight w:val="none"/>
        </w:rPr>
        <w:t xml:space="preserve">3.2.1 </w:t>
      </w:r>
      <w:r>
        <w:rPr>
          <w:rFonts w:hint="eastAsia" w:ascii="仿宋" w:hAnsi="仿宋" w:eastAsia="仿宋" w:cs="仿宋_GB2312"/>
          <w:color w:val="auto"/>
          <w:sz w:val="24"/>
          <w:szCs w:val="24"/>
          <w:highlight w:val="none"/>
        </w:rPr>
        <w:t>项目经理：</w:t>
      </w:r>
    </w:p>
    <w:p w14:paraId="156C325B">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姓    名：</w:t>
      </w:r>
      <w:r>
        <w:rPr>
          <w:rFonts w:hint="eastAsia" w:ascii="仿宋" w:hAnsi="仿宋" w:eastAsia="仿宋" w:cs="仿宋_GB2312"/>
          <w:color w:val="auto"/>
          <w:sz w:val="24"/>
          <w:szCs w:val="24"/>
          <w:highlight w:val="none"/>
          <w:u w:val="single"/>
        </w:rPr>
        <w:t>         </w:t>
      </w:r>
      <w:r>
        <w:rPr>
          <w:rFonts w:hint="eastAsia" w:ascii="仿宋" w:hAnsi="仿宋" w:eastAsia="仿宋" w:cs="仿宋_GB2312"/>
          <w:color w:val="auto"/>
          <w:sz w:val="24"/>
          <w:szCs w:val="24"/>
          <w:highlight w:val="none"/>
        </w:rPr>
        <w:t>；</w:t>
      </w:r>
    </w:p>
    <w:p w14:paraId="430EC93A">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身份证号：</w:t>
      </w:r>
      <w:r>
        <w:rPr>
          <w:rFonts w:hint="eastAsia" w:ascii="仿宋" w:hAnsi="仿宋" w:eastAsia="仿宋" w:cs="仿宋_GB2312"/>
          <w:color w:val="auto"/>
          <w:sz w:val="24"/>
          <w:szCs w:val="24"/>
          <w:highlight w:val="none"/>
          <w:u w:val="single"/>
        </w:rPr>
        <w:t>         </w:t>
      </w:r>
      <w:r>
        <w:rPr>
          <w:rFonts w:hint="eastAsia" w:ascii="仿宋" w:hAnsi="仿宋" w:eastAsia="仿宋" w:cs="仿宋_GB2312"/>
          <w:color w:val="auto"/>
          <w:sz w:val="24"/>
          <w:szCs w:val="24"/>
          <w:highlight w:val="none"/>
        </w:rPr>
        <w:t>；</w:t>
      </w:r>
    </w:p>
    <w:p w14:paraId="59CD5A6D">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建造师执业资格等级：</w:t>
      </w:r>
      <w:r>
        <w:rPr>
          <w:rFonts w:hint="eastAsia" w:ascii="仿宋" w:hAnsi="仿宋" w:eastAsia="仿宋" w:cs="仿宋_GB2312"/>
          <w:color w:val="auto"/>
          <w:sz w:val="24"/>
          <w:szCs w:val="24"/>
          <w:highlight w:val="none"/>
          <w:u w:val="single"/>
        </w:rPr>
        <w:t>   </w:t>
      </w:r>
      <w:r>
        <w:rPr>
          <w:rFonts w:hint="eastAsia" w:ascii="仿宋" w:hAnsi="仿宋" w:eastAsia="仿宋" w:cs="仿宋_GB2312"/>
          <w:color w:val="auto"/>
          <w:sz w:val="24"/>
          <w:szCs w:val="24"/>
          <w:highlight w:val="none"/>
        </w:rPr>
        <w:t>；</w:t>
      </w:r>
    </w:p>
    <w:p w14:paraId="59807023">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建造师注册证书号：</w:t>
      </w:r>
      <w:r>
        <w:rPr>
          <w:rFonts w:hint="eastAsia" w:ascii="仿宋" w:hAnsi="仿宋" w:eastAsia="仿宋" w:cs="仿宋_GB2312"/>
          <w:color w:val="auto"/>
          <w:sz w:val="24"/>
          <w:szCs w:val="24"/>
          <w:highlight w:val="none"/>
          <w:u w:val="single"/>
        </w:rPr>
        <w:t> </w:t>
      </w:r>
      <w:r>
        <w:rPr>
          <w:rFonts w:hint="eastAsia" w:ascii="仿宋" w:hAnsi="仿宋" w:eastAsia="仿宋" w:cs="仿宋_GB2312"/>
          <w:color w:val="auto"/>
          <w:sz w:val="24"/>
          <w:szCs w:val="24"/>
          <w:highlight w:val="none"/>
        </w:rPr>
        <w:t>；</w:t>
      </w:r>
    </w:p>
    <w:p w14:paraId="5F5D5766">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建造师执业印章号：</w:t>
      </w:r>
      <w:r>
        <w:rPr>
          <w:rFonts w:hint="eastAsia" w:ascii="仿宋" w:hAnsi="仿宋" w:eastAsia="仿宋" w:cs="仿宋_GB2312"/>
          <w:color w:val="auto"/>
          <w:sz w:val="24"/>
          <w:szCs w:val="24"/>
          <w:highlight w:val="none"/>
          <w:u w:val="single"/>
        </w:rPr>
        <w:t> </w:t>
      </w:r>
      <w:r>
        <w:rPr>
          <w:rFonts w:hint="eastAsia" w:ascii="仿宋" w:hAnsi="仿宋" w:eastAsia="仿宋" w:cs="仿宋_GB2312"/>
          <w:color w:val="auto"/>
          <w:sz w:val="24"/>
          <w:szCs w:val="24"/>
          <w:highlight w:val="none"/>
        </w:rPr>
        <w:t>；</w:t>
      </w:r>
    </w:p>
    <w:p w14:paraId="0731DBAD">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安全生产考核合格证书号：</w:t>
      </w:r>
      <w:r>
        <w:rPr>
          <w:rFonts w:hint="eastAsia" w:ascii="仿宋" w:hAnsi="仿宋" w:eastAsia="仿宋" w:cs="仿宋_GB2312"/>
          <w:color w:val="auto"/>
          <w:sz w:val="24"/>
          <w:szCs w:val="24"/>
          <w:highlight w:val="none"/>
          <w:u w:val="single"/>
        </w:rPr>
        <w:t> </w:t>
      </w:r>
      <w:r>
        <w:rPr>
          <w:rFonts w:hint="eastAsia" w:ascii="仿宋" w:hAnsi="仿宋" w:eastAsia="仿宋" w:cs="仿宋_GB2312"/>
          <w:color w:val="auto"/>
          <w:sz w:val="24"/>
          <w:szCs w:val="24"/>
          <w:highlight w:val="none"/>
        </w:rPr>
        <w:t>；</w:t>
      </w:r>
    </w:p>
    <w:p w14:paraId="78C6D75A">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联系电话：</w:t>
      </w:r>
      <w:r>
        <w:rPr>
          <w:rFonts w:hint="eastAsia" w:ascii="仿宋" w:hAnsi="仿宋" w:eastAsia="仿宋" w:cs="仿宋_GB2312"/>
          <w:color w:val="auto"/>
          <w:sz w:val="24"/>
          <w:szCs w:val="24"/>
          <w:highlight w:val="none"/>
          <w:u w:val="single"/>
        </w:rPr>
        <w:t>         </w:t>
      </w:r>
      <w:r>
        <w:rPr>
          <w:rFonts w:hint="eastAsia" w:ascii="仿宋" w:hAnsi="仿宋" w:eastAsia="仿宋" w:cs="仿宋_GB2312"/>
          <w:color w:val="auto"/>
          <w:sz w:val="24"/>
          <w:szCs w:val="24"/>
          <w:highlight w:val="none"/>
        </w:rPr>
        <w:t>；</w:t>
      </w:r>
    </w:p>
    <w:p w14:paraId="4D583B68">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电子信箱：</w:t>
      </w:r>
      <w:r>
        <w:rPr>
          <w:rFonts w:hint="eastAsia" w:ascii="仿宋" w:hAnsi="仿宋" w:eastAsia="仿宋" w:cs="仿宋_GB2312"/>
          <w:color w:val="auto"/>
          <w:sz w:val="24"/>
          <w:szCs w:val="24"/>
          <w:highlight w:val="none"/>
          <w:u w:val="single"/>
        </w:rPr>
        <w:t>         </w:t>
      </w:r>
      <w:r>
        <w:rPr>
          <w:rFonts w:hint="eastAsia" w:ascii="仿宋" w:hAnsi="仿宋" w:eastAsia="仿宋" w:cs="仿宋_GB2312"/>
          <w:color w:val="auto"/>
          <w:sz w:val="24"/>
          <w:szCs w:val="24"/>
          <w:highlight w:val="none"/>
        </w:rPr>
        <w:t>；</w:t>
      </w:r>
    </w:p>
    <w:p w14:paraId="36A976DA">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通信地址：</w:t>
      </w:r>
      <w:r>
        <w:rPr>
          <w:rFonts w:hint="eastAsia" w:ascii="仿宋" w:hAnsi="仿宋" w:eastAsia="仿宋" w:cs="仿宋_GB2312"/>
          <w:color w:val="auto"/>
          <w:sz w:val="24"/>
          <w:szCs w:val="24"/>
          <w:highlight w:val="none"/>
          <w:u w:val="single"/>
        </w:rPr>
        <w:t>         </w:t>
      </w:r>
      <w:r>
        <w:rPr>
          <w:rFonts w:hint="eastAsia" w:ascii="仿宋" w:hAnsi="仿宋" w:eastAsia="仿宋" w:cs="仿宋_GB2312"/>
          <w:color w:val="auto"/>
          <w:sz w:val="24"/>
          <w:szCs w:val="24"/>
          <w:highlight w:val="none"/>
        </w:rPr>
        <w:t>；</w:t>
      </w:r>
    </w:p>
    <w:p w14:paraId="1B2CD26A">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承包人对项目经理的授权范围如下：</w:t>
      </w:r>
      <w:r>
        <w:rPr>
          <w:rFonts w:hint="eastAsia" w:ascii="仿宋" w:hAnsi="仿宋" w:eastAsia="仿宋" w:cs="仿宋_GB2312"/>
          <w:color w:val="auto"/>
          <w:sz w:val="24"/>
          <w:szCs w:val="24"/>
          <w:highlight w:val="none"/>
          <w:u w:val="single"/>
        </w:rPr>
        <w:t xml:space="preserve">按照本合同约定，代表承包人行使各项职能 </w:t>
      </w:r>
      <w:r>
        <w:rPr>
          <w:rFonts w:hint="eastAsia" w:ascii="仿宋" w:hAnsi="仿宋" w:eastAsia="仿宋" w:cs="仿宋_GB2312"/>
          <w:color w:val="auto"/>
          <w:sz w:val="24"/>
          <w:szCs w:val="24"/>
          <w:highlight w:val="none"/>
        </w:rPr>
        <w:t>。</w:t>
      </w:r>
    </w:p>
    <w:p w14:paraId="7A0890AD">
      <w:pPr>
        <w:spacing w:before="97" w:line="384" w:lineRule="auto"/>
        <w:ind w:left="6" w:right="112" w:firstLine="609"/>
        <w:rPr>
          <w:rFonts w:ascii="仿宋" w:hAnsi="仿宋" w:eastAsia="仿宋" w:cs="仿宋_GB2312"/>
          <w:color w:val="auto"/>
          <w:sz w:val="24"/>
          <w:szCs w:val="24"/>
          <w:highlight w:val="none"/>
        </w:rPr>
      </w:pPr>
      <w:bookmarkStart w:id="67" w:name="_Toc351203636"/>
      <w:r>
        <w:rPr>
          <w:rFonts w:hint="eastAsia" w:ascii="仿宋" w:hAnsi="仿宋" w:eastAsia="仿宋" w:cs="仿宋_GB2312"/>
          <w:color w:val="auto"/>
          <w:sz w:val="24"/>
          <w:szCs w:val="24"/>
          <w:highlight w:val="none"/>
        </w:rPr>
        <w:t>关于项目经理每月在施工现场的时间要求：</w:t>
      </w:r>
      <w:r>
        <w:rPr>
          <w:rFonts w:hint="eastAsia" w:ascii="仿宋" w:hAnsi="仿宋" w:eastAsia="仿宋" w:cs="仿宋_GB2312"/>
          <w:color w:val="auto"/>
          <w:sz w:val="24"/>
          <w:szCs w:val="24"/>
          <w:highlight w:val="none"/>
          <w:u w:val="single"/>
        </w:rPr>
        <w:t>本工程项目经理不准在其他工程任职，项目经理每周在工程现场工作时间不得少于 5 天，每天办公时间不得少于 8 小时，外出 2 天及以上必须征得监理工程师和发包人的同意，同时书面指定委托代理人行使项目经理的全部职责。如项目经理每周在施工现场工作时间不足 5 天或项目经理未经监理工程师和发包人批准便擅自离开施工现场，应按照缺勤天数 2000 元/天向发包人缴纳违约金。</w:t>
      </w:r>
    </w:p>
    <w:p w14:paraId="6EF396F5">
      <w:pPr>
        <w:spacing w:line="360" w:lineRule="auto"/>
        <w:ind w:firstLine="480" w:firstLineChars="200"/>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承包人未提交劳动合同，以及没有为项目经理缴纳社会保险证明的违约责任：</w:t>
      </w:r>
      <w:r>
        <w:rPr>
          <w:rFonts w:hint="eastAsia" w:ascii="仿宋" w:hAnsi="仿宋" w:eastAsia="仿宋" w:cs="仿宋_GB2312"/>
          <w:color w:val="auto"/>
          <w:sz w:val="24"/>
          <w:szCs w:val="24"/>
          <w:highlight w:val="none"/>
          <w:u w:val="single"/>
        </w:rPr>
        <w:t xml:space="preserve"> 执行通用条款</w:t>
      </w:r>
      <w:r>
        <w:rPr>
          <w:rFonts w:hint="eastAsia" w:ascii="仿宋" w:hAnsi="仿宋" w:eastAsia="仿宋" w:cs="仿宋_GB2312"/>
          <w:color w:val="auto"/>
          <w:sz w:val="24"/>
          <w:szCs w:val="24"/>
          <w:highlight w:val="none"/>
        </w:rPr>
        <w:t>。</w:t>
      </w:r>
    </w:p>
    <w:p w14:paraId="623107DE">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kern w:val="0"/>
          <w:sz w:val="24"/>
          <w:szCs w:val="24"/>
          <w:highlight w:val="none"/>
        </w:rPr>
        <w:t>项目经理未经批准，擅自离开施工现场的违约责任：</w:t>
      </w:r>
      <w:r>
        <w:rPr>
          <w:rFonts w:hint="eastAsia" w:ascii="仿宋" w:hAnsi="仿宋" w:eastAsia="仿宋" w:cs="仿宋_GB2312"/>
          <w:color w:val="auto"/>
          <w:sz w:val="24"/>
          <w:szCs w:val="24"/>
          <w:highlight w:val="none"/>
          <w:u w:val="single"/>
        </w:rPr>
        <w:t xml:space="preserve"> 未经批准擅自离开工地，支付违约金2000元/天</w:t>
      </w:r>
      <w:r>
        <w:rPr>
          <w:rFonts w:hint="eastAsia" w:ascii="仿宋" w:hAnsi="仿宋" w:eastAsia="仿宋" w:cs="仿宋_GB2312"/>
          <w:color w:val="auto"/>
          <w:sz w:val="24"/>
          <w:szCs w:val="24"/>
          <w:highlight w:val="none"/>
        </w:rPr>
        <w:t>。</w:t>
      </w:r>
    </w:p>
    <w:p w14:paraId="48900AD4">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3.2.3 承包人擅自更换项目经理的违约责任：</w:t>
      </w:r>
      <w:r>
        <w:rPr>
          <w:rFonts w:hint="eastAsia" w:ascii="仿宋" w:hAnsi="仿宋" w:eastAsia="仿宋" w:cs="仿宋_GB2312"/>
          <w:color w:val="auto"/>
          <w:sz w:val="24"/>
          <w:szCs w:val="24"/>
          <w:highlight w:val="none"/>
          <w:u w:val="single"/>
        </w:rPr>
        <w:t xml:space="preserve"> 原则上在本项目实施期间不得更换项目经理。承包人确实因特殊原因需要更换项目经理的（发包人提出要求更换的情况除外），应至少提前14天以书面形式通知发包人，以便双方有足够的时间进行协商，在发包人没有同意的情况下，承包人不得更换项目经理，否则发包人有权终止合同，承包人应无条件撤出现场，由此造成的一切后果，由承包人承担；发包人同意的，将被更换的项目经理也应当与其后任者在现场共同工作一段时间，认真、详细交接工作，发包人对后任项目经理满意后，才能进行正式更换；发包人对承包人选派的后任者不满意的，承包人应当另行选派，直至发包人满意后才能进行项目经理的更换。后任者继续行使合同文件约定，行使前任的职权，履行前任的义务。由于承包人原因或项目经理不能胜任工作而导致更换项目经理时，每更换一次，承包人须向发包人交纳违约金</w:t>
      </w:r>
      <w:r>
        <w:rPr>
          <w:rFonts w:hint="eastAsia" w:ascii="仿宋" w:hAnsi="仿宋" w:eastAsia="仿宋" w:cs="仿宋_GB2312"/>
          <w:color w:val="auto"/>
          <w:sz w:val="24"/>
          <w:szCs w:val="24"/>
          <w:highlight w:val="none"/>
          <w:u w:val="single"/>
          <w:lang w:val="en-US" w:eastAsia="zh-CN"/>
        </w:rPr>
        <w:t>5</w:t>
      </w:r>
      <w:r>
        <w:rPr>
          <w:rFonts w:hint="eastAsia" w:ascii="仿宋" w:hAnsi="仿宋" w:eastAsia="仿宋" w:cs="仿宋_GB2312"/>
          <w:color w:val="auto"/>
          <w:sz w:val="24"/>
          <w:szCs w:val="24"/>
          <w:highlight w:val="none"/>
          <w:u w:val="single"/>
        </w:rPr>
        <w:t>万元人民币。</w:t>
      </w:r>
    </w:p>
    <w:p w14:paraId="4DFF5CB3">
      <w:pPr>
        <w:spacing w:line="360" w:lineRule="auto"/>
        <w:ind w:firstLine="6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3.2.4 承包人无正当理由拒绝更换项目经理的违约责任：</w:t>
      </w:r>
      <w:r>
        <w:rPr>
          <w:rFonts w:hint="eastAsia" w:ascii="仿宋" w:hAnsi="仿宋" w:eastAsia="仿宋" w:cs="仿宋_GB2312"/>
          <w:color w:val="auto"/>
          <w:sz w:val="24"/>
          <w:szCs w:val="24"/>
          <w:highlight w:val="none"/>
          <w:u w:val="single"/>
        </w:rPr>
        <w:t xml:space="preserve"> 发包人有权对承包人进行罚款</w:t>
      </w:r>
      <w:r>
        <w:rPr>
          <w:rFonts w:hint="eastAsia" w:ascii="仿宋" w:hAnsi="仿宋" w:eastAsia="仿宋" w:cs="仿宋_GB2312"/>
          <w:color w:val="auto"/>
          <w:sz w:val="24"/>
          <w:szCs w:val="24"/>
          <w:highlight w:val="none"/>
          <w:u w:val="single"/>
          <w:lang w:val="en-US" w:eastAsia="zh-CN"/>
        </w:rPr>
        <w:t>5</w:t>
      </w:r>
      <w:r>
        <w:rPr>
          <w:rFonts w:hint="eastAsia" w:ascii="仿宋" w:hAnsi="仿宋" w:eastAsia="仿宋" w:cs="仿宋_GB2312"/>
          <w:color w:val="auto"/>
          <w:sz w:val="24"/>
          <w:szCs w:val="24"/>
          <w:highlight w:val="none"/>
          <w:u w:val="single"/>
        </w:rPr>
        <w:t>万元/次</w:t>
      </w:r>
      <w:r>
        <w:rPr>
          <w:rFonts w:hint="eastAsia" w:ascii="仿宋" w:hAnsi="仿宋" w:eastAsia="仿宋" w:cs="仿宋_GB2312"/>
          <w:color w:val="auto"/>
          <w:sz w:val="24"/>
          <w:szCs w:val="24"/>
          <w:highlight w:val="none"/>
        </w:rPr>
        <w:t>。</w:t>
      </w:r>
    </w:p>
    <w:p w14:paraId="5A181827">
      <w:pPr>
        <w:spacing w:line="384" w:lineRule="auto"/>
        <w:ind w:left="11" w:right="111" w:firstLine="597"/>
        <w:rPr>
          <w:rFonts w:ascii="仿宋" w:hAnsi="仿宋" w:eastAsia="仿宋" w:cs="仿宋_GB2312"/>
          <w:color w:val="auto"/>
          <w:sz w:val="24"/>
          <w:szCs w:val="24"/>
          <w:highlight w:val="none"/>
        </w:rPr>
      </w:pPr>
      <w:r>
        <w:rPr>
          <w:rFonts w:hint="eastAsia" w:ascii="仿宋" w:hAnsi="仿宋" w:eastAsia="仿宋" w:cs="仿宋_GB2312"/>
          <w:b/>
          <w:bCs/>
          <w:color w:val="auto"/>
          <w:spacing w:val="-4"/>
          <w:sz w:val="24"/>
          <w:szCs w:val="24"/>
          <w:highlight w:val="none"/>
          <w:u w:val="single"/>
        </w:rPr>
        <w:t>若承包人不按时缴纳违约金，则在结算中双倍扣除。</w:t>
      </w:r>
    </w:p>
    <w:p w14:paraId="27BC7294">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3.3 承包人人员</w:t>
      </w:r>
    </w:p>
    <w:p w14:paraId="7841B7DC">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3.3.1 承包人提交项目管理机构及施工现场管理人员安排报告的期限：</w:t>
      </w:r>
      <w:r>
        <w:rPr>
          <w:rFonts w:hint="eastAsia" w:ascii="仿宋" w:hAnsi="仿宋" w:eastAsia="仿宋" w:cs="仿宋_GB2312"/>
          <w:color w:val="auto"/>
          <w:sz w:val="24"/>
          <w:szCs w:val="24"/>
          <w:highlight w:val="none"/>
          <w:u w:val="single"/>
        </w:rPr>
        <w:t xml:space="preserve">  接到开工通知后7天内  </w:t>
      </w:r>
      <w:r>
        <w:rPr>
          <w:rFonts w:hint="eastAsia" w:ascii="仿宋" w:hAnsi="仿宋" w:eastAsia="仿宋" w:cs="仿宋_GB2312"/>
          <w:color w:val="auto"/>
          <w:sz w:val="24"/>
          <w:szCs w:val="24"/>
          <w:highlight w:val="none"/>
        </w:rPr>
        <w:t>。</w:t>
      </w:r>
    </w:p>
    <w:p w14:paraId="2244A63B">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3.3.3 承包人无正当理由拒绝撤换主要施工管理人员的违约责任：</w:t>
      </w:r>
      <w:r>
        <w:rPr>
          <w:rFonts w:hint="eastAsia" w:ascii="仿宋" w:hAnsi="仿宋" w:eastAsia="仿宋" w:cs="仿宋_GB2312"/>
          <w:color w:val="auto"/>
          <w:sz w:val="24"/>
          <w:szCs w:val="24"/>
          <w:highlight w:val="none"/>
          <w:u w:val="single"/>
        </w:rPr>
        <w:t>发包人认为承包人的项目副经理、技术负责人、质量主管、安全主管、商务负责人等主要施工管理人员不称职，提出更换要求的，承包人除应根据发包人下发的整改通知时限完成更换外，还应按每人次1万元向发包人支付违约金。</w:t>
      </w:r>
    </w:p>
    <w:p w14:paraId="2DEB4F58">
      <w:pPr>
        <w:spacing w:line="360" w:lineRule="auto"/>
        <w:ind w:firstLine="480" w:firstLineChars="200"/>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rPr>
        <w:t>3.3.4 承包人主要施工管理人员离开施工现场的批准要求：</w:t>
      </w:r>
      <w:r>
        <w:rPr>
          <w:rFonts w:hint="eastAsia" w:ascii="仿宋" w:hAnsi="仿宋" w:eastAsia="仿宋" w:cs="仿宋_GB2312"/>
          <w:color w:val="auto"/>
          <w:sz w:val="24"/>
          <w:szCs w:val="24"/>
          <w:highlight w:val="none"/>
          <w:u w:val="single"/>
        </w:rPr>
        <w:t>承包人提出书面申请并经发包人同意后，方可离开施工现场。</w:t>
      </w:r>
    </w:p>
    <w:p w14:paraId="054FCBDB">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3.3.5承包人擅自更换主要施工管理人员的违约责任：</w:t>
      </w:r>
      <w:r>
        <w:rPr>
          <w:rFonts w:hint="eastAsia" w:ascii="仿宋" w:hAnsi="仿宋" w:eastAsia="仿宋" w:cs="仿宋_GB2312"/>
          <w:color w:val="auto"/>
          <w:sz w:val="24"/>
          <w:szCs w:val="24"/>
          <w:highlight w:val="none"/>
          <w:u w:val="single"/>
        </w:rPr>
        <w:t xml:space="preserve"> 承包人擅自更换项目副经理、技术负责人、质量主管、安全主管、商务负责人等主要施工管理人员，按每人次1万元向发包人支付违约金。</w:t>
      </w:r>
    </w:p>
    <w:p w14:paraId="1AA5823A">
      <w:pPr>
        <w:spacing w:line="360" w:lineRule="auto"/>
        <w:ind w:firstLine="480" w:firstLineChars="200"/>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rPr>
        <w:t>承包人主要施工管理人员擅自离开施工现场的违约责任：</w:t>
      </w:r>
      <w:r>
        <w:rPr>
          <w:rFonts w:hint="eastAsia" w:ascii="仿宋" w:hAnsi="仿宋" w:eastAsia="仿宋" w:cs="仿宋_GB2312"/>
          <w:color w:val="auto"/>
          <w:sz w:val="24"/>
          <w:szCs w:val="24"/>
          <w:highlight w:val="none"/>
          <w:u w:val="single"/>
        </w:rPr>
        <w:t xml:space="preserve"> 承包人的项目副经理、技术负责人、质量主管、安全主管、商务负责人等主要施工管理人员擅自离开施工现场的，每人次每日向发包人缴纳1000元违约金。</w:t>
      </w:r>
    </w:p>
    <w:p w14:paraId="1B0D4418">
      <w:pPr>
        <w:spacing w:line="384" w:lineRule="auto"/>
        <w:ind w:left="11" w:right="111" w:firstLine="597"/>
        <w:rPr>
          <w:rFonts w:ascii="仿宋" w:hAnsi="仿宋" w:eastAsia="仿宋" w:cs="仿宋_GB2312"/>
          <w:color w:val="auto"/>
          <w:sz w:val="24"/>
          <w:szCs w:val="24"/>
          <w:highlight w:val="none"/>
        </w:rPr>
      </w:pPr>
      <w:r>
        <w:rPr>
          <w:rFonts w:hint="eastAsia" w:ascii="仿宋" w:hAnsi="仿宋" w:eastAsia="仿宋" w:cs="仿宋_GB2312"/>
          <w:b/>
          <w:bCs/>
          <w:color w:val="auto"/>
          <w:spacing w:val="-4"/>
          <w:sz w:val="24"/>
          <w:szCs w:val="24"/>
          <w:highlight w:val="none"/>
          <w:u w:val="single"/>
        </w:rPr>
        <w:t>若承包人不按时缴纳违约金，则在结算中双倍扣除。</w:t>
      </w:r>
    </w:p>
    <w:p w14:paraId="2FD8F71D">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3</w:t>
      </w:r>
      <w:bookmarkStart w:id="68" w:name="_Toc296890987"/>
      <w:bookmarkStart w:id="69" w:name="_Toc296891199"/>
      <w:bookmarkStart w:id="70" w:name="_Toc296503159"/>
      <w:bookmarkStart w:id="71" w:name="_Toc297123492"/>
      <w:bookmarkStart w:id="72" w:name="_Toc296347158"/>
      <w:bookmarkStart w:id="73" w:name="_Toc300934945"/>
      <w:bookmarkStart w:id="74" w:name="_Toc292559364"/>
      <w:bookmarkStart w:id="75" w:name="_Toc296346660"/>
      <w:bookmarkStart w:id="76" w:name="_Toc303539102"/>
      <w:bookmarkStart w:id="77" w:name="_Toc296944498"/>
      <w:bookmarkStart w:id="78" w:name="_Toc292559869"/>
      <w:bookmarkStart w:id="79" w:name="_Toc304295523"/>
      <w:bookmarkStart w:id="80" w:name="_Toc297048345"/>
      <w:bookmarkStart w:id="81" w:name="_Toc297216151"/>
      <w:bookmarkStart w:id="82" w:name="_Toc297120459"/>
      <w:bookmarkStart w:id="83" w:name="_Toc312677988"/>
      <w:r>
        <w:rPr>
          <w:rFonts w:hint="eastAsia" w:ascii="仿宋" w:hAnsi="仿宋" w:eastAsia="仿宋" w:cs="仿宋_GB2312"/>
          <w:color w:val="auto"/>
          <w:sz w:val="24"/>
          <w:szCs w:val="24"/>
          <w:highlight w:val="none"/>
        </w:rPr>
        <w:t>.5 分包</w:t>
      </w:r>
    </w:p>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14:paraId="4949D575">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3</w:t>
      </w:r>
      <w:bookmarkStart w:id="84" w:name="_Toc304295524"/>
      <w:bookmarkStart w:id="85" w:name="_Toc296346661"/>
      <w:bookmarkStart w:id="86" w:name="_Toc297048346"/>
      <w:bookmarkStart w:id="87" w:name="_Toc292559870"/>
      <w:bookmarkStart w:id="88" w:name="_Toc296503160"/>
      <w:bookmarkStart w:id="89" w:name="_Toc297216152"/>
      <w:bookmarkStart w:id="90" w:name="_Toc296347159"/>
      <w:bookmarkStart w:id="91" w:name="_Toc303539103"/>
      <w:bookmarkStart w:id="92" w:name="_Toc296891200"/>
      <w:bookmarkStart w:id="93" w:name="_Toc296944499"/>
      <w:bookmarkStart w:id="94" w:name="_Toc297120460"/>
      <w:bookmarkStart w:id="95" w:name="_Toc300934946"/>
      <w:bookmarkStart w:id="96" w:name="_Toc292559365"/>
      <w:bookmarkStart w:id="97" w:name="_Toc296890988"/>
      <w:bookmarkStart w:id="98" w:name="_Toc297123493"/>
      <w:bookmarkStart w:id="99" w:name="_Toc312677989"/>
      <w:bookmarkStart w:id="100" w:name="_Toc318581158"/>
      <w:r>
        <w:rPr>
          <w:rFonts w:hint="eastAsia" w:ascii="仿宋" w:hAnsi="仿宋" w:eastAsia="仿宋" w:cs="仿宋_GB2312"/>
          <w:color w:val="auto"/>
          <w:sz w:val="24"/>
          <w:szCs w:val="24"/>
          <w:highlight w:val="none"/>
        </w:rPr>
        <w:t>.5.1 分包的一般约定</w:t>
      </w:r>
    </w:p>
    <w:p w14:paraId="71B28731">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禁止分包的工程包括：</w:t>
      </w:r>
      <w:r>
        <w:rPr>
          <w:rFonts w:hint="eastAsia" w:ascii="仿宋" w:hAnsi="仿宋" w:eastAsia="仿宋" w:cs="仿宋_GB2312"/>
          <w:color w:val="auto"/>
          <w:sz w:val="24"/>
          <w:szCs w:val="24"/>
          <w:highlight w:val="none"/>
          <w:u w:val="single"/>
        </w:rPr>
        <w:t>承包人不得将其承包的全部工程转包给第三人，或将其承包的全部工程肢解后以分包的名义转包给第三人</w:t>
      </w:r>
      <w:r>
        <w:rPr>
          <w:rFonts w:hint="eastAsia" w:ascii="仿宋" w:hAnsi="仿宋" w:eastAsia="仿宋" w:cs="仿宋_GB2312"/>
          <w:color w:val="auto"/>
          <w:sz w:val="24"/>
          <w:szCs w:val="24"/>
          <w:highlight w:val="none"/>
        </w:rPr>
        <w:t>。</w:t>
      </w:r>
    </w:p>
    <w:p w14:paraId="3D8E4C78">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主体结构、关键性工作的范围：</w:t>
      </w:r>
      <w:r>
        <w:rPr>
          <w:rFonts w:hint="eastAsia" w:ascii="仿宋" w:hAnsi="仿宋" w:eastAsia="仿宋" w:cs="仿宋_GB2312"/>
          <w:color w:val="auto"/>
          <w:sz w:val="24"/>
          <w:szCs w:val="24"/>
          <w:highlight w:val="none"/>
          <w:u w:val="single"/>
        </w:rPr>
        <w:t>   /   。</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Start w:id="101" w:name="_Toc297123494"/>
      <w:bookmarkStart w:id="102" w:name="_Toc296347160"/>
      <w:bookmarkStart w:id="103" w:name="_Toc296944500"/>
      <w:bookmarkStart w:id="104" w:name="_Toc297120461"/>
      <w:bookmarkStart w:id="105" w:name="_Toc297048347"/>
      <w:bookmarkStart w:id="106" w:name="_Toc296891201"/>
      <w:bookmarkStart w:id="107" w:name="_Toc303539104"/>
      <w:bookmarkStart w:id="108" w:name="_Toc297216153"/>
      <w:bookmarkStart w:id="109" w:name="_Toc296346662"/>
      <w:bookmarkStart w:id="110" w:name="_Toc296503161"/>
      <w:bookmarkStart w:id="111" w:name="_Toc300934947"/>
      <w:bookmarkStart w:id="112" w:name="_Toc304295525"/>
      <w:bookmarkStart w:id="113" w:name="_Toc296890989"/>
    </w:p>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14:paraId="432E1D4E">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3</w:t>
      </w:r>
      <w:bookmarkStart w:id="114" w:name="_Toc318581159"/>
      <w:bookmarkStart w:id="115" w:name="_Toc312677990"/>
      <w:r>
        <w:rPr>
          <w:rFonts w:hint="eastAsia" w:ascii="仿宋" w:hAnsi="仿宋" w:eastAsia="仿宋" w:cs="仿宋_GB2312"/>
          <w:color w:val="auto"/>
          <w:sz w:val="24"/>
          <w:szCs w:val="24"/>
          <w:highlight w:val="none"/>
        </w:rPr>
        <w:t>.5.2分包的确定</w:t>
      </w:r>
    </w:p>
    <w:p w14:paraId="24A23D89">
      <w:pPr>
        <w:spacing w:line="360" w:lineRule="auto"/>
        <w:ind w:firstLine="480" w:firstLineChars="200"/>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rPr>
        <w:t>允许分包的专业工程包括：</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w:t>
      </w:r>
    </w:p>
    <w:p w14:paraId="2A5B5E9C">
      <w:pPr>
        <w:spacing w:line="360" w:lineRule="auto"/>
        <w:ind w:firstLine="511" w:firstLineChars="213"/>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其他关于分包的约定：</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w:t>
      </w:r>
    </w:p>
    <w:p w14:paraId="6237179E">
      <w:pPr>
        <w:pStyle w:val="7"/>
        <w:tabs>
          <w:tab w:val="left" w:pos="567"/>
        </w:tabs>
        <w:ind w:firstLine="640" w:firstLineChars="200"/>
        <w:rPr>
          <w:rFonts w:ascii="仿宋" w:hAnsi="仿宋" w:eastAsia="仿宋" w:cs="仿宋_GB2312"/>
          <w:color w:val="auto"/>
          <w:szCs w:val="24"/>
          <w:highlight w:val="none"/>
          <w:u w:val="single"/>
        </w:rPr>
      </w:pPr>
      <w:r>
        <w:rPr>
          <w:rFonts w:hint="eastAsia" w:ascii="仿宋" w:hAnsi="仿宋" w:eastAsia="仿宋" w:cs="仿宋_GB2312"/>
          <w:color w:val="auto"/>
          <w:szCs w:val="24"/>
          <w:highlight w:val="none"/>
        </w:rPr>
        <w:t>3.5.3分包管理：</w:t>
      </w:r>
      <w:r>
        <w:rPr>
          <w:rFonts w:hint="eastAsia" w:ascii="仿宋" w:hAnsi="仿宋" w:eastAsia="仿宋" w:cs="仿宋_GB2312"/>
          <w:color w:val="auto"/>
          <w:szCs w:val="24"/>
          <w:highlight w:val="none"/>
          <w:u w:val="single"/>
        </w:rPr>
        <w:t xml:space="preserve">      /           </w:t>
      </w:r>
      <w:r>
        <w:rPr>
          <w:rFonts w:hint="eastAsia" w:ascii="仿宋" w:hAnsi="仿宋" w:eastAsia="仿宋" w:cs="仿宋_GB2312"/>
          <w:color w:val="auto"/>
          <w:szCs w:val="24"/>
          <w:highlight w:val="none"/>
        </w:rPr>
        <w:t>。</w:t>
      </w:r>
    </w:p>
    <w:p w14:paraId="20A1FD82">
      <w:pPr>
        <w:spacing w:line="360" w:lineRule="auto"/>
        <w:ind w:firstLine="511" w:firstLineChars="213"/>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3.5.4 分包合同价款</w:t>
      </w:r>
    </w:p>
    <w:p w14:paraId="433B9443">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关于分包合同价款支付的约定：</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w:t>
      </w:r>
    </w:p>
    <w:bookmarkEnd w:id="114"/>
    <w:bookmarkEnd w:id="115"/>
    <w:p w14:paraId="56C78A6C">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3.6 工程照管与成品、半成品保护</w:t>
      </w:r>
    </w:p>
    <w:p w14:paraId="14E987C7">
      <w:pPr>
        <w:spacing w:before="120" w:after="120" w:line="360" w:lineRule="auto"/>
        <w:ind w:firstLine="480" w:firstLineChars="200"/>
        <w:rPr>
          <w:rFonts w:ascii="仿宋" w:hAnsi="仿宋" w:eastAsia="仿宋" w:cs="仿宋_GB2312"/>
          <w:color w:val="auto"/>
          <w:kern w:val="0"/>
          <w:sz w:val="24"/>
          <w:szCs w:val="24"/>
          <w:highlight w:val="none"/>
          <w:u w:val="single"/>
        </w:rPr>
      </w:pPr>
      <w:r>
        <w:rPr>
          <w:rFonts w:hint="eastAsia" w:ascii="仿宋" w:hAnsi="仿宋" w:eastAsia="仿宋" w:cs="仿宋_GB2312"/>
          <w:color w:val="auto"/>
          <w:kern w:val="0"/>
          <w:sz w:val="24"/>
          <w:szCs w:val="24"/>
          <w:highlight w:val="none"/>
        </w:rPr>
        <w:t>承包人负责照管工程及工程相关的材料、工程设备的起始时间：</w:t>
      </w:r>
      <w:r>
        <w:rPr>
          <w:rFonts w:hint="eastAsia" w:ascii="仿宋" w:hAnsi="仿宋" w:eastAsia="仿宋" w:cs="仿宋_GB2312"/>
          <w:color w:val="auto"/>
          <w:sz w:val="24"/>
          <w:szCs w:val="24"/>
          <w:highlight w:val="none"/>
          <w:u w:val="single"/>
        </w:rPr>
        <w:t>执行通用条款</w:t>
      </w:r>
      <w:r>
        <w:rPr>
          <w:rFonts w:hint="eastAsia" w:ascii="仿宋" w:hAnsi="仿宋" w:eastAsia="仿宋" w:cs="仿宋_GB2312"/>
          <w:color w:val="auto"/>
          <w:kern w:val="0"/>
          <w:sz w:val="24"/>
          <w:szCs w:val="24"/>
          <w:highlight w:val="none"/>
          <w:u w:val="single"/>
        </w:rPr>
        <w:t xml:space="preserve">  </w:t>
      </w:r>
      <w:r>
        <w:rPr>
          <w:rFonts w:hint="eastAsia" w:ascii="仿宋" w:hAnsi="仿宋" w:eastAsia="仿宋" w:cs="仿宋_GB2312"/>
          <w:color w:val="auto"/>
          <w:kern w:val="0"/>
          <w:sz w:val="24"/>
          <w:szCs w:val="24"/>
          <w:highlight w:val="none"/>
        </w:rPr>
        <w:t>。</w:t>
      </w:r>
    </w:p>
    <w:p w14:paraId="764AC1F5">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3.7 履约担保</w:t>
      </w:r>
    </w:p>
    <w:p w14:paraId="55B1AD41">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承包人是否提供履约担保：</w:t>
      </w:r>
      <w:r>
        <w:rPr>
          <w:rFonts w:hint="eastAsia" w:ascii="仿宋" w:hAnsi="仿宋" w:eastAsia="仿宋" w:cs="仿宋_GB2312"/>
          <w:color w:val="auto"/>
          <w:sz w:val="24"/>
          <w:szCs w:val="24"/>
          <w:highlight w:val="none"/>
          <w:u w:val="single"/>
        </w:rPr>
        <w:t xml:space="preserve"> 否 </w:t>
      </w:r>
      <w:r>
        <w:rPr>
          <w:rFonts w:hint="eastAsia" w:ascii="仿宋" w:hAnsi="仿宋" w:eastAsia="仿宋" w:cs="仿宋_GB2312"/>
          <w:color w:val="auto"/>
          <w:sz w:val="24"/>
          <w:szCs w:val="24"/>
          <w:highlight w:val="none"/>
        </w:rPr>
        <w:t>。</w:t>
      </w:r>
    </w:p>
    <w:p w14:paraId="5CC453A0">
      <w:pPr>
        <w:spacing w:line="360" w:lineRule="auto"/>
        <w:ind w:firstLine="511" w:firstLineChars="213"/>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承包人提供履约担保的形式、金额及期限的：</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w:t>
      </w:r>
    </w:p>
    <w:p w14:paraId="45D84182">
      <w:pPr>
        <w:spacing w:line="360" w:lineRule="auto"/>
        <w:ind w:firstLine="511" w:firstLineChars="213"/>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4</w:t>
      </w:r>
      <w:bookmarkStart w:id="116" w:name="_Toc267251413"/>
      <w:bookmarkStart w:id="117" w:name="_Toc296890990"/>
      <w:bookmarkStart w:id="118" w:name="_Toc296347161"/>
      <w:bookmarkStart w:id="119" w:name="_Toc292559871"/>
      <w:bookmarkStart w:id="120" w:name="_Toc292559366"/>
      <w:bookmarkStart w:id="121" w:name="_Toc297120462"/>
      <w:bookmarkStart w:id="122" w:name="_Toc296503162"/>
      <w:bookmarkStart w:id="123" w:name="_Toc296346663"/>
      <w:bookmarkStart w:id="124" w:name="_Toc297048348"/>
      <w:bookmarkStart w:id="125" w:name="_Toc296891202"/>
      <w:bookmarkStart w:id="126" w:name="_Toc296944501"/>
      <w:r>
        <w:rPr>
          <w:rFonts w:hint="eastAsia" w:ascii="仿宋" w:hAnsi="仿宋" w:eastAsia="仿宋" w:cs="仿宋_GB2312"/>
          <w:color w:val="auto"/>
          <w:sz w:val="24"/>
          <w:szCs w:val="24"/>
          <w:highlight w:val="none"/>
        </w:rPr>
        <w:t>. 监</w:t>
      </w:r>
      <w:bookmarkEnd w:id="116"/>
      <w:bookmarkEnd w:id="117"/>
      <w:bookmarkEnd w:id="118"/>
      <w:bookmarkEnd w:id="119"/>
      <w:bookmarkEnd w:id="120"/>
      <w:bookmarkEnd w:id="121"/>
      <w:bookmarkEnd w:id="122"/>
      <w:bookmarkEnd w:id="123"/>
      <w:bookmarkEnd w:id="124"/>
      <w:bookmarkEnd w:id="125"/>
      <w:bookmarkEnd w:id="126"/>
      <w:r>
        <w:rPr>
          <w:rFonts w:hint="eastAsia" w:ascii="仿宋" w:hAnsi="仿宋" w:eastAsia="仿宋" w:cs="仿宋_GB2312"/>
          <w:color w:val="auto"/>
          <w:sz w:val="24"/>
          <w:szCs w:val="24"/>
          <w:highlight w:val="none"/>
        </w:rPr>
        <w:t>理人</w:t>
      </w:r>
      <w:bookmarkEnd w:id="67"/>
    </w:p>
    <w:p w14:paraId="54FDEA98">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4.1监理人的一般规定</w:t>
      </w:r>
    </w:p>
    <w:p w14:paraId="20B70B4A">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关于监理人的监理内容：</w:t>
      </w:r>
      <w:r>
        <w:rPr>
          <w:rFonts w:hint="eastAsia" w:ascii="仿宋" w:hAnsi="仿宋" w:eastAsia="仿宋" w:cs="仿宋_GB2312"/>
          <w:color w:val="auto"/>
          <w:sz w:val="24"/>
          <w:szCs w:val="24"/>
          <w:highlight w:val="none"/>
          <w:u w:val="single"/>
        </w:rPr>
        <w:t>全面负责该总包工程施工全过程的质量、进度、安全文明施工的监督管理。</w:t>
      </w:r>
    </w:p>
    <w:p w14:paraId="33CCB5FF">
      <w:pPr>
        <w:spacing w:line="360" w:lineRule="auto"/>
        <w:ind w:firstLine="480" w:firstLineChars="200"/>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rPr>
        <w:t>关于监理人的监理权限：</w:t>
      </w:r>
      <w:r>
        <w:rPr>
          <w:rFonts w:hint="eastAsia" w:ascii="仿宋" w:hAnsi="仿宋" w:eastAsia="仿宋" w:cs="仿宋_GB2312"/>
          <w:color w:val="auto"/>
          <w:sz w:val="24"/>
          <w:szCs w:val="24"/>
          <w:highlight w:val="none"/>
          <w:u w:val="single"/>
        </w:rPr>
        <w:t>（1）对承包人提交的施工方案、措施等的审批权以及发包人代表书面授权的临时权限；</w:t>
      </w:r>
    </w:p>
    <w:p w14:paraId="04E80C70">
      <w:pPr>
        <w:spacing w:line="360" w:lineRule="auto"/>
        <w:ind w:firstLine="480" w:firstLineChars="200"/>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u w:val="single"/>
        </w:rPr>
        <w:t>（2）对本工程的安全生产管理、质量、工期、工程进度款支付的审核进行全面控制；对工地的文明施工安全施工进行督促检查；主持工地例会，协调各方关系，负责解决合同约定的应由发包人解决的问题。</w:t>
      </w:r>
    </w:p>
    <w:p w14:paraId="09F13262">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u w:val="single"/>
        </w:rPr>
        <w:t>（3）需要发包人批准才能行使的职权：所有涉及工程价款的经济签证及其他；发布开工令、停工令、复工令（紧急情况下除外） 。</w:t>
      </w:r>
      <w:r>
        <w:rPr>
          <w:rFonts w:hint="eastAsia" w:ascii="仿宋" w:hAnsi="仿宋" w:eastAsia="仿宋" w:cs="仿宋_GB2312"/>
          <w:color w:val="auto"/>
          <w:sz w:val="24"/>
          <w:szCs w:val="24"/>
          <w:highlight w:val="none"/>
        </w:rPr>
        <w:t xml:space="preserve"> </w:t>
      </w:r>
    </w:p>
    <w:p w14:paraId="32B39DDC">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关于监理人在施工现场的办公场所、生活场所的提供和费用承担的约定：</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w:t>
      </w:r>
    </w:p>
    <w:p w14:paraId="2BDD0A6A">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4.2 监理人员</w:t>
      </w:r>
    </w:p>
    <w:p w14:paraId="71132DDA">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总监理工程师：</w:t>
      </w:r>
    </w:p>
    <w:p w14:paraId="256C6CFE">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姓    名：</w:t>
      </w:r>
      <w:r>
        <w:rPr>
          <w:rFonts w:hint="eastAsia" w:ascii="仿宋" w:hAnsi="仿宋" w:eastAsia="仿宋" w:cs="仿宋_GB2312"/>
          <w:color w:val="auto"/>
          <w:sz w:val="24"/>
          <w:szCs w:val="24"/>
          <w:highlight w:val="none"/>
          <w:u w:val="single"/>
        </w:rPr>
        <w:t>   </w:t>
      </w:r>
      <w:r>
        <w:rPr>
          <w:rFonts w:hint="eastAsia" w:ascii="仿宋" w:hAnsi="仿宋" w:eastAsia="仿宋" w:cs="仿宋_GB2312"/>
          <w:color w:val="auto"/>
          <w:sz w:val="24"/>
          <w:szCs w:val="24"/>
          <w:highlight w:val="none"/>
        </w:rPr>
        <w:t>；</w:t>
      </w:r>
    </w:p>
    <w:p w14:paraId="7BF12AF2">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职    务：</w:t>
      </w:r>
      <w:r>
        <w:rPr>
          <w:rFonts w:hint="eastAsia" w:ascii="仿宋" w:hAnsi="仿宋" w:eastAsia="仿宋" w:cs="仿宋_GB2312"/>
          <w:color w:val="auto"/>
          <w:sz w:val="24"/>
          <w:szCs w:val="24"/>
          <w:highlight w:val="none"/>
          <w:u w:val="single"/>
        </w:rPr>
        <w:t>   </w:t>
      </w:r>
      <w:r>
        <w:rPr>
          <w:rFonts w:hint="eastAsia" w:ascii="仿宋" w:hAnsi="仿宋" w:eastAsia="仿宋" w:cs="仿宋_GB2312"/>
          <w:color w:val="auto"/>
          <w:sz w:val="24"/>
          <w:szCs w:val="24"/>
          <w:highlight w:val="none"/>
        </w:rPr>
        <w:t>；</w:t>
      </w:r>
    </w:p>
    <w:p w14:paraId="78C84F8A">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监理工程师执业资格证书号：</w:t>
      </w:r>
      <w:r>
        <w:rPr>
          <w:rFonts w:hint="eastAsia" w:ascii="仿宋" w:hAnsi="仿宋" w:eastAsia="仿宋" w:cs="仿宋_GB2312"/>
          <w:color w:val="auto"/>
          <w:sz w:val="24"/>
          <w:szCs w:val="24"/>
          <w:highlight w:val="none"/>
          <w:u w:val="single"/>
        </w:rPr>
        <w:t> </w:t>
      </w:r>
      <w:r>
        <w:rPr>
          <w:rFonts w:hint="eastAsia" w:ascii="仿宋" w:hAnsi="仿宋" w:eastAsia="仿宋" w:cs="仿宋_GB2312"/>
          <w:color w:val="auto"/>
          <w:sz w:val="24"/>
          <w:szCs w:val="24"/>
          <w:highlight w:val="none"/>
        </w:rPr>
        <w:t>；</w:t>
      </w:r>
    </w:p>
    <w:p w14:paraId="136C6CE5">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联系电话：</w:t>
      </w:r>
      <w:r>
        <w:rPr>
          <w:rFonts w:hint="eastAsia" w:ascii="仿宋" w:hAnsi="仿宋" w:eastAsia="仿宋" w:cs="仿宋_GB2312"/>
          <w:color w:val="auto"/>
          <w:sz w:val="24"/>
          <w:szCs w:val="24"/>
          <w:highlight w:val="none"/>
          <w:u w:val="single"/>
        </w:rPr>
        <w:t>   </w:t>
      </w:r>
      <w:r>
        <w:rPr>
          <w:rFonts w:hint="eastAsia" w:ascii="仿宋" w:hAnsi="仿宋" w:eastAsia="仿宋" w:cs="仿宋_GB2312"/>
          <w:color w:val="auto"/>
          <w:sz w:val="24"/>
          <w:szCs w:val="24"/>
          <w:highlight w:val="none"/>
        </w:rPr>
        <w:t>；</w:t>
      </w:r>
    </w:p>
    <w:p w14:paraId="6C189CC4">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电子信箱：</w:t>
      </w:r>
      <w:r>
        <w:rPr>
          <w:rFonts w:hint="eastAsia" w:ascii="仿宋" w:hAnsi="仿宋" w:eastAsia="仿宋" w:cs="仿宋_GB2312"/>
          <w:color w:val="auto"/>
          <w:sz w:val="24"/>
          <w:szCs w:val="24"/>
          <w:highlight w:val="none"/>
          <w:u w:val="single"/>
        </w:rPr>
        <w:t>   </w:t>
      </w:r>
      <w:r>
        <w:rPr>
          <w:rFonts w:hint="eastAsia" w:ascii="仿宋" w:hAnsi="仿宋" w:eastAsia="仿宋" w:cs="仿宋_GB2312"/>
          <w:color w:val="auto"/>
          <w:sz w:val="24"/>
          <w:szCs w:val="24"/>
          <w:highlight w:val="none"/>
        </w:rPr>
        <w:t>；</w:t>
      </w:r>
    </w:p>
    <w:p w14:paraId="131747A5">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通信地址：</w:t>
      </w:r>
      <w:r>
        <w:rPr>
          <w:rFonts w:hint="eastAsia" w:ascii="仿宋" w:hAnsi="仿宋" w:eastAsia="仿宋" w:cs="仿宋_GB2312"/>
          <w:color w:val="auto"/>
          <w:sz w:val="24"/>
          <w:szCs w:val="24"/>
          <w:highlight w:val="none"/>
          <w:u w:val="single"/>
        </w:rPr>
        <w:t>   </w:t>
      </w:r>
      <w:r>
        <w:rPr>
          <w:rFonts w:hint="eastAsia" w:ascii="仿宋" w:hAnsi="仿宋" w:eastAsia="仿宋" w:cs="仿宋_GB2312"/>
          <w:color w:val="auto"/>
          <w:sz w:val="24"/>
          <w:szCs w:val="24"/>
          <w:highlight w:val="none"/>
        </w:rPr>
        <w:t>；</w:t>
      </w:r>
    </w:p>
    <w:p w14:paraId="3B7F11AF">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关于监理人的其他约定：</w:t>
      </w:r>
      <w:r>
        <w:rPr>
          <w:rFonts w:hint="eastAsia" w:ascii="仿宋" w:hAnsi="仿宋" w:eastAsia="仿宋" w:cs="仿宋_GB2312"/>
          <w:color w:val="auto"/>
          <w:sz w:val="24"/>
          <w:szCs w:val="24"/>
          <w:highlight w:val="none"/>
          <w:u w:val="single"/>
        </w:rPr>
        <w:t>（1）总监理工程师不可派代表行使合同约定的自己的职权。（2）总监理工程师的指令、通知由其本人签字后，以书面形式交给项目经理，项目经理在回执上签署姓名和收到时间后生效。确有必要时，总监理工程师可发出口头指令，并在48小时内给予书面确认，承包人对总监理工程师的指令应予执行。总监理工程师不能及时给予书面确认的，承包人应于总监理工程师发出口头指令后24小时内提出书面确认要求。总监理工程师在承包人提出确认要求后48小时内不予答复的，视为口头指令已被确认。但事后需补充相关文字手续，用于档案和结算</w:t>
      </w:r>
      <w:r>
        <w:rPr>
          <w:rFonts w:hint="eastAsia" w:ascii="仿宋" w:hAnsi="仿宋" w:eastAsia="仿宋" w:cs="仿宋_GB2312"/>
          <w:color w:val="auto"/>
          <w:sz w:val="24"/>
          <w:szCs w:val="24"/>
          <w:highlight w:val="none"/>
        </w:rPr>
        <w:t>。</w:t>
      </w:r>
    </w:p>
    <w:p w14:paraId="286FE15A">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4.4 商定或确定</w:t>
      </w:r>
    </w:p>
    <w:p w14:paraId="083C5D5E">
      <w:pPr>
        <w:spacing w:line="360" w:lineRule="auto"/>
        <w:ind w:firstLine="480" w:firstLineChars="200"/>
        <w:rPr>
          <w:rFonts w:ascii="仿宋" w:hAnsi="仿宋" w:eastAsia="仿宋" w:cs="仿宋_GB2312"/>
          <w:color w:val="auto"/>
          <w:sz w:val="24"/>
          <w:szCs w:val="24"/>
          <w:highlight w:val="none"/>
        </w:rPr>
      </w:pPr>
      <w:bookmarkStart w:id="127" w:name="_Toc267251418"/>
      <w:r>
        <w:rPr>
          <w:rFonts w:hint="eastAsia" w:ascii="仿宋" w:hAnsi="仿宋" w:eastAsia="仿宋" w:cs="仿宋_GB2312"/>
          <w:color w:val="auto"/>
          <w:sz w:val="24"/>
          <w:szCs w:val="24"/>
          <w:highlight w:val="none"/>
        </w:rPr>
        <w:t>在发包人和承包人不能通过协商达成一致意见时，发包人授权监理人对以下事项进行确定：</w:t>
      </w:r>
    </w:p>
    <w:p w14:paraId="440FB32D">
      <w:pPr>
        <w:autoSpaceDE w:val="0"/>
        <w:autoSpaceDN w:val="0"/>
        <w:adjustRightInd w:val="0"/>
        <w:spacing w:line="360" w:lineRule="auto"/>
        <w:ind w:firstLine="480" w:firstLineChars="200"/>
        <w:jc w:val="left"/>
        <w:rPr>
          <w:rFonts w:ascii="仿宋" w:hAnsi="仿宋" w:eastAsia="仿宋" w:cs="仿宋_GB2312"/>
          <w:color w:val="auto"/>
          <w:sz w:val="24"/>
          <w:szCs w:val="24"/>
          <w:highlight w:val="none"/>
          <w:u w:val="single"/>
        </w:rPr>
      </w:pPr>
      <w:r>
        <w:rPr>
          <w:rFonts w:hint="eastAsia" w:ascii="仿宋" w:hAnsi="仿宋" w:eastAsia="仿宋" w:cs="仿宋_GB2312"/>
          <w:color w:val="auto"/>
          <w:kern w:val="0"/>
          <w:sz w:val="24"/>
          <w:szCs w:val="24"/>
          <w:highlight w:val="none"/>
        </w:rPr>
        <w:t>（1）</w:t>
      </w:r>
      <w:r>
        <w:rPr>
          <w:rFonts w:hint="eastAsia" w:ascii="仿宋" w:hAnsi="仿宋" w:eastAsia="仿宋" w:cs="仿宋_GB2312"/>
          <w:color w:val="auto"/>
          <w:sz w:val="24"/>
          <w:szCs w:val="24"/>
          <w:highlight w:val="none"/>
          <w:u w:val="single"/>
        </w:rPr>
        <w:t xml:space="preserve">  无。</w:t>
      </w:r>
    </w:p>
    <w:p w14:paraId="5553F73E">
      <w:pPr>
        <w:spacing w:before="120" w:after="120" w:line="360" w:lineRule="auto"/>
        <w:rPr>
          <w:rFonts w:ascii="仿宋" w:hAnsi="仿宋" w:eastAsia="仿宋" w:cs="仿宋_GB2312"/>
          <w:color w:val="auto"/>
          <w:sz w:val="24"/>
          <w:szCs w:val="24"/>
          <w:highlight w:val="none"/>
        </w:rPr>
      </w:pPr>
      <w:bookmarkStart w:id="128" w:name="_Toc351203637"/>
      <w:r>
        <w:rPr>
          <w:rFonts w:hint="eastAsia" w:ascii="仿宋" w:hAnsi="仿宋" w:eastAsia="仿宋" w:cs="仿宋_GB2312"/>
          <w:color w:val="auto"/>
          <w:sz w:val="24"/>
          <w:szCs w:val="24"/>
          <w:highlight w:val="none"/>
        </w:rPr>
        <w:t>5</w:t>
      </w:r>
      <w:bookmarkEnd w:id="127"/>
      <w:bookmarkStart w:id="129" w:name="_Toc296347162"/>
      <w:bookmarkStart w:id="130" w:name="_Toc296346664"/>
      <w:bookmarkStart w:id="131" w:name="_Toc296503163"/>
      <w:bookmarkStart w:id="132" w:name="_Toc296890991"/>
      <w:bookmarkStart w:id="133" w:name="_Toc292559367"/>
      <w:bookmarkStart w:id="134" w:name="_Toc296944502"/>
      <w:bookmarkStart w:id="135" w:name="_Toc296891203"/>
      <w:bookmarkStart w:id="136" w:name="_Toc297048349"/>
      <w:bookmarkStart w:id="137" w:name="_Toc297120463"/>
      <w:bookmarkStart w:id="138" w:name="_Toc292559872"/>
      <w:r>
        <w:rPr>
          <w:rFonts w:hint="eastAsia" w:ascii="仿宋" w:hAnsi="仿宋" w:eastAsia="仿宋" w:cs="仿宋_GB2312"/>
          <w:color w:val="auto"/>
          <w:sz w:val="24"/>
          <w:szCs w:val="24"/>
          <w:highlight w:val="none"/>
        </w:rPr>
        <w:t>. 工程质量</w:t>
      </w:r>
      <w:bookmarkEnd w:id="128"/>
    </w:p>
    <w:p w14:paraId="1FDE308E">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5.1 质量要求</w:t>
      </w:r>
    </w:p>
    <w:p w14:paraId="6D2F182A">
      <w:pPr>
        <w:spacing w:line="360" w:lineRule="auto"/>
        <w:ind w:firstLine="480" w:firstLineChars="200"/>
        <w:jc w:val="left"/>
        <w:rPr>
          <w:rFonts w:hint="default" w:ascii="仿宋" w:hAnsi="仿宋" w:eastAsia="仿宋" w:cs="仿宋_GB2312"/>
          <w:color w:val="auto"/>
          <w:sz w:val="24"/>
          <w:szCs w:val="24"/>
          <w:highlight w:val="none"/>
          <w:u w:val="none"/>
          <w:lang w:val="en-US" w:eastAsia="zh-CN"/>
        </w:rPr>
      </w:pPr>
      <w:r>
        <w:rPr>
          <w:rFonts w:hint="eastAsia" w:ascii="仿宋" w:hAnsi="仿宋" w:eastAsia="仿宋" w:cs="仿宋_GB2312"/>
          <w:color w:val="auto"/>
          <w:sz w:val="24"/>
          <w:szCs w:val="24"/>
          <w:highlight w:val="none"/>
        </w:rPr>
        <w:t>5</w:t>
      </w:r>
      <w:bookmarkStart w:id="139" w:name="_Toc312677997"/>
      <w:bookmarkStart w:id="140" w:name="_Toc303539106"/>
      <w:bookmarkStart w:id="141" w:name="_Toc304295527"/>
      <w:bookmarkStart w:id="142" w:name="_Toc297123496"/>
      <w:bookmarkStart w:id="143" w:name="_Toc300934949"/>
      <w:bookmarkStart w:id="144" w:name="_Toc297216155"/>
      <w:bookmarkStart w:id="145" w:name="_Toc318581164"/>
      <w:r>
        <w:rPr>
          <w:rFonts w:hint="eastAsia" w:ascii="仿宋" w:hAnsi="仿宋" w:eastAsia="仿宋" w:cs="仿宋_GB2312"/>
          <w:color w:val="auto"/>
          <w:sz w:val="24"/>
          <w:szCs w:val="24"/>
          <w:highlight w:val="none"/>
        </w:rPr>
        <w:t>.1.1 特殊质量标准和要求：</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u w:val="single"/>
          <w:lang w:val="en-US" w:eastAsia="zh-CN"/>
        </w:rPr>
        <w:t xml:space="preserve">           /                  </w:t>
      </w:r>
      <w:r>
        <w:rPr>
          <w:rFonts w:hint="eastAsia" w:ascii="仿宋" w:hAnsi="仿宋" w:eastAsia="仿宋" w:cs="仿宋_GB2312"/>
          <w:color w:val="auto"/>
          <w:sz w:val="24"/>
          <w:szCs w:val="24"/>
          <w:highlight w:val="none"/>
          <w:u w:val="none"/>
          <w:lang w:val="en-US" w:eastAsia="zh-CN"/>
        </w:rPr>
        <w:t>。</w:t>
      </w:r>
    </w:p>
    <w:p w14:paraId="7104A82F">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关于工程奖项的约定：</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w:t>
      </w:r>
    </w:p>
    <w:p w14:paraId="67DF9E25">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5.3 隐蔽工程检查</w:t>
      </w:r>
    </w:p>
    <w:p w14:paraId="53834578">
      <w:pPr>
        <w:spacing w:line="360" w:lineRule="auto"/>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5.3.2承包人提前通知监理人隐蔽工程检查的期限的约定：</w:t>
      </w:r>
      <w:r>
        <w:rPr>
          <w:rFonts w:hint="eastAsia" w:ascii="仿宋" w:hAnsi="仿宋" w:eastAsia="仿宋" w:cs="仿宋_GB2312"/>
          <w:color w:val="auto"/>
          <w:sz w:val="24"/>
          <w:szCs w:val="24"/>
          <w:highlight w:val="none"/>
          <w:u w:val="single"/>
        </w:rPr>
        <w:t>执行通用条款</w:t>
      </w:r>
      <w:r>
        <w:rPr>
          <w:rFonts w:hint="eastAsia" w:ascii="仿宋" w:hAnsi="仿宋" w:eastAsia="仿宋" w:cs="仿宋_GB2312"/>
          <w:color w:val="auto"/>
          <w:sz w:val="24"/>
          <w:szCs w:val="24"/>
          <w:highlight w:val="none"/>
        </w:rPr>
        <w:t>。</w:t>
      </w:r>
    </w:p>
    <w:p w14:paraId="0E7813C6">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监理人不能按时进行检查时，应提前</w:t>
      </w:r>
      <w:r>
        <w:rPr>
          <w:rFonts w:hint="eastAsia" w:ascii="仿宋" w:hAnsi="仿宋" w:eastAsia="仿宋" w:cs="仿宋_GB2312"/>
          <w:color w:val="auto"/>
          <w:sz w:val="24"/>
          <w:szCs w:val="24"/>
          <w:highlight w:val="none"/>
          <w:u w:val="single"/>
        </w:rPr>
        <w:t xml:space="preserve"> 24 </w:t>
      </w:r>
      <w:r>
        <w:rPr>
          <w:rFonts w:hint="eastAsia" w:ascii="仿宋" w:hAnsi="仿宋" w:eastAsia="仿宋" w:cs="仿宋_GB2312"/>
          <w:color w:val="auto"/>
          <w:sz w:val="24"/>
          <w:szCs w:val="24"/>
          <w:highlight w:val="none"/>
        </w:rPr>
        <w:t>小时提交书面延期要求。</w:t>
      </w:r>
    </w:p>
    <w:p w14:paraId="51ED6A31">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关于延期最长不得超过：</w:t>
      </w:r>
      <w:r>
        <w:rPr>
          <w:rFonts w:hint="eastAsia" w:ascii="仿宋" w:hAnsi="仿宋" w:eastAsia="仿宋" w:cs="仿宋_GB2312"/>
          <w:color w:val="auto"/>
          <w:sz w:val="24"/>
          <w:szCs w:val="24"/>
          <w:highlight w:val="none"/>
          <w:u w:val="single"/>
        </w:rPr>
        <w:t xml:space="preserve">  48 </w:t>
      </w:r>
      <w:r>
        <w:rPr>
          <w:rFonts w:hint="eastAsia" w:ascii="仿宋" w:hAnsi="仿宋" w:eastAsia="仿宋" w:cs="仿宋_GB2312"/>
          <w:color w:val="auto"/>
          <w:sz w:val="24"/>
          <w:szCs w:val="24"/>
          <w:highlight w:val="none"/>
        </w:rPr>
        <w:t>小时。</w:t>
      </w:r>
    </w:p>
    <w:p w14:paraId="364BA38C">
      <w:pPr>
        <w:spacing w:before="120" w:after="120" w:line="360" w:lineRule="auto"/>
        <w:rPr>
          <w:rFonts w:ascii="仿宋" w:hAnsi="仿宋" w:eastAsia="仿宋" w:cs="仿宋_GB2312"/>
          <w:color w:val="auto"/>
          <w:sz w:val="24"/>
          <w:szCs w:val="24"/>
          <w:highlight w:val="none"/>
        </w:rPr>
      </w:pPr>
      <w:bookmarkStart w:id="146" w:name="_Toc351203638"/>
      <w:r>
        <w:rPr>
          <w:rFonts w:hint="eastAsia" w:ascii="仿宋" w:hAnsi="仿宋" w:eastAsia="仿宋" w:cs="仿宋_GB2312"/>
          <w:color w:val="auto"/>
          <w:sz w:val="24"/>
          <w:szCs w:val="24"/>
          <w:highlight w:val="none"/>
        </w:rPr>
        <w:t>6. 安全文明施工与环境保护</w:t>
      </w:r>
      <w:bookmarkEnd w:id="146"/>
    </w:p>
    <w:bookmarkEnd w:id="139"/>
    <w:bookmarkEnd w:id="140"/>
    <w:bookmarkEnd w:id="141"/>
    <w:bookmarkEnd w:id="142"/>
    <w:bookmarkEnd w:id="143"/>
    <w:bookmarkEnd w:id="144"/>
    <w:bookmarkEnd w:id="145"/>
    <w:p w14:paraId="4EE2C0A3">
      <w:pPr>
        <w:spacing w:line="360" w:lineRule="auto"/>
        <w:ind w:firstLine="480" w:firstLineChars="200"/>
        <w:jc w:val="left"/>
        <w:rPr>
          <w:rFonts w:ascii="仿宋" w:hAnsi="仿宋" w:eastAsia="仿宋" w:cs="仿宋_GB2312"/>
          <w:color w:val="auto"/>
          <w:sz w:val="24"/>
          <w:szCs w:val="24"/>
          <w:highlight w:val="none"/>
        </w:rPr>
      </w:pPr>
      <w:bookmarkStart w:id="147" w:name="_Toc351203639"/>
      <w:r>
        <w:rPr>
          <w:rFonts w:hint="eastAsia" w:ascii="仿宋" w:hAnsi="仿宋" w:eastAsia="仿宋" w:cs="仿宋_GB2312"/>
          <w:color w:val="auto"/>
          <w:sz w:val="24"/>
          <w:szCs w:val="24"/>
          <w:highlight w:val="none"/>
        </w:rPr>
        <w:t>6.1.1 项目安全生产的达标目标及相应事项的约定：</w:t>
      </w:r>
      <w:r>
        <w:rPr>
          <w:rFonts w:hint="eastAsia" w:ascii="仿宋" w:hAnsi="仿宋" w:eastAsia="仿宋" w:cs="仿宋_GB2312"/>
          <w:color w:val="auto"/>
          <w:sz w:val="24"/>
          <w:szCs w:val="24"/>
          <w:highlight w:val="none"/>
          <w:u w:val="single"/>
        </w:rPr>
        <w:t>执行附件12《安全生产协议》 。</w:t>
      </w:r>
    </w:p>
    <w:p w14:paraId="33731947">
      <w:pPr>
        <w:spacing w:line="360" w:lineRule="auto"/>
        <w:ind w:firstLine="511" w:firstLineChars="213"/>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rPr>
        <w:t>6.1.4 关于治安保卫的特别约定：</w:t>
      </w:r>
      <w:r>
        <w:rPr>
          <w:rFonts w:hint="eastAsia" w:ascii="仿宋" w:hAnsi="仿宋" w:eastAsia="仿宋" w:cs="仿宋_GB2312"/>
          <w:color w:val="auto"/>
          <w:sz w:val="24"/>
          <w:szCs w:val="24"/>
          <w:highlight w:val="none"/>
          <w:u w:val="single"/>
        </w:rPr>
        <w:t xml:space="preserve"> 承包人承担施工安全保卫工作的责任及相关费用。承包人应按相关规定采取施工安全措施，确保工程及其人员、材料、设备和设施及公共安全，防止因工程施工造成的人身伤害和财产损失。</w:t>
      </w:r>
    </w:p>
    <w:p w14:paraId="09078EE1">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关于编制施工场地治安管理计划的约定：</w:t>
      </w:r>
      <w:r>
        <w:rPr>
          <w:rFonts w:hint="eastAsia" w:ascii="仿宋" w:hAnsi="仿宋" w:eastAsia="仿宋" w:cs="仿宋_GB2312"/>
          <w:color w:val="auto"/>
          <w:sz w:val="24"/>
          <w:szCs w:val="24"/>
          <w:highlight w:val="none"/>
          <w:u w:val="single"/>
        </w:rPr>
        <w:t xml:space="preserve"> 由承包人负责编制，发包人协助，并制定应对突发治安事件的紧急预案，承包人编制过程中产生的一切费用由承包人自行承担  </w:t>
      </w:r>
      <w:r>
        <w:rPr>
          <w:rFonts w:hint="eastAsia" w:ascii="仿宋" w:hAnsi="仿宋" w:eastAsia="仿宋" w:cs="仿宋_GB2312"/>
          <w:color w:val="auto"/>
          <w:sz w:val="24"/>
          <w:szCs w:val="24"/>
          <w:highlight w:val="none"/>
        </w:rPr>
        <w:t>。</w:t>
      </w:r>
    </w:p>
    <w:p w14:paraId="4E465D5E">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6.1.5 文明施工</w:t>
      </w:r>
    </w:p>
    <w:p w14:paraId="0AF2E8D5">
      <w:pPr>
        <w:spacing w:line="360" w:lineRule="auto"/>
        <w:ind w:firstLine="511" w:firstLineChars="213"/>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合同当事人对文明施工的要求：</w:t>
      </w:r>
      <w:r>
        <w:rPr>
          <w:rFonts w:hint="eastAsia" w:ascii="仿宋" w:hAnsi="仿宋" w:eastAsia="仿宋" w:cs="仿宋_GB2312"/>
          <w:color w:val="auto"/>
          <w:sz w:val="24"/>
          <w:szCs w:val="24"/>
          <w:highlight w:val="none"/>
          <w:u w:val="single"/>
        </w:rPr>
        <w:t xml:space="preserve"> 承包人应遵守国家和项目所在地政府关于防污治霾的相关规定和政策，若因承包人违反国家当地政府防污治霾相关政策、规定造成项目的停工、罚款、通报批评等后果的，承包人应承担相应责任。</w:t>
      </w:r>
    </w:p>
    <w:p w14:paraId="72AA3011">
      <w:pPr>
        <w:spacing w:before="120" w:after="120" w:line="360" w:lineRule="auto"/>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7. 工期和进度</w:t>
      </w:r>
      <w:bookmarkEnd w:id="147"/>
    </w:p>
    <w:p w14:paraId="3C89F62F">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7.1 施工组织设计</w:t>
      </w:r>
    </w:p>
    <w:p w14:paraId="2C02A160">
      <w:pPr>
        <w:autoSpaceDE w:val="0"/>
        <w:autoSpaceDN w:val="0"/>
        <w:adjustRightInd w:val="0"/>
        <w:spacing w:line="360" w:lineRule="auto"/>
        <w:ind w:firstLine="480" w:firstLineChars="200"/>
        <w:jc w:val="left"/>
        <w:rPr>
          <w:rFonts w:ascii="仿宋" w:hAnsi="仿宋" w:eastAsia="仿宋" w:cs="仿宋_GB2312"/>
          <w:color w:val="auto"/>
          <w:kern w:val="0"/>
          <w:sz w:val="24"/>
          <w:szCs w:val="24"/>
          <w:highlight w:val="none"/>
        </w:rPr>
      </w:pPr>
      <w:r>
        <w:rPr>
          <w:rFonts w:hint="eastAsia" w:ascii="仿宋" w:hAnsi="仿宋" w:eastAsia="仿宋" w:cs="仿宋_GB2312"/>
          <w:color w:val="auto"/>
          <w:sz w:val="24"/>
          <w:szCs w:val="24"/>
          <w:highlight w:val="none"/>
        </w:rPr>
        <w:t>7.1.1 合</w:t>
      </w:r>
      <w:r>
        <w:rPr>
          <w:rFonts w:hint="eastAsia" w:ascii="仿宋" w:hAnsi="仿宋" w:eastAsia="仿宋" w:cs="仿宋_GB2312"/>
          <w:color w:val="auto"/>
          <w:kern w:val="0"/>
          <w:sz w:val="24"/>
          <w:szCs w:val="24"/>
          <w:highlight w:val="none"/>
        </w:rPr>
        <w:t>同当事人约定的施工组织设计应包括的其他内容：</w:t>
      </w:r>
      <w:r>
        <w:rPr>
          <w:rFonts w:hint="eastAsia" w:ascii="仿宋" w:hAnsi="仿宋" w:eastAsia="仿宋" w:cs="仿宋_GB2312"/>
          <w:color w:val="auto"/>
          <w:sz w:val="24"/>
          <w:szCs w:val="24"/>
          <w:highlight w:val="none"/>
          <w:u w:val="single"/>
        </w:rPr>
        <w:t xml:space="preserve"> 合同双方约定  </w:t>
      </w:r>
      <w:r>
        <w:rPr>
          <w:rFonts w:hint="eastAsia" w:ascii="仿宋" w:hAnsi="仿宋" w:eastAsia="仿宋" w:cs="仿宋_GB2312"/>
          <w:color w:val="auto"/>
          <w:sz w:val="24"/>
          <w:szCs w:val="24"/>
          <w:highlight w:val="none"/>
        </w:rPr>
        <w:t>。</w:t>
      </w:r>
    </w:p>
    <w:p w14:paraId="08518F6A">
      <w:pPr>
        <w:autoSpaceDE w:val="0"/>
        <w:autoSpaceDN w:val="0"/>
        <w:adjustRightInd w:val="0"/>
        <w:spacing w:line="360" w:lineRule="auto"/>
        <w:ind w:firstLine="480" w:firstLineChars="200"/>
        <w:jc w:val="left"/>
        <w:rPr>
          <w:rFonts w:ascii="仿宋" w:hAnsi="仿宋" w:eastAsia="仿宋" w:cs="仿宋_GB2312"/>
          <w:color w:val="auto"/>
          <w:kern w:val="0"/>
          <w:sz w:val="24"/>
          <w:szCs w:val="24"/>
          <w:highlight w:val="none"/>
        </w:rPr>
      </w:pPr>
      <w:r>
        <w:rPr>
          <w:rFonts w:hint="eastAsia" w:ascii="仿宋" w:hAnsi="仿宋" w:eastAsia="仿宋" w:cs="仿宋_GB2312"/>
          <w:color w:val="auto"/>
          <w:sz w:val="24"/>
          <w:szCs w:val="24"/>
          <w:highlight w:val="none"/>
        </w:rPr>
        <w:t xml:space="preserve">7.1.2 </w:t>
      </w:r>
      <w:r>
        <w:rPr>
          <w:rFonts w:hint="eastAsia" w:ascii="仿宋" w:hAnsi="仿宋" w:eastAsia="仿宋" w:cs="仿宋_GB2312"/>
          <w:color w:val="auto"/>
          <w:kern w:val="0"/>
          <w:sz w:val="24"/>
          <w:szCs w:val="24"/>
          <w:highlight w:val="none"/>
        </w:rPr>
        <w:t>施工组织设计的提交和修改</w:t>
      </w:r>
    </w:p>
    <w:p w14:paraId="579604B3">
      <w:pPr>
        <w:autoSpaceDE w:val="0"/>
        <w:autoSpaceDN w:val="0"/>
        <w:adjustRightInd w:val="0"/>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kern w:val="0"/>
          <w:sz w:val="24"/>
          <w:szCs w:val="24"/>
          <w:highlight w:val="none"/>
        </w:rPr>
        <w:t>承包人提交详细施工组织设计的期限的约定：</w:t>
      </w:r>
      <w:r>
        <w:rPr>
          <w:rFonts w:hint="eastAsia" w:ascii="仿宋" w:hAnsi="仿宋" w:eastAsia="仿宋" w:cs="仿宋_GB2312"/>
          <w:color w:val="auto"/>
          <w:sz w:val="24"/>
          <w:szCs w:val="24"/>
          <w:highlight w:val="none"/>
          <w:u w:val="single"/>
        </w:rPr>
        <w:t>执行通用条款。</w:t>
      </w:r>
    </w:p>
    <w:p w14:paraId="2B14DF41">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发包人和监理人在收到详细的施工组织设计后确认或提出修改意见的期限：</w:t>
      </w:r>
      <w:r>
        <w:rPr>
          <w:rFonts w:hint="eastAsia" w:ascii="仿宋" w:hAnsi="仿宋" w:eastAsia="仿宋" w:cs="仿宋_GB2312"/>
          <w:color w:val="auto"/>
          <w:sz w:val="24"/>
          <w:szCs w:val="24"/>
          <w:highlight w:val="none"/>
          <w:u w:val="single"/>
        </w:rPr>
        <w:t xml:space="preserve">执行通用条款 </w:t>
      </w:r>
      <w:r>
        <w:rPr>
          <w:rFonts w:hint="eastAsia" w:ascii="仿宋" w:hAnsi="仿宋" w:eastAsia="仿宋" w:cs="仿宋_GB2312"/>
          <w:color w:val="auto"/>
          <w:sz w:val="24"/>
          <w:szCs w:val="24"/>
          <w:highlight w:val="none"/>
        </w:rPr>
        <w:t>。</w:t>
      </w:r>
    </w:p>
    <w:p w14:paraId="5315D631">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7</w:t>
      </w:r>
      <w:bookmarkStart w:id="148" w:name="_Toc297123514"/>
      <w:bookmarkStart w:id="149" w:name="_Toc312677479"/>
      <w:bookmarkStart w:id="150" w:name="_Toc312678005"/>
      <w:bookmarkStart w:id="151" w:name="_Toc297216173"/>
      <w:bookmarkStart w:id="152" w:name="_Toc303539123"/>
      <w:bookmarkStart w:id="153" w:name="_Toc300934966"/>
      <w:bookmarkStart w:id="154" w:name="_Toc304295541"/>
      <w:r>
        <w:rPr>
          <w:rFonts w:hint="eastAsia" w:ascii="仿宋" w:hAnsi="仿宋" w:eastAsia="仿宋" w:cs="仿宋_GB2312"/>
          <w:color w:val="auto"/>
          <w:sz w:val="24"/>
          <w:szCs w:val="24"/>
          <w:highlight w:val="none"/>
        </w:rPr>
        <w:t>.2 施工进度计划</w:t>
      </w:r>
    </w:p>
    <w:p w14:paraId="0D891392">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7.2.2 施工进度计划的修订</w:t>
      </w:r>
    </w:p>
    <w:p w14:paraId="3DB4E6D0">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发包人和监理人在收到修订的施工进度计划后确认或提出修改意见的期限：</w:t>
      </w:r>
      <w:r>
        <w:rPr>
          <w:rFonts w:hint="eastAsia" w:ascii="仿宋" w:hAnsi="仿宋" w:eastAsia="仿宋" w:cs="仿宋_GB2312"/>
          <w:color w:val="auto"/>
          <w:sz w:val="24"/>
          <w:szCs w:val="24"/>
          <w:highlight w:val="none"/>
          <w:u w:val="single"/>
        </w:rPr>
        <w:t>执行通用条款</w:t>
      </w:r>
      <w:r>
        <w:rPr>
          <w:rFonts w:hint="eastAsia" w:ascii="仿宋" w:hAnsi="仿宋" w:eastAsia="仿宋" w:cs="仿宋_GB2312"/>
          <w:color w:val="auto"/>
          <w:sz w:val="24"/>
          <w:szCs w:val="24"/>
          <w:highlight w:val="none"/>
        </w:rPr>
        <w:t>。</w:t>
      </w:r>
    </w:p>
    <w:p w14:paraId="6721D29B">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7.3 开工</w:t>
      </w:r>
    </w:p>
    <w:p w14:paraId="4B6BA363">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7.3.1 开工准备</w:t>
      </w:r>
    </w:p>
    <w:p w14:paraId="79C5E98C">
      <w:pPr>
        <w:spacing w:line="360" w:lineRule="auto"/>
        <w:ind w:firstLine="645"/>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rPr>
        <w:t>关于承包人提交</w:t>
      </w:r>
      <w:r>
        <w:rPr>
          <w:rFonts w:hint="eastAsia" w:ascii="仿宋" w:hAnsi="仿宋" w:eastAsia="仿宋" w:cs="仿宋_GB2312"/>
          <w:color w:val="auto"/>
          <w:kern w:val="0"/>
          <w:sz w:val="24"/>
          <w:szCs w:val="24"/>
          <w:highlight w:val="none"/>
        </w:rPr>
        <w:t>工程开工报审表的期限：</w:t>
      </w:r>
      <w:r>
        <w:rPr>
          <w:rFonts w:hint="eastAsia" w:ascii="仿宋" w:hAnsi="仿宋" w:eastAsia="仿宋" w:cs="仿宋_GB2312"/>
          <w:color w:val="auto"/>
          <w:sz w:val="24"/>
          <w:szCs w:val="24"/>
          <w:highlight w:val="none"/>
          <w:u w:val="single"/>
        </w:rPr>
        <w:t>执行通用条款</w:t>
      </w:r>
      <w:r>
        <w:rPr>
          <w:rFonts w:hint="eastAsia" w:ascii="仿宋" w:hAnsi="仿宋" w:eastAsia="仿宋" w:cs="仿宋_GB2312"/>
          <w:color w:val="auto"/>
          <w:sz w:val="24"/>
          <w:szCs w:val="24"/>
          <w:highlight w:val="none"/>
        </w:rPr>
        <w:t>。</w:t>
      </w:r>
    </w:p>
    <w:p w14:paraId="399A03AB">
      <w:pPr>
        <w:spacing w:line="360" w:lineRule="auto"/>
        <w:ind w:firstLine="720" w:firstLineChars="3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关于发包人应完成的其他开工准备工作及期限：</w:t>
      </w:r>
      <w:r>
        <w:rPr>
          <w:rFonts w:hint="eastAsia" w:ascii="仿宋" w:hAnsi="仿宋" w:eastAsia="仿宋" w:cs="仿宋_GB2312"/>
          <w:color w:val="auto"/>
          <w:sz w:val="24"/>
          <w:szCs w:val="24"/>
          <w:highlight w:val="none"/>
          <w:u w:val="single"/>
        </w:rPr>
        <w:t>执行通用条款</w:t>
      </w:r>
      <w:r>
        <w:rPr>
          <w:rFonts w:hint="eastAsia" w:ascii="仿宋" w:hAnsi="仿宋" w:eastAsia="仿宋" w:cs="仿宋_GB2312"/>
          <w:color w:val="auto"/>
          <w:sz w:val="24"/>
          <w:szCs w:val="24"/>
          <w:highlight w:val="none"/>
        </w:rPr>
        <w:t>。</w:t>
      </w:r>
    </w:p>
    <w:p w14:paraId="5A5DA021">
      <w:pPr>
        <w:spacing w:line="360" w:lineRule="auto"/>
        <w:ind w:firstLine="720" w:firstLineChars="3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关于承包人应完成的其他开工准备工作及期限：</w:t>
      </w:r>
      <w:r>
        <w:rPr>
          <w:rFonts w:hint="eastAsia" w:ascii="仿宋" w:hAnsi="仿宋" w:eastAsia="仿宋" w:cs="仿宋_GB2312"/>
          <w:color w:val="auto"/>
          <w:sz w:val="24"/>
          <w:szCs w:val="24"/>
          <w:highlight w:val="none"/>
          <w:u w:val="single"/>
        </w:rPr>
        <w:t xml:space="preserve">执行通用条款 </w:t>
      </w:r>
      <w:r>
        <w:rPr>
          <w:rFonts w:hint="eastAsia" w:ascii="仿宋" w:hAnsi="仿宋" w:eastAsia="仿宋" w:cs="仿宋_GB2312"/>
          <w:color w:val="auto"/>
          <w:sz w:val="24"/>
          <w:szCs w:val="24"/>
          <w:highlight w:val="none"/>
        </w:rPr>
        <w:t>。</w:t>
      </w:r>
    </w:p>
    <w:p w14:paraId="6AB5894C">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7.3.2开工通知</w:t>
      </w:r>
    </w:p>
    <w:p w14:paraId="00893B7A">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因发包人原因造成监理人未能在计划开工日期之日起</w:t>
      </w:r>
      <w:r>
        <w:rPr>
          <w:rFonts w:hint="eastAsia" w:ascii="仿宋" w:hAnsi="仿宋" w:eastAsia="仿宋" w:cs="仿宋_GB2312"/>
          <w:color w:val="auto"/>
          <w:sz w:val="24"/>
          <w:szCs w:val="24"/>
          <w:highlight w:val="none"/>
          <w:u w:val="single"/>
        </w:rPr>
        <w:t xml:space="preserve"> 90 </w:t>
      </w:r>
      <w:r>
        <w:rPr>
          <w:rFonts w:hint="eastAsia" w:ascii="仿宋" w:hAnsi="仿宋" w:eastAsia="仿宋" w:cs="仿宋_GB2312"/>
          <w:color w:val="auto"/>
          <w:sz w:val="24"/>
          <w:szCs w:val="24"/>
          <w:highlight w:val="none"/>
        </w:rPr>
        <w:t>天内发出开工通知的，承包人有权提出价格调整要求，或者解除合同。</w:t>
      </w:r>
    </w:p>
    <w:bookmarkEnd w:id="148"/>
    <w:bookmarkEnd w:id="149"/>
    <w:bookmarkEnd w:id="150"/>
    <w:bookmarkEnd w:id="151"/>
    <w:bookmarkEnd w:id="152"/>
    <w:bookmarkEnd w:id="153"/>
    <w:bookmarkEnd w:id="154"/>
    <w:p w14:paraId="150D206A">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7.4 测量放线</w:t>
      </w:r>
    </w:p>
    <w:p w14:paraId="4684D052">
      <w:pPr>
        <w:spacing w:line="360" w:lineRule="auto"/>
        <w:ind w:firstLine="480" w:firstLineChars="200"/>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rPr>
        <w:t>7.4.1发包人通过监理人向承包人提供测量基准点、基准线和水准点及其书面资料的期限：</w:t>
      </w:r>
      <w:r>
        <w:rPr>
          <w:rFonts w:hint="eastAsia" w:ascii="仿宋" w:hAnsi="仿宋" w:eastAsia="仿宋" w:cs="仿宋_GB2312"/>
          <w:color w:val="auto"/>
          <w:sz w:val="24"/>
          <w:szCs w:val="24"/>
          <w:highlight w:val="none"/>
          <w:u w:val="single"/>
        </w:rPr>
        <w:t>执行通用条款</w:t>
      </w:r>
      <w:r>
        <w:rPr>
          <w:rFonts w:hint="eastAsia" w:ascii="仿宋" w:hAnsi="仿宋" w:eastAsia="仿宋" w:cs="仿宋_GB2312"/>
          <w:color w:val="auto"/>
          <w:sz w:val="24"/>
          <w:szCs w:val="24"/>
          <w:highlight w:val="none"/>
        </w:rPr>
        <w:t>。</w:t>
      </w:r>
    </w:p>
    <w:p w14:paraId="2AC41556">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7</w:t>
      </w:r>
      <w:bookmarkStart w:id="155" w:name="_Toc300934968"/>
      <w:bookmarkStart w:id="156" w:name="_Toc312678010"/>
      <w:bookmarkStart w:id="157" w:name="_Toc297123516"/>
      <w:bookmarkStart w:id="158" w:name="_Toc303539125"/>
      <w:bookmarkStart w:id="159" w:name="_Toc312677484"/>
      <w:bookmarkStart w:id="160" w:name="_Toc297216175"/>
      <w:bookmarkStart w:id="161" w:name="_Toc304295546"/>
      <w:r>
        <w:rPr>
          <w:rFonts w:hint="eastAsia" w:ascii="仿宋" w:hAnsi="仿宋" w:eastAsia="仿宋" w:cs="仿宋_GB2312"/>
          <w:color w:val="auto"/>
          <w:sz w:val="24"/>
          <w:szCs w:val="24"/>
          <w:highlight w:val="none"/>
        </w:rPr>
        <w:t>.5 工期延误</w:t>
      </w:r>
    </w:p>
    <w:bookmarkEnd w:id="155"/>
    <w:bookmarkEnd w:id="156"/>
    <w:bookmarkEnd w:id="157"/>
    <w:bookmarkEnd w:id="158"/>
    <w:bookmarkEnd w:id="159"/>
    <w:bookmarkEnd w:id="160"/>
    <w:bookmarkEnd w:id="161"/>
    <w:p w14:paraId="5793BCEB">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7.5.1 因发包人原因导致工期延误</w:t>
      </w:r>
    </w:p>
    <w:p w14:paraId="48ABCB6C">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（7）因发包人原因导致工期延误的其他情形：</w:t>
      </w:r>
      <w:r>
        <w:rPr>
          <w:rFonts w:hint="eastAsia" w:ascii="仿宋" w:hAnsi="仿宋" w:eastAsia="仿宋" w:cs="仿宋_GB2312"/>
          <w:color w:val="auto"/>
          <w:sz w:val="24"/>
          <w:szCs w:val="24"/>
          <w:highlight w:val="none"/>
          <w:u w:val="single"/>
        </w:rPr>
        <w:t xml:space="preserve">   无   </w:t>
      </w:r>
      <w:r>
        <w:rPr>
          <w:rFonts w:hint="eastAsia" w:ascii="仿宋" w:hAnsi="仿宋" w:eastAsia="仿宋" w:cs="仿宋_GB2312"/>
          <w:color w:val="auto"/>
          <w:sz w:val="24"/>
          <w:szCs w:val="24"/>
          <w:highlight w:val="none"/>
        </w:rPr>
        <w:t>。</w:t>
      </w:r>
    </w:p>
    <w:p w14:paraId="2F6C3ED6">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7</w:t>
      </w:r>
      <w:bookmarkStart w:id="162" w:name="_Toc312677486"/>
      <w:bookmarkStart w:id="163" w:name="_Toc318581169"/>
      <w:bookmarkStart w:id="164" w:name="_Toc312678012"/>
      <w:bookmarkStart w:id="165" w:name="_Toc300934970"/>
      <w:bookmarkStart w:id="166" w:name="_Toc303539127"/>
      <w:bookmarkStart w:id="167" w:name="_Toc304295548"/>
      <w:bookmarkStart w:id="168" w:name="_Toc297216177"/>
      <w:bookmarkStart w:id="169" w:name="_Toc297123518"/>
      <w:r>
        <w:rPr>
          <w:rFonts w:hint="eastAsia" w:ascii="仿宋" w:hAnsi="仿宋" w:eastAsia="仿宋" w:cs="仿宋_GB2312"/>
          <w:color w:val="auto"/>
          <w:sz w:val="24"/>
          <w:szCs w:val="24"/>
          <w:highlight w:val="none"/>
        </w:rPr>
        <w:t>.5.2 因承包人原因导致工期延误</w:t>
      </w:r>
    </w:p>
    <w:bookmarkEnd w:id="162"/>
    <w:bookmarkEnd w:id="163"/>
    <w:bookmarkEnd w:id="164"/>
    <w:p w14:paraId="04EF4C8A">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因</w:t>
      </w:r>
      <w:bookmarkStart w:id="170" w:name="_Toc312677487"/>
      <w:bookmarkStart w:id="171" w:name="_Toc312678013"/>
      <w:bookmarkStart w:id="172" w:name="_Toc318581170"/>
      <w:r>
        <w:rPr>
          <w:rFonts w:hint="eastAsia" w:ascii="仿宋" w:hAnsi="仿宋" w:eastAsia="仿宋" w:cs="仿宋_GB2312"/>
          <w:color w:val="auto"/>
          <w:sz w:val="24"/>
          <w:szCs w:val="24"/>
          <w:highlight w:val="none"/>
        </w:rPr>
        <w:t>承包人原因造成工期延误，逾期竣工违约金的计算方法为：</w:t>
      </w:r>
      <w:r>
        <w:rPr>
          <w:rFonts w:hint="eastAsia" w:ascii="仿宋" w:hAnsi="仿宋" w:eastAsia="仿宋" w:cs="仿宋_GB2312"/>
          <w:color w:val="auto"/>
          <w:sz w:val="24"/>
          <w:szCs w:val="24"/>
          <w:highlight w:val="none"/>
          <w:u w:val="single"/>
        </w:rPr>
        <w:t>每延误一天扣减签约合同价（不含暂列金额）的万分之五，如在合同执行过程中发生延误合同工期达三个月及以上，发包人除按上述原则扣款外，有权解除合同</w:t>
      </w:r>
      <w:r>
        <w:rPr>
          <w:rFonts w:hint="eastAsia" w:ascii="仿宋" w:hAnsi="仿宋" w:eastAsia="仿宋" w:cs="仿宋_GB2312"/>
          <w:color w:val="auto"/>
          <w:sz w:val="24"/>
          <w:szCs w:val="24"/>
          <w:highlight w:val="none"/>
        </w:rPr>
        <w:t>。</w:t>
      </w:r>
      <w:bookmarkEnd w:id="165"/>
      <w:bookmarkEnd w:id="166"/>
      <w:bookmarkEnd w:id="167"/>
      <w:bookmarkEnd w:id="168"/>
      <w:bookmarkEnd w:id="169"/>
      <w:bookmarkEnd w:id="170"/>
      <w:bookmarkEnd w:id="171"/>
    </w:p>
    <w:bookmarkEnd w:id="172"/>
    <w:p w14:paraId="2E1752DE">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因承包人原因造成工期延误，逾</w:t>
      </w:r>
      <w:bookmarkStart w:id="173" w:name="_Toc318581171"/>
      <w:bookmarkStart w:id="174" w:name="_Toc312678014"/>
      <w:r>
        <w:rPr>
          <w:rFonts w:hint="eastAsia" w:ascii="仿宋" w:hAnsi="仿宋" w:eastAsia="仿宋" w:cs="仿宋_GB2312"/>
          <w:color w:val="auto"/>
          <w:sz w:val="24"/>
          <w:szCs w:val="24"/>
          <w:highlight w:val="none"/>
        </w:rPr>
        <w:t>期竣工违约金的上限：</w:t>
      </w:r>
      <w:r>
        <w:rPr>
          <w:rFonts w:hint="eastAsia" w:ascii="仿宋" w:hAnsi="仿宋" w:eastAsia="仿宋" w:cs="仿宋_GB2312"/>
          <w:color w:val="auto"/>
          <w:sz w:val="24"/>
          <w:szCs w:val="24"/>
          <w:highlight w:val="none"/>
          <w:u w:val="single"/>
        </w:rPr>
        <w:t xml:space="preserve">签约合同价（不含暂列金额）的5％ </w:t>
      </w:r>
      <w:r>
        <w:rPr>
          <w:rFonts w:hint="eastAsia" w:ascii="仿宋" w:hAnsi="仿宋" w:eastAsia="仿宋" w:cs="仿宋_GB2312"/>
          <w:color w:val="auto"/>
          <w:sz w:val="24"/>
          <w:szCs w:val="24"/>
          <w:highlight w:val="none"/>
        </w:rPr>
        <w:t>。</w:t>
      </w:r>
    </w:p>
    <w:bookmarkEnd w:id="173"/>
    <w:bookmarkEnd w:id="174"/>
    <w:p w14:paraId="034883C4">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7</w:t>
      </w:r>
      <w:bookmarkStart w:id="175" w:name="_Toc297216178"/>
      <w:bookmarkStart w:id="176" w:name="_Toc297123519"/>
      <w:bookmarkStart w:id="177" w:name="_Toc300934971"/>
      <w:bookmarkStart w:id="178" w:name="_Toc303539128"/>
      <w:bookmarkStart w:id="179" w:name="_Toc312678015"/>
      <w:bookmarkStart w:id="180" w:name="_Toc304295549"/>
      <w:r>
        <w:rPr>
          <w:rFonts w:hint="eastAsia" w:ascii="仿宋" w:hAnsi="仿宋" w:eastAsia="仿宋" w:cs="仿宋_GB2312"/>
          <w:color w:val="auto"/>
          <w:sz w:val="24"/>
          <w:szCs w:val="24"/>
          <w:highlight w:val="none"/>
        </w:rPr>
        <w:t>.6 不</w:t>
      </w:r>
      <w:bookmarkEnd w:id="175"/>
      <w:bookmarkEnd w:id="176"/>
      <w:bookmarkEnd w:id="177"/>
      <w:bookmarkEnd w:id="178"/>
      <w:bookmarkEnd w:id="179"/>
      <w:bookmarkEnd w:id="180"/>
      <w:r>
        <w:rPr>
          <w:rFonts w:hint="eastAsia" w:ascii="仿宋" w:hAnsi="仿宋" w:eastAsia="仿宋" w:cs="仿宋_GB2312"/>
          <w:color w:val="auto"/>
          <w:sz w:val="24"/>
          <w:szCs w:val="24"/>
          <w:highlight w:val="none"/>
        </w:rPr>
        <w:t>利物质条件</w:t>
      </w:r>
    </w:p>
    <w:p w14:paraId="4A3C37AE">
      <w:pPr>
        <w:spacing w:line="360" w:lineRule="auto"/>
        <w:ind w:firstLine="480" w:firstLineChars="200"/>
        <w:jc w:val="left"/>
        <w:rPr>
          <w:rFonts w:ascii="仿宋" w:hAnsi="仿宋" w:eastAsia="仿宋" w:cs="仿宋_GB2312"/>
          <w:color w:val="auto"/>
          <w:sz w:val="24"/>
          <w:szCs w:val="24"/>
          <w:highlight w:val="none"/>
        </w:rPr>
      </w:pPr>
      <w:bookmarkStart w:id="181" w:name="_Toc297216179"/>
      <w:bookmarkStart w:id="182" w:name="_Toc297123520"/>
      <w:bookmarkStart w:id="183" w:name="_Toc300934972"/>
      <w:bookmarkStart w:id="184" w:name="_Toc312678016"/>
      <w:bookmarkStart w:id="185" w:name="_Toc304295550"/>
      <w:bookmarkStart w:id="186" w:name="_Toc303539129"/>
      <w:bookmarkStart w:id="187" w:name="_Toc318581172"/>
      <w:r>
        <w:rPr>
          <w:rFonts w:hint="eastAsia" w:ascii="仿宋" w:hAnsi="仿宋" w:eastAsia="仿宋" w:cs="仿宋_GB2312"/>
          <w:color w:val="auto"/>
          <w:sz w:val="24"/>
          <w:szCs w:val="24"/>
          <w:highlight w:val="none"/>
        </w:rPr>
        <w:t>不利物质条件的其他情形和有关约定：</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w:t>
      </w:r>
    </w:p>
    <w:bookmarkEnd w:id="181"/>
    <w:bookmarkEnd w:id="182"/>
    <w:bookmarkEnd w:id="183"/>
    <w:bookmarkEnd w:id="184"/>
    <w:bookmarkEnd w:id="185"/>
    <w:bookmarkEnd w:id="186"/>
    <w:bookmarkEnd w:id="187"/>
    <w:p w14:paraId="68199542">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7</w:t>
      </w:r>
      <w:bookmarkStart w:id="188" w:name="_Toc312678017"/>
      <w:bookmarkStart w:id="189" w:name="_Toc297123521"/>
      <w:bookmarkStart w:id="190" w:name="_Toc300934973"/>
      <w:bookmarkStart w:id="191" w:name="_Toc297216180"/>
      <w:bookmarkStart w:id="192" w:name="_Toc304295551"/>
      <w:bookmarkStart w:id="193" w:name="_Toc303539130"/>
      <w:r>
        <w:rPr>
          <w:rFonts w:hint="eastAsia" w:ascii="仿宋" w:hAnsi="仿宋" w:eastAsia="仿宋" w:cs="仿宋_GB2312"/>
          <w:color w:val="auto"/>
          <w:sz w:val="24"/>
          <w:szCs w:val="24"/>
          <w:highlight w:val="none"/>
        </w:rPr>
        <w:t>.7异常恶劣的气候条件</w:t>
      </w:r>
    </w:p>
    <w:bookmarkEnd w:id="188"/>
    <w:bookmarkEnd w:id="189"/>
    <w:bookmarkEnd w:id="190"/>
    <w:bookmarkEnd w:id="191"/>
    <w:bookmarkEnd w:id="192"/>
    <w:bookmarkEnd w:id="193"/>
    <w:p w14:paraId="15161FCC">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发包人和承包人同意以下情形视为异常恶劣的气候条件：</w:t>
      </w:r>
    </w:p>
    <w:p w14:paraId="45931CF1">
      <w:pPr>
        <w:spacing w:line="360" w:lineRule="auto"/>
        <w:ind w:firstLine="480" w:firstLineChars="200"/>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u w:val="single"/>
        </w:rPr>
        <w:t>（1） 平均风力8级及以上的大风(一般为8级)；</w:t>
      </w:r>
    </w:p>
    <w:p w14:paraId="2E60008C">
      <w:pPr>
        <w:spacing w:line="360" w:lineRule="auto"/>
        <w:ind w:firstLine="480" w:firstLineChars="200"/>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u w:val="single"/>
        </w:rPr>
        <w:t>（2） 三个小时内降雨量为60mm以上的暴雨(一般为50mm) ；</w:t>
      </w:r>
    </w:p>
    <w:p w14:paraId="24F19ADB">
      <w:pPr>
        <w:spacing w:line="360" w:lineRule="auto"/>
        <w:ind w:firstLine="480" w:firstLineChars="200"/>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u w:val="single"/>
        </w:rPr>
        <w:t>（3）一天内降雪量达100mm或连续三天降雪总量300mm；</w:t>
      </w:r>
    </w:p>
    <w:p w14:paraId="5C3E889A">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以上数据以气象局发布的工程所在区域气象数据为准。</w:t>
      </w:r>
    </w:p>
    <w:p w14:paraId="030FA838">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7.9 提前竣工的奖励</w:t>
      </w:r>
    </w:p>
    <w:p w14:paraId="4C15E269">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7.9.2提前竣工的奖励：</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w:t>
      </w:r>
    </w:p>
    <w:p w14:paraId="73D13D0C">
      <w:pPr>
        <w:spacing w:before="120" w:after="120" w:line="360" w:lineRule="auto"/>
        <w:rPr>
          <w:rFonts w:ascii="仿宋" w:hAnsi="仿宋" w:eastAsia="仿宋" w:cs="仿宋_GB2312"/>
          <w:color w:val="auto"/>
          <w:sz w:val="24"/>
          <w:szCs w:val="24"/>
          <w:highlight w:val="none"/>
        </w:rPr>
      </w:pPr>
      <w:bookmarkStart w:id="194" w:name="_Toc351203640"/>
      <w:r>
        <w:rPr>
          <w:rFonts w:hint="eastAsia" w:ascii="仿宋" w:hAnsi="仿宋" w:eastAsia="仿宋" w:cs="仿宋_GB2312"/>
          <w:color w:val="auto"/>
          <w:sz w:val="24"/>
          <w:szCs w:val="24"/>
          <w:highlight w:val="none"/>
        </w:rPr>
        <w:t>8. 材料与设备</w:t>
      </w:r>
      <w:bookmarkEnd w:id="194"/>
    </w:p>
    <w:bookmarkEnd w:id="129"/>
    <w:bookmarkEnd w:id="130"/>
    <w:bookmarkEnd w:id="131"/>
    <w:bookmarkEnd w:id="132"/>
    <w:bookmarkEnd w:id="133"/>
    <w:bookmarkEnd w:id="134"/>
    <w:bookmarkEnd w:id="135"/>
    <w:bookmarkEnd w:id="136"/>
    <w:bookmarkEnd w:id="137"/>
    <w:bookmarkEnd w:id="138"/>
    <w:p w14:paraId="111C4922">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8</w:t>
      </w:r>
      <w:bookmarkStart w:id="195" w:name="_Toc296944506"/>
      <w:bookmarkStart w:id="196" w:name="_Toc296890995"/>
      <w:bookmarkStart w:id="197" w:name="_Toc297216186"/>
      <w:bookmarkStart w:id="198" w:name="_Toc292559372"/>
      <w:bookmarkStart w:id="199" w:name="_Toc296347166"/>
      <w:bookmarkStart w:id="200" w:name="_Toc280868654"/>
      <w:bookmarkStart w:id="201" w:name="_Toc300934979"/>
      <w:bookmarkStart w:id="202" w:name="_Toc312677493"/>
      <w:bookmarkStart w:id="203" w:name="_Toc296503167"/>
      <w:bookmarkStart w:id="204" w:name="_Toc303539136"/>
      <w:bookmarkStart w:id="205" w:name="_Toc296891207"/>
      <w:bookmarkStart w:id="206" w:name="_Toc304295556"/>
      <w:bookmarkStart w:id="207" w:name="_Toc297048353"/>
      <w:bookmarkStart w:id="208" w:name="_Toc297123527"/>
      <w:bookmarkStart w:id="209" w:name="_Toc292559877"/>
      <w:bookmarkStart w:id="210" w:name="_Toc297120467"/>
      <w:bookmarkStart w:id="211" w:name="_Toc296346668"/>
      <w:bookmarkStart w:id="212" w:name="_Toc312678019"/>
      <w:bookmarkStart w:id="213" w:name="_Toc267251424"/>
      <w:bookmarkStart w:id="214" w:name="_Toc280868655"/>
      <w:bookmarkStart w:id="215" w:name="_Toc280868656"/>
      <w:r>
        <w:rPr>
          <w:rFonts w:hint="eastAsia" w:ascii="仿宋" w:hAnsi="仿宋" w:eastAsia="仿宋" w:cs="仿宋_GB2312"/>
          <w:color w:val="auto"/>
          <w:sz w:val="24"/>
          <w:szCs w:val="24"/>
          <w:highlight w:val="none"/>
        </w:rPr>
        <w:t>.4材料与工程设备的保管与使用</w:t>
      </w:r>
    </w:p>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14:paraId="66BF27E2">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8</w:t>
      </w:r>
      <w:bookmarkStart w:id="216" w:name="_Toc292559878"/>
      <w:bookmarkStart w:id="217" w:name="_Toc292559373"/>
      <w:bookmarkStart w:id="218" w:name="_Toc303539137"/>
      <w:bookmarkStart w:id="219" w:name="_Toc296891208"/>
      <w:bookmarkStart w:id="220" w:name="_Toc312677494"/>
      <w:bookmarkStart w:id="221" w:name="_Toc296346669"/>
      <w:bookmarkStart w:id="222" w:name="_Toc312678020"/>
      <w:bookmarkStart w:id="223" w:name="_Toc297123528"/>
      <w:bookmarkStart w:id="224" w:name="_Toc297048354"/>
      <w:bookmarkStart w:id="225" w:name="_Toc318581173"/>
      <w:bookmarkStart w:id="226" w:name="_Toc297120468"/>
      <w:bookmarkStart w:id="227" w:name="_Toc296347167"/>
      <w:bookmarkStart w:id="228" w:name="_Toc300934980"/>
      <w:bookmarkStart w:id="229" w:name="_Toc304295557"/>
      <w:bookmarkStart w:id="230" w:name="_Toc297216187"/>
      <w:bookmarkStart w:id="231" w:name="_Toc296944507"/>
      <w:bookmarkStart w:id="232" w:name="_Toc296890996"/>
      <w:bookmarkStart w:id="233" w:name="_Toc296503168"/>
      <w:r>
        <w:rPr>
          <w:rFonts w:hint="eastAsia" w:ascii="仿宋" w:hAnsi="仿宋" w:eastAsia="仿宋" w:cs="仿宋_GB2312"/>
          <w:color w:val="auto"/>
          <w:sz w:val="24"/>
          <w:szCs w:val="24"/>
          <w:highlight w:val="none"/>
        </w:rPr>
        <w:t>.4.1发包人供应的材料设备的保管费用的承担：</w:t>
      </w:r>
      <w:r>
        <w:rPr>
          <w:rFonts w:hint="eastAsia" w:ascii="仿宋" w:hAnsi="仿宋" w:eastAsia="仿宋" w:cs="仿宋_GB2312"/>
          <w:color w:val="auto"/>
          <w:sz w:val="24"/>
          <w:szCs w:val="24"/>
          <w:highlight w:val="none"/>
          <w:u w:val="single"/>
        </w:rPr>
        <w:t xml:space="preserve">发包人供应的材料，承包人按材料总价的1.0%计取保管费用；发包人供应的设备，承包人按设备总价的0.8%计取保管费用 </w:t>
      </w:r>
      <w:r>
        <w:rPr>
          <w:rFonts w:hint="eastAsia" w:ascii="仿宋" w:hAnsi="仿宋" w:eastAsia="仿宋" w:cs="仿宋_GB2312"/>
          <w:color w:val="auto"/>
          <w:sz w:val="24"/>
          <w:szCs w:val="24"/>
          <w:highlight w:val="none"/>
        </w:rPr>
        <w:t>。</w:t>
      </w:r>
      <w:bookmarkEnd w:id="216"/>
      <w:bookmarkEnd w:id="217"/>
    </w:p>
    <w:p w14:paraId="29C10354">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8.6 样品</w:t>
      </w:r>
    </w:p>
    <w:p w14:paraId="4D1D612C">
      <w:pPr>
        <w:autoSpaceDE w:val="0"/>
        <w:autoSpaceDN w:val="0"/>
        <w:adjustRightInd w:val="0"/>
        <w:spacing w:line="360" w:lineRule="auto"/>
        <w:ind w:firstLine="480" w:firstLineChars="200"/>
        <w:jc w:val="left"/>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8.6.1</w:t>
      </w:r>
      <w:r>
        <w:rPr>
          <w:rFonts w:hint="eastAsia" w:ascii="仿宋" w:hAnsi="仿宋" w:eastAsia="仿宋" w:cs="仿宋_GB2312"/>
          <w:color w:val="auto"/>
          <w:kern w:val="0"/>
          <w:sz w:val="24"/>
          <w:szCs w:val="24"/>
          <w:highlight w:val="none"/>
        </w:rPr>
        <w:tab/>
      </w:r>
      <w:r>
        <w:rPr>
          <w:rFonts w:hint="eastAsia" w:ascii="仿宋" w:hAnsi="仿宋" w:eastAsia="仿宋" w:cs="仿宋_GB2312"/>
          <w:color w:val="auto"/>
          <w:kern w:val="0"/>
          <w:sz w:val="24"/>
          <w:szCs w:val="24"/>
          <w:highlight w:val="none"/>
        </w:rPr>
        <w:t>样品的报送与封存</w:t>
      </w:r>
    </w:p>
    <w:p w14:paraId="31F44C32">
      <w:pPr>
        <w:autoSpaceDE w:val="0"/>
        <w:autoSpaceDN w:val="0"/>
        <w:adjustRightInd w:val="0"/>
        <w:spacing w:line="360" w:lineRule="auto"/>
        <w:ind w:firstLine="480" w:firstLineChars="200"/>
        <w:jc w:val="left"/>
        <w:rPr>
          <w:rFonts w:ascii="仿宋" w:hAnsi="仿宋" w:eastAsia="仿宋" w:cs="仿宋_GB2312"/>
          <w:color w:val="auto"/>
          <w:sz w:val="24"/>
          <w:szCs w:val="24"/>
          <w:highlight w:val="none"/>
          <w:u w:val="single"/>
        </w:rPr>
      </w:pPr>
      <w:r>
        <w:rPr>
          <w:rFonts w:hint="eastAsia" w:ascii="仿宋" w:hAnsi="仿宋" w:eastAsia="仿宋" w:cs="仿宋_GB2312"/>
          <w:color w:val="auto"/>
          <w:kern w:val="0"/>
          <w:sz w:val="24"/>
          <w:szCs w:val="24"/>
          <w:highlight w:val="none"/>
        </w:rPr>
        <w:t>需要承包人报送样品的材料或工程设备，样品的种类、名称、规格、数量要求：</w:t>
      </w:r>
    </w:p>
    <w:p w14:paraId="18D69EB3">
      <w:pPr>
        <w:spacing w:line="360" w:lineRule="auto"/>
        <w:ind w:firstLine="480" w:firstLineChars="200"/>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u w:val="single"/>
        </w:rPr>
        <w:t>所有乙供材料、设备需报发包人及监理人确认同意后方可使用</w:t>
      </w:r>
      <w:r>
        <w:rPr>
          <w:rFonts w:hint="eastAsia" w:ascii="仿宋" w:hAnsi="仿宋" w:eastAsia="仿宋" w:cs="仿宋_GB2312"/>
          <w:color w:val="auto"/>
          <w:sz w:val="24"/>
          <w:szCs w:val="24"/>
          <w:highlight w:val="none"/>
        </w:rPr>
        <w:t>。</w:t>
      </w:r>
    </w:p>
    <w:p w14:paraId="39312789">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8.8 施工设备和临时设施</w:t>
      </w:r>
    </w:p>
    <w:p w14:paraId="62173692">
      <w:pPr>
        <w:autoSpaceDE w:val="0"/>
        <w:autoSpaceDN w:val="0"/>
        <w:adjustRightInd w:val="0"/>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8.8.1 承包人提供的施工设备和临时设施</w:t>
      </w:r>
    </w:p>
    <w:p w14:paraId="1D1E689D">
      <w:pPr>
        <w:autoSpaceDE w:val="0"/>
        <w:autoSpaceDN w:val="0"/>
        <w:adjustRightInd w:val="0"/>
        <w:spacing w:line="360" w:lineRule="auto"/>
        <w:ind w:firstLine="480" w:firstLineChars="200"/>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rPr>
        <w:t>关于修建临时设施费用承担的约定：</w:t>
      </w:r>
      <w:r>
        <w:rPr>
          <w:rFonts w:hint="eastAsia" w:ascii="仿宋" w:hAnsi="仿宋" w:eastAsia="仿宋" w:cs="仿宋_GB2312"/>
          <w:color w:val="auto"/>
          <w:sz w:val="24"/>
          <w:szCs w:val="24"/>
          <w:highlight w:val="none"/>
          <w:u w:val="single"/>
        </w:rPr>
        <w:t xml:space="preserve">     /     。</w:t>
      </w:r>
    </w:p>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14:paraId="6917B0E3">
      <w:pPr>
        <w:spacing w:before="120" w:after="120" w:line="360" w:lineRule="auto"/>
        <w:rPr>
          <w:rFonts w:ascii="仿宋" w:hAnsi="仿宋" w:eastAsia="仿宋" w:cs="仿宋_GB2312"/>
          <w:color w:val="auto"/>
          <w:sz w:val="24"/>
          <w:szCs w:val="24"/>
          <w:highlight w:val="none"/>
        </w:rPr>
      </w:pPr>
      <w:bookmarkStart w:id="234" w:name="_Toc351203641"/>
      <w:r>
        <w:rPr>
          <w:rFonts w:hint="eastAsia" w:ascii="仿宋" w:hAnsi="仿宋" w:eastAsia="仿宋" w:cs="仿宋_GB2312"/>
          <w:color w:val="auto"/>
          <w:sz w:val="24"/>
          <w:szCs w:val="24"/>
          <w:highlight w:val="none"/>
        </w:rPr>
        <w:t>9</w:t>
      </w:r>
      <w:bookmarkEnd w:id="213"/>
      <w:bookmarkEnd w:id="214"/>
      <w:bookmarkEnd w:id="215"/>
      <w:bookmarkStart w:id="235" w:name="_Toc300934982"/>
      <w:bookmarkStart w:id="236" w:name="_Toc304295559"/>
      <w:bookmarkStart w:id="237" w:name="_Toc312678021"/>
      <w:bookmarkStart w:id="238" w:name="_Toc312677495"/>
      <w:bookmarkStart w:id="239" w:name="_Toc303539139"/>
      <w:bookmarkStart w:id="240" w:name="_Toc297123533"/>
      <w:bookmarkStart w:id="241" w:name="_Toc297216192"/>
      <w:bookmarkStart w:id="242" w:name="_Toc296891213"/>
      <w:bookmarkStart w:id="243" w:name="_Toc267251428"/>
      <w:bookmarkStart w:id="244" w:name="_Toc267251427"/>
      <w:bookmarkStart w:id="245" w:name="_Toc297048359"/>
      <w:bookmarkStart w:id="246" w:name="_Toc296944512"/>
      <w:bookmarkStart w:id="247" w:name="_Toc296346674"/>
      <w:bookmarkStart w:id="248" w:name="_Toc292559883"/>
      <w:bookmarkStart w:id="249" w:name="_Toc296503173"/>
      <w:bookmarkStart w:id="250" w:name="_Toc292559378"/>
      <w:bookmarkStart w:id="251" w:name="_Toc296347172"/>
      <w:bookmarkStart w:id="252" w:name="_Toc296891001"/>
      <w:bookmarkStart w:id="253" w:name="_Toc297120473"/>
      <w:r>
        <w:rPr>
          <w:rFonts w:hint="eastAsia" w:ascii="仿宋" w:hAnsi="仿宋" w:eastAsia="仿宋" w:cs="仿宋_GB2312"/>
          <w:color w:val="auto"/>
          <w:sz w:val="24"/>
          <w:szCs w:val="24"/>
          <w:highlight w:val="none"/>
        </w:rPr>
        <w:t>. 试验与检验</w:t>
      </w:r>
      <w:bookmarkEnd w:id="234"/>
    </w:p>
    <w:bookmarkEnd w:id="235"/>
    <w:bookmarkEnd w:id="236"/>
    <w:bookmarkEnd w:id="237"/>
    <w:bookmarkEnd w:id="238"/>
    <w:bookmarkEnd w:id="239"/>
    <w:bookmarkEnd w:id="240"/>
    <w:bookmarkEnd w:id="241"/>
    <w:p w14:paraId="004B2CB5">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9</w:t>
      </w:r>
      <w:bookmarkStart w:id="254" w:name="_Toc297216193"/>
      <w:bookmarkStart w:id="255" w:name="_Toc312677496"/>
      <w:bookmarkStart w:id="256" w:name="_Toc304295560"/>
      <w:bookmarkStart w:id="257" w:name="_Toc297123534"/>
      <w:bookmarkStart w:id="258" w:name="_Toc312678022"/>
      <w:bookmarkStart w:id="259" w:name="_Toc303539140"/>
      <w:bookmarkStart w:id="260" w:name="_Toc300934983"/>
      <w:r>
        <w:rPr>
          <w:rFonts w:hint="eastAsia" w:ascii="仿宋" w:hAnsi="仿宋" w:eastAsia="仿宋" w:cs="仿宋_GB2312"/>
          <w:color w:val="auto"/>
          <w:sz w:val="24"/>
          <w:szCs w:val="24"/>
          <w:highlight w:val="none"/>
        </w:rPr>
        <w:t>.1试验设备与试验人员</w:t>
      </w:r>
    </w:p>
    <w:bookmarkEnd w:id="254"/>
    <w:bookmarkEnd w:id="255"/>
    <w:bookmarkEnd w:id="256"/>
    <w:bookmarkEnd w:id="257"/>
    <w:bookmarkEnd w:id="258"/>
    <w:bookmarkEnd w:id="259"/>
    <w:bookmarkEnd w:id="260"/>
    <w:p w14:paraId="0A91F0A9">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9</w:t>
      </w:r>
      <w:bookmarkStart w:id="261" w:name="_Toc303539141"/>
      <w:bookmarkStart w:id="262" w:name="_Toc300934984"/>
      <w:bookmarkStart w:id="263" w:name="_Toc304295561"/>
      <w:bookmarkStart w:id="264" w:name="_Toc297123535"/>
      <w:bookmarkStart w:id="265" w:name="_Toc297216194"/>
      <w:bookmarkStart w:id="266" w:name="_Toc312678023"/>
      <w:bookmarkStart w:id="267" w:name="_Toc312677497"/>
      <w:bookmarkStart w:id="268" w:name="_Toc318581174"/>
      <w:r>
        <w:rPr>
          <w:rFonts w:hint="eastAsia" w:ascii="仿宋" w:hAnsi="仿宋" w:eastAsia="仿宋" w:cs="仿宋_GB2312"/>
          <w:color w:val="auto"/>
          <w:sz w:val="24"/>
          <w:szCs w:val="24"/>
          <w:highlight w:val="none"/>
        </w:rPr>
        <w:t>.1.2 试验设备</w:t>
      </w:r>
    </w:p>
    <w:p w14:paraId="13A91763">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施工现场需要配置的试验场所：</w:t>
      </w:r>
      <w:bookmarkEnd w:id="261"/>
      <w:bookmarkEnd w:id="262"/>
      <w:bookmarkEnd w:id="263"/>
      <w:bookmarkEnd w:id="264"/>
      <w:bookmarkEnd w:id="265"/>
      <w:bookmarkEnd w:id="266"/>
      <w:bookmarkEnd w:id="267"/>
      <w:bookmarkStart w:id="269" w:name="_Toc304295562"/>
      <w:bookmarkStart w:id="270" w:name="_Toc303539142"/>
      <w:bookmarkStart w:id="271" w:name="_Toc312677498"/>
      <w:bookmarkStart w:id="272" w:name="_Toc297123536"/>
      <w:bookmarkStart w:id="273" w:name="_Toc312678024"/>
      <w:bookmarkStart w:id="274" w:name="_Toc297216195"/>
      <w:bookmarkStart w:id="275" w:name="_Toc300934985"/>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 xml:space="preserve">。 </w:t>
      </w:r>
    </w:p>
    <w:p w14:paraId="211C3FF0">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施工现场需要配备的试验设备：</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w:t>
      </w:r>
    </w:p>
    <w:p w14:paraId="6B455350">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施工现场需要具备的其他试验条件：</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w:t>
      </w:r>
    </w:p>
    <w:p w14:paraId="5CE00A57">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 xml:space="preserve">9.4 现场工艺试验 </w:t>
      </w:r>
    </w:p>
    <w:p w14:paraId="03CB3462">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现场工艺试验的有关约定：</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w:t>
      </w:r>
    </w:p>
    <w:bookmarkEnd w:id="268"/>
    <w:bookmarkEnd w:id="269"/>
    <w:bookmarkEnd w:id="270"/>
    <w:bookmarkEnd w:id="271"/>
    <w:bookmarkEnd w:id="272"/>
    <w:bookmarkEnd w:id="273"/>
    <w:bookmarkEnd w:id="274"/>
    <w:bookmarkEnd w:id="275"/>
    <w:p w14:paraId="32C7AAEA">
      <w:pPr>
        <w:spacing w:before="120" w:after="120" w:line="360" w:lineRule="auto"/>
        <w:rPr>
          <w:rFonts w:ascii="仿宋" w:hAnsi="仿宋" w:eastAsia="仿宋" w:cs="仿宋_GB2312"/>
          <w:color w:val="auto"/>
          <w:sz w:val="24"/>
          <w:szCs w:val="24"/>
          <w:highlight w:val="none"/>
        </w:rPr>
      </w:pPr>
      <w:bookmarkStart w:id="276" w:name="_Toc351203642"/>
      <w:r>
        <w:rPr>
          <w:rFonts w:hint="eastAsia" w:ascii="仿宋" w:hAnsi="仿宋" w:eastAsia="仿宋" w:cs="仿宋_GB2312"/>
          <w:color w:val="auto"/>
          <w:sz w:val="24"/>
          <w:szCs w:val="24"/>
          <w:highlight w:val="none"/>
        </w:rPr>
        <w:t>1</w:t>
      </w:r>
      <w:bookmarkEnd w:id="242"/>
      <w:bookmarkEnd w:id="243"/>
      <w:bookmarkEnd w:id="244"/>
      <w:bookmarkEnd w:id="245"/>
      <w:bookmarkEnd w:id="246"/>
      <w:bookmarkEnd w:id="247"/>
      <w:bookmarkEnd w:id="248"/>
      <w:bookmarkEnd w:id="249"/>
      <w:bookmarkEnd w:id="250"/>
      <w:bookmarkEnd w:id="251"/>
      <w:bookmarkEnd w:id="252"/>
      <w:bookmarkEnd w:id="253"/>
      <w:bookmarkStart w:id="277" w:name="_Toc296891233"/>
      <w:bookmarkStart w:id="278" w:name="_Toc303539146"/>
      <w:bookmarkStart w:id="279" w:name="_Toc297048379"/>
      <w:bookmarkStart w:id="280" w:name="_Toc300934989"/>
      <w:bookmarkStart w:id="281" w:name="_Toc296944532"/>
      <w:bookmarkStart w:id="282" w:name="_Toc292559398"/>
      <w:bookmarkStart w:id="283" w:name="_Toc292559903"/>
      <w:bookmarkStart w:id="284" w:name="_Toc296346694"/>
      <w:bookmarkStart w:id="285" w:name="_Toc296347192"/>
      <w:bookmarkStart w:id="286" w:name="_Toc296503193"/>
      <w:bookmarkStart w:id="287" w:name="_Toc304295566"/>
      <w:bookmarkStart w:id="288" w:name="_Toc297120493"/>
      <w:bookmarkStart w:id="289" w:name="_Toc297123540"/>
      <w:bookmarkStart w:id="290" w:name="_Toc297216199"/>
      <w:bookmarkStart w:id="291" w:name="_Toc296891021"/>
      <w:bookmarkStart w:id="292" w:name="_Toc312678025"/>
      <w:bookmarkStart w:id="293" w:name="_Toc312677499"/>
      <w:bookmarkStart w:id="294" w:name="_Toc267251433"/>
      <w:bookmarkStart w:id="295" w:name="_Toc267251441"/>
      <w:bookmarkStart w:id="296" w:name="_Toc267251439"/>
      <w:bookmarkStart w:id="297" w:name="_Toc267251437"/>
      <w:bookmarkStart w:id="298" w:name="_Toc267251440"/>
      <w:bookmarkStart w:id="299" w:name="_Toc267251435"/>
      <w:bookmarkStart w:id="300" w:name="_Toc267251442"/>
      <w:r>
        <w:rPr>
          <w:rFonts w:hint="eastAsia" w:ascii="仿宋" w:hAnsi="仿宋" w:eastAsia="仿宋" w:cs="仿宋_GB2312"/>
          <w:color w:val="auto"/>
          <w:sz w:val="24"/>
          <w:szCs w:val="24"/>
          <w:highlight w:val="none"/>
        </w:rPr>
        <w:t>0. 变更</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bookmarkEnd w:id="292"/>
    <w:bookmarkEnd w:id="293"/>
    <w:p w14:paraId="0625C567">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w:t>
      </w:r>
      <w:bookmarkStart w:id="301" w:name="_Toc300934990"/>
      <w:bookmarkStart w:id="302" w:name="_Toc304295567"/>
      <w:bookmarkStart w:id="303" w:name="_Toc296347193"/>
      <w:bookmarkStart w:id="304" w:name="_Toc312678026"/>
      <w:bookmarkStart w:id="305" w:name="_Toc292559904"/>
      <w:bookmarkStart w:id="306" w:name="_Toc296944533"/>
      <w:bookmarkStart w:id="307" w:name="_Toc296891234"/>
      <w:bookmarkStart w:id="308" w:name="_Toc296891022"/>
      <w:bookmarkStart w:id="309" w:name="_Toc297048380"/>
      <w:bookmarkStart w:id="310" w:name="_Toc296346695"/>
      <w:bookmarkStart w:id="311" w:name="_Toc296503194"/>
      <w:bookmarkStart w:id="312" w:name="_Toc312677500"/>
      <w:bookmarkStart w:id="313" w:name="_Toc292559399"/>
      <w:bookmarkStart w:id="314" w:name="_Toc297123541"/>
      <w:bookmarkStart w:id="315" w:name="_Toc297216200"/>
      <w:bookmarkStart w:id="316" w:name="_Toc297120494"/>
      <w:bookmarkStart w:id="317" w:name="_Toc303539147"/>
      <w:r>
        <w:rPr>
          <w:rFonts w:hint="eastAsia" w:ascii="仿宋" w:hAnsi="仿宋" w:eastAsia="仿宋" w:cs="仿宋_GB2312"/>
          <w:color w:val="auto"/>
          <w:sz w:val="24"/>
          <w:szCs w:val="24"/>
          <w:highlight w:val="none"/>
        </w:rPr>
        <w:t>0.1变更的范围</w:t>
      </w:r>
    </w:p>
    <w:p w14:paraId="79B82B52">
      <w:pPr>
        <w:spacing w:line="360" w:lineRule="auto"/>
        <w:ind w:firstLine="6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关于变更的范围的约定：</w:t>
      </w:r>
      <w:r>
        <w:rPr>
          <w:rFonts w:hint="eastAsia" w:ascii="仿宋" w:hAnsi="仿宋" w:eastAsia="仿宋" w:cs="仿宋_GB2312"/>
          <w:color w:val="auto"/>
          <w:sz w:val="24"/>
          <w:szCs w:val="24"/>
          <w:highlight w:val="none"/>
          <w:u w:val="single"/>
        </w:rPr>
        <w:t xml:space="preserve">  执行通用条款   </w:t>
      </w:r>
      <w:r>
        <w:rPr>
          <w:rFonts w:hint="eastAsia" w:ascii="仿宋" w:hAnsi="仿宋" w:eastAsia="仿宋" w:cs="仿宋_GB2312"/>
          <w:color w:val="auto"/>
          <w:sz w:val="24"/>
          <w:szCs w:val="24"/>
          <w:highlight w:val="none"/>
        </w:rPr>
        <w:t>。</w:t>
      </w:r>
    </w:p>
    <w:p w14:paraId="1E90E592">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10.4 变更估价</w:t>
      </w:r>
    </w:p>
    <w:p w14:paraId="26350FA5">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10.4.1 变更估价原则</w:t>
      </w:r>
    </w:p>
    <w:p w14:paraId="05C10196">
      <w:pPr>
        <w:spacing w:line="360" w:lineRule="auto"/>
        <w:ind w:firstLine="480" w:firstLineChars="200"/>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rPr>
        <w:t xml:space="preserve">关于变更估价的约定: </w:t>
      </w:r>
      <w:r>
        <w:rPr>
          <w:rFonts w:hint="eastAsia" w:ascii="仿宋" w:hAnsi="仿宋" w:eastAsia="仿宋" w:cs="仿宋_GB2312"/>
          <w:color w:val="auto"/>
          <w:sz w:val="24"/>
          <w:szCs w:val="24"/>
          <w:highlight w:val="none"/>
          <w:u w:val="single"/>
        </w:rPr>
        <w:t>（1）若施工过程中发生设计变更、现场签证，依实际发生、变动的工程量，经发包人确认后，按下列有关规定调整合同价款：</w:t>
      </w:r>
    </w:p>
    <w:p w14:paraId="48947FAC">
      <w:pPr>
        <w:spacing w:line="360" w:lineRule="auto"/>
        <w:ind w:firstLine="480" w:firstLineChars="200"/>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u w:val="single"/>
        </w:rPr>
        <w:t>1）只是项目工程量改变时，按实计算工程量，并沿用相应项目的综合单价。工程量改变是指经发包人批准的施工图内容与招标时所发工程量清单数量与内容变化而引起的工程量变化（增加或减少）。</w:t>
      </w:r>
    </w:p>
    <w:p w14:paraId="4ACDAE1C">
      <w:pPr>
        <w:spacing w:line="360" w:lineRule="auto"/>
        <w:ind w:firstLine="480" w:firstLineChars="200"/>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u w:val="single"/>
        </w:rPr>
        <w:t>2）只是项目用料（包括主要材料的品牌、型号、规格、尺寸、质量等级、产地、种类、标号等）发生变化时，只调整相应项目的主材材料费用，若原投标报价表中没有此种材料，由承包人根据工程量清单相似或相近项目的报价水平报价，由发包人对主材材料认质认价，该项目的结算单价按相似或相近项目的综合单价分析表进行换算，</w:t>
      </w:r>
      <w:r>
        <w:rPr>
          <w:rFonts w:hint="eastAsia" w:ascii="仿宋" w:hAnsi="仿宋" w:eastAsia="仿宋" w:cs="仿宋_GB2312"/>
          <w:color w:val="auto"/>
          <w:spacing w:val="-1"/>
          <w:sz w:val="24"/>
          <w:szCs w:val="24"/>
          <w:highlight w:val="none"/>
          <w:u w:val="single"/>
        </w:rPr>
        <w:t>换算时仅变更换算因材料变更而发生</w:t>
      </w:r>
      <w:r>
        <w:rPr>
          <w:rFonts w:hint="eastAsia" w:ascii="仿宋" w:hAnsi="仿宋" w:eastAsia="仿宋" w:cs="仿宋_GB2312"/>
          <w:color w:val="auto"/>
          <w:sz w:val="24"/>
          <w:szCs w:val="24"/>
          <w:highlight w:val="none"/>
          <w:u w:val="single"/>
        </w:rPr>
        <w:t>的价差及相应安全文明施工费、规费和</w:t>
      </w:r>
      <w:r>
        <w:rPr>
          <w:rFonts w:hint="eastAsia" w:ascii="仿宋" w:hAnsi="仿宋" w:eastAsia="仿宋" w:cs="仿宋_GB2312"/>
          <w:color w:val="auto"/>
          <w:spacing w:val="-28"/>
          <w:sz w:val="24"/>
          <w:szCs w:val="24"/>
          <w:highlight w:val="none"/>
          <w:u w:val="single"/>
        </w:rPr>
        <w:t>税</w:t>
      </w:r>
      <w:r>
        <w:rPr>
          <w:rFonts w:hint="eastAsia" w:ascii="仿宋" w:hAnsi="仿宋" w:eastAsia="仿宋" w:cs="仿宋_GB2312"/>
          <w:color w:val="auto"/>
          <w:spacing w:val="-27"/>
          <w:sz w:val="24"/>
          <w:szCs w:val="24"/>
          <w:highlight w:val="none"/>
          <w:u w:val="single"/>
        </w:rPr>
        <w:t>金的变动。</w:t>
      </w:r>
    </w:p>
    <w:p w14:paraId="1FA6C909">
      <w:pPr>
        <w:spacing w:line="360" w:lineRule="auto"/>
        <w:ind w:firstLine="480" w:firstLineChars="200"/>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u w:val="single"/>
        </w:rPr>
        <w:t>3）</w:t>
      </w:r>
      <w:r>
        <w:rPr>
          <w:rFonts w:hint="eastAsia" w:ascii="仿宋" w:hAnsi="仿宋" w:eastAsia="仿宋" w:cs="仿宋_GB2312"/>
          <w:color w:val="auto"/>
          <w:spacing w:val="-4"/>
          <w:sz w:val="24"/>
          <w:szCs w:val="24"/>
          <w:highlight w:val="none"/>
          <w:u w:val="single"/>
        </w:rPr>
        <w:t>若工程清单中没有的项目。首先参照工程量清单类似项目</w:t>
      </w:r>
      <w:r>
        <w:rPr>
          <w:rFonts w:hint="eastAsia" w:ascii="仿宋" w:hAnsi="仿宋" w:eastAsia="仿宋" w:cs="仿宋_GB2312"/>
          <w:color w:val="auto"/>
          <w:spacing w:val="-2"/>
          <w:sz w:val="24"/>
          <w:szCs w:val="24"/>
          <w:highlight w:val="none"/>
          <w:u w:val="single"/>
        </w:rPr>
        <w:t>计</w:t>
      </w:r>
      <w:r>
        <w:rPr>
          <w:rFonts w:hint="eastAsia" w:ascii="仿宋" w:hAnsi="仿宋" w:eastAsia="仿宋" w:cs="仿宋_GB2312"/>
          <w:color w:val="auto"/>
          <w:spacing w:val="-24"/>
          <w:sz w:val="24"/>
          <w:szCs w:val="24"/>
          <w:highlight w:val="none"/>
          <w:u w:val="single"/>
        </w:rPr>
        <w:t>价</w:t>
      </w:r>
      <w:r>
        <w:rPr>
          <w:rFonts w:hint="eastAsia" w:ascii="仿宋" w:hAnsi="仿宋" w:eastAsia="仿宋" w:cs="仿宋_GB2312"/>
          <w:color w:val="auto"/>
          <w:spacing w:val="-13"/>
          <w:sz w:val="24"/>
          <w:szCs w:val="24"/>
          <w:highlight w:val="none"/>
          <w:u w:val="single"/>
        </w:rPr>
        <w:t>，</w:t>
      </w:r>
      <w:r>
        <w:rPr>
          <w:rFonts w:hint="eastAsia" w:ascii="仿宋" w:hAnsi="仿宋" w:eastAsia="仿宋" w:cs="仿宋_GB2312"/>
          <w:color w:val="auto"/>
          <w:spacing w:val="-12"/>
          <w:sz w:val="24"/>
          <w:szCs w:val="24"/>
          <w:highlight w:val="none"/>
          <w:u w:val="single"/>
        </w:rPr>
        <w:t>没有类似项目的，承包人应于发生后 14 天内向监理工程师及发</w:t>
      </w:r>
      <w:r>
        <w:rPr>
          <w:rFonts w:hint="eastAsia" w:ascii="仿宋" w:hAnsi="仿宋" w:eastAsia="仿宋" w:cs="仿宋_GB2312"/>
          <w:color w:val="auto"/>
          <w:spacing w:val="-10"/>
          <w:sz w:val="24"/>
          <w:szCs w:val="24"/>
          <w:highlight w:val="none"/>
          <w:u w:val="single"/>
        </w:rPr>
        <w:t>包人递</w:t>
      </w:r>
      <w:r>
        <w:rPr>
          <w:rFonts w:hint="eastAsia" w:ascii="仿宋" w:hAnsi="仿宋" w:eastAsia="仿宋" w:cs="仿宋_GB2312"/>
          <w:color w:val="auto"/>
          <w:spacing w:val="-8"/>
          <w:sz w:val="24"/>
          <w:szCs w:val="24"/>
          <w:highlight w:val="none"/>
          <w:u w:val="single"/>
        </w:rPr>
        <w:t>交</w:t>
      </w:r>
      <w:r>
        <w:rPr>
          <w:rFonts w:hint="eastAsia" w:ascii="仿宋" w:hAnsi="仿宋" w:eastAsia="仿宋" w:cs="仿宋_GB2312"/>
          <w:color w:val="auto"/>
          <w:spacing w:val="-5"/>
          <w:sz w:val="24"/>
          <w:szCs w:val="24"/>
          <w:highlight w:val="none"/>
          <w:u w:val="single"/>
        </w:rPr>
        <w:t>项目重新认价报告，经监理工程师及发包人审定后执行，</w:t>
      </w:r>
      <w:r>
        <w:rPr>
          <w:rFonts w:hint="eastAsia" w:ascii="仿宋" w:hAnsi="仿宋" w:eastAsia="仿宋" w:cs="仿宋_GB2312"/>
          <w:color w:val="auto"/>
          <w:spacing w:val="-1"/>
          <w:sz w:val="24"/>
          <w:szCs w:val="24"/>
          <w:highlight w:val="none"/>
          <w:u w:val="single"/>
        </w:rPr>
        <w:t>审定原则为采用投标最高限价的组价方式并</w:t>
      </w:r>
      <w:r>
        <w:rPr>
          <w:rFonts w:hint="eastAsia" w:ascii="仿宋" w:hAnsi="仿宋" w:eastAsia="仿宋" w:cs="仿宋_GB2312"/>
          <w:color w:val="auto"/>
          <w:sz w:val="24"/>
          <w:szCs w:val="24"/>
          <w:highlight w:val="none"/>
          <w:u w:val="single"/>
        </w:rPr>
        <w:t>考虑中标下浮比率【中</w:t>
      </w:r>
      <w:r>
        <w:rPr>
          <w:rFonts w:hint="eastAsia" w:ascii="仿宋" w:hAnsi="仿宋" w:eastAsia="仿宋" w:cs="仿宋_GB2312"/>
          <w:color w:val="auto"/>
          <w:spacing w:val="-18"/>
          <w:sz w:val="24"/>
          <w:szCs w:val="24"/>
          <w:highlight w:val="none"/>
          <w:u w:val="single"/>
        </w:rPr>
        <w:t>标下</w:t>
      </w:r>
      <w:r>
        <w:rPr>
          <w:rFonts w:hint="eastAsia" w:ascii="仿宋" w:hAnsi="仿宋" w:eastAsia="仿宋" w:cs="仿宋_GB2312"/>
          <w:color w:val="auto"/>
          <w:spacing w:val="-9"/>
          <w:sz w:val="24"/>
          <w:szCs w:val="24"/>
          <w:highlight w:val="none"/>
          <w:u w:val="single"/>
        </w:rPr>
        <w:t>浮比率=1-自承建部分中标价/自承建部分投标最高限价，其中自</w:t>
      </w:r>
      <w:r>
        <w:rPr>
          <w:rFonts w:hint="eastAsia" w:ascii="仿宋" w:hAnsi="仿宋" w:eastAsia="仿宋" w:cs="仿宋_GB2312"/>
          <w:color w:val="auto"/>
          <w:spacing w:val="8"/>
          <w:sz w:val="24"/>
          <w:szCs w:val="24"/>
          <w:highlight w:val="none"/>
          <w:u w:val="single"/>
        </w:rPr>
        <w:t>承建部</w:t>
      </w:r>
      <w:r>
        <w:rPr>
          <w:rFonts w:hint="eastAsia" w:ascii="仿宋" w:hAnsi="仿宋" w:eastAsia="仿宋" w:cs="仿宋_GB2312"/>
          <w:color w:val="auto"/>
          <w:spacing w:val="7"/>
          <w:sz w:val="24"/>
          <w:szCs w:val="24"/>
          <w:highlight w:val="none"/>
          <w:u w:val="single"/>
        </w:rPr>
        <w:t>分</w:t>
      </w:r>
      <w:r>
        <w:rPr>
          <w:rFonts w:hint="eastAsia" w:ascii="仿宋" w:hAnsi="仿宋" w:eastAsia="仿宋" w:cs="仿宋_GB2312"/>
          <w:color w:val="auto"/>
          <w:spacing w:val="4"/>
          <w:sz w:val="24"/>
          <w:szCs w:val="24"/>
          <w:highlight w:val="none"/>
          <w:u w:val="single"/>
        </w:rPr>
        <w:t>中标价及投标最高限价均为扣除暂列金额、专业工程暂估价(含按计价程序</w:t>
      </w:r>
      <w:r>
        <w:rPr>
          <w:rFonts w:hint="eastAsia" w:ascii="仿宋" w:hAnsi="仿宋" w:eastAsia="仿宋" w:cs="仿宋_GB2312"/>
          <w:color w:val="auto"/>
          <w:spacing w:val="-12"/>
          <w:sz w:val="24"/>
          <w:szCs w:val="24"/>
          <w:highlight w:val="none"/>
          <w:u w:val="single"/>
        </w:rPr>
        <w:t>计算</w:t>
      </w:r>
      <w:r>
        <w:rPr>
          <w:rFonts w:hint="eastAsia" w:ascii="仿宋" w:hAnsi="仿宋" w:eastAsia="仿宋" w:cs="仿宋_GB2312"/>
          <w:color w:val="auto"/>
          <w:spacing w:val="-7"/>
          <w:sz w:val="24"/>
          <w:szCs w:val="24"/>
          <w:highlight w:val="none"/>
          <w:u w:val="single"/>
        </w:rPr>
        <w:t>的</w:t>
      </w:r>
      <w:r>
        <w:rPr>
          <w:rFonts w:hint="eastAsia" w:ascii="仿宋" w:hAnsi="仿宋" w:eastAsia="仿宋" w:cs="仿宋_GB2312"/>
          <w:color w:val="auto"/>
          <w:spacing w:val="-6"/>
          <w:sz w:val="24"/>
          <w:szCs w:val="24"/>
          <w:highlight w:val="none"/>
          <w:u w:val="single"/>
        </w:rPr>
        <w:t>规费和税金、安全文明施工费等)后的金额】。其中投标报价</w:t>
      </w:r>
      <w:r>
        <w:rPr>
          <w:rFonts w:hint="eastAsia" w:ascii="仿宋" w:hAnsi="仿宋" w:eastAsia="仿宋" w:cs="仿宋_GB2312"/>
          <w:color w:val="auto"/>
          <w:spacing w:val="-1"/>
          <w:sz w:val="24"/>
          <w:szCs w:val="24"/>
          <w:highlight w:val="none"/>
          <w:u w:val="single"/>
        </w:rPr>
        <w:t>中已有的材料按投标报价中材料价作为材料</w:t>
      </w:r>
      <w:r>
        <w:rPr>
          <w:rFonts w:hint="eastAsia" w:ascii="仿宋" w:hAnsi="仿宋" w:eastAsia="仿宋" w:cs="仿宋_GB2312"/>
          <w:color w:val="auto"/>
          <w:sz w:val="24"/>
          <w:szCs w:val="24"/>
          <w:highlight w:val="none"/>
          <w:u w:val="single"/>
        </w:rPr>
        <w:t>价，无材料价的按照发</w:t>
      </w:r>
      <w:r>
        <w:rPr>
          <w:rFonts w:hint="eastAsia" w:ascii="仿宋" w:hAnsi="仿宋" w:eastAsia="仿宋" w:cs="仿宋_GB2312"/>
          <w:color w:val="auto"/>
          <w:spacing w:val="-10"/>
          <w:sz w:val="24"/>
          <w:szCs w:val="24"/>
          <w:highlight w:val="none"/>
          <w:u w:val="single"/>
        </w:rPr>
        <w:t>包人认质认价程序确定的价格作为计算材料价</w:t>
      </w:r>
      <w:r>
        <w:rPr>
          <w:rFonts w:hint="eastAsia" w:ascii="仿宋" w:hAnsi="仿宋" w:eastAsia="仿宋" w:cs="仿宋_GB2312"/>
          <w:color w:val="auto"/>
          <w:sz w:val="24"/>
          <w:szCs w:val="24"/>
          <w:highlight w:val="none"/>
          <w:u w:val="single"/>
        </w:rPr>
        <w:t>。</w:t>
      </w:r>
    </w:p>
    <w:p w14:paraId="70DD4932">
      <w:pPr>
        <w:spacing w:line="360" w:lineRule="auto"/>
        <w:ind w:firstLine="480" w:firstLineChars="200"/>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u w:val="single"/>
        </w:rPr>
        <w:t>（经认质认价确认的材料价，主材价不需进行下浮）</w:t>
      </w:r>
    </w:p>
    <w:p w14:paraId="7828D5CB">
      <w:pPr>
        <w:spacing w:line="360" w:lineRule="auto"/>
        <w:ind w:firstLine="480" w:firstLineChars="200"/>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u w:val="single"/>
        </w:rPr>
        <w:t>4）若承包人在投标时对同一项目内容有两个及两个以上单价时，结算时以有利于发包人的单价为准（即：变增时采用最低综合单价，变减时采用最高综合单价）。</w:t>
      </w:r>
    </w:p>
    <w:p w14:paraId="43BADC32">
      <w:pPr>
        <w:spacing w:line="360" w:lineRule="auto"/>
        <w:ind w:firstLine="480" w:firstLineChars="200"/>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u w:val="single"/>
        </w:rPr>
        <w:t>5) 投标中的措施费</w:t>
      </w:r>
    </w:p>
    <w:p w14:paraId="0A8FFE39">
      <w:pPr>
        <w:spacing w:line="360" w:lineRule="auto"/>
        <w:ind w:firstLine="480" w:firstLineChars="200"/>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u w:val="single"/>
        </w:rPr>
        <w:t>a、</w:t>
      </w:r>
      <w:r>
        <w:rPr>
          <w:rFonts w:hint="eastAsia" w:ascii="仿宋" w:hAnsi="仿宋" w:eastAsia="仿宋" w:cs="仿宋_GB2312"/>
          <w:color w:val="auto"/>
          <w:spacing w:val="-9"/>
          <w:sz w:val="24"/>
          <w:szCs w:val="24"/>
          <w:highlight w:val="none"/>
          <w:u w:val="single"/>
        </w:rPr>
        <w:t>按费率计算的措施费，安全文明施工</w:t>
      </w:r>
      <w:r>
        <w:rPr>
          <w:rFonts w:hint="eastAsia" w:ascii="仿宋" w:hAnsi="仿宋" w:eastAsia="仿宋" w:cs="仿宋_GB2312"/>
          <w:color w:val="auto"/>
          <w:sz w:val="24"/>
          <w:szCs w:val="24"/>
          <w:highlight w:val="none"/>
          <w:u w:val="single"/>
        </w:rPr>
        <w:t>（</w:t>
      </w:r>
      <w:r>
        <w:rPr>
          <w:rFonts w:hint="eastAsia" w:ascii="仿宋" w:hAnsi="仿宋" w:eastAsia="仿宋" w:cs="仿宋_GB2312"/>
          <w:color w:val="auto"/>
          <w:spacing w:val="-9"/>
          <w:sz w:val="24"/>
          <w:szCs w:val="24"/>
          <w:highlight w:val="none"/>
          <w:u w:val="single"/>
        </w:rPr>
        <w:t>安全文明施工费、环</w:t>
      </w:r>
      <w:r>
        <w:rPr>
          <w:rFonts w:hint="eastAsia" w:ascii="仿宋" w:hAnsi="仿宋" w:eastAsia="仿宋" w:cs="仿宋_GB2312"/>
          <w:color w:val="auto"/>
          <w:spacing w:val="1"/>
          <w:sz w:val="24"/>
          <w:szCs w:val="24"/>
          <w:highlight w:val="none"/>
          <w:u w:val="single"/>
        </w:rPr>
        <w:t>境保</w:t>
      </w:r>
      <w:r>
        <w:rPr>
          <w:rFonts w:hint="eastAsia" w:ascii="仿宋" w:hAnsi="仿宋" w:eastAsia="仿宋" w:cs="仿宋_GB2312"/>
          <w:color w:val="auto"/>
          <w:sz w:val="24"/>
          <w:szCs w:val="24"/>
          <w:highlight w:val="none"/>
          <w:u w:val="single"/>
        </w:rPr>
        <w:t>护费(含排污)、临时设施费、扬尘污染治理费）、冬雨季、夜间</w:t>
      </w:r>
      <w:r>
        <w:rPr>
          <w:rFonts w:hint="eastAsia" w:ascii="仿宋" w:hAnsi="仿宋" w:eastAsia="仿宋" w:cs="仿宋_GB2312"/>
          <w:color w:val="auto"/>
          <w:spacing w:val="-1"/>
          <w:sz w:val="24"/>
          <w:szCs w:val="24"/>
          <w:highlight w:val="none"/>
          <w:u w:val="single"/>
        </w:rPr>
        <w:t>施工措施费、二次搬运、测量放线、定位复</w:t>
      </w:r>
      <w:r>
        <w:rPr>
          <w:rFonts w:hint="eastAsia" w:ascii="仿宋" w:hAnsi="仿宋" w:eastAsia="仿宋" w:cs="仿宋_GB2312"/>
          <w:color w:val="auto"/>
          <w:sz w:val="24"/>
          <w:szCs w:val="24"/>
          <w:highlight w:val="none"/>
          <w:u w:val="single"/>
        </w:rPr>
        <w:t>测、检测试验费仍按费率计算；按费率计算的措施费，结算时，变动在±5%以内的（含±5%）不予调整；变动超过±5%的，超出部分按实结算。</w:t>
      </w:r>
    </w:p>
    <w:p w14:paraId="3ECF32E8">
      <w:pPr>
        <w:spacing w:line="360" w:lineRule="auto"/>
        <w:ind w:firstLine="480" w:firstLineChars="200"/>
        <w:jc w:val="left"/>
        <w:rPr>
          <w:rFonts w:ascii="仿宋" w:hAnsi="仿宋" w:eastAsia="仿宋" w:cs="仿宋_GB2312"/>
          <w:color w:val="auto"/>
          <w:spacing w:val="-26"/>
          <w:w w:val="89"/>
          <w:sz w:val="24"/>
          <w:szCs w:val="24"/>
          <w:highlight w:val="none"/>
          <w:u w:val="single"/>
        </w:rPr>
      </w:pPr>
      <w:r>
        <w:rPr>
          <w:rFonts w:hint="eastAsia" w:ascii="仿宋" w:hAnsi="仿宋" w:eastAsia="仿宋" w:cs="仿宋_GB2312"/>
          <w:color w:val="auto"/>
          <w:sz w:val="24"/>
          <w:szCs w:val="24"/>
          <w:highlight w:val="none"/>
          <w:u w:val="single"/>
        </w:rPr>
        <w:t>b、</w:t>
      </w:r>
      <w:r>
        <w:rPr>
          <w:rFonts w:hint="eastAsia" w:ascii="仿宋" w:hAnsi="仿宋" w:eastAsia="仿宋" w:cs="仿宋_GB2312"/>
          <w:color w:val="auto"/>
          <w:spacing w:val="-9"/>
          <w:sz w:val="24"/>
          <w:szCs w:val="24"/>
          <w:highlight w:val="none"/>
          <w:u w:val="single"/>
        </w:rPr>
        <w:t>按定额组价计算的措施费（模板、脚手架），结算时，按其投标单价不变，工程量按实调整；</w:t>
      </w:r>
    </w:p>
    <w:p w14:paraId="75F6ECF8">
      <w:pPr>
        <w:spacing w:before="3" w:line="383" w:lineRule="auto"/>
        <w:ind w:right="111" w:firstLine="579"/>
        <w:rPr>
          <w:rFonts w:ascii="仿宋" w:hAnsi="仿宋" w:eastAsia="仿宋" w:cs="仿宋_GB2312"/>
          <w:color w:val="auto"/>
          <w:sz w:val="24"/>
          <w:szCs w:val="24"/>
          <w:highlight w:val="none"/>
        </w:rPr>
      </w:pPr>
      <w:r>
        <w:rPr>
          <w:rFonts w:hint="eastAsia" w:ascii="仿宋" w:hAnsi="仿宋" w:eastAsia="仿宋" w:cs="仿宋_GB2312"/>
          <w:b/>
          <w:bCs/>
          <w:color w:val="auto"/>
          <w:sz w:val="24"/>
          <w:szCs w:val="24"/>
          <w:highlight w:val="none"/>
          <w:u w:val="single"/>
        </w:rPr>
        <w:t>c、其余措施项按投标报价中计取。</w:t>
      </w:r>
    </w:p>
    <w:p w14:paraId="41B7C94A">
      <w:pPr>
        <w:spacing w:line="360" w:lineRule="auto"/>
        <w:ind w:firstLine="480" w:firstLineChars="200"/>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u w:val="single"/>
        </w:rPr>
        <w:t>（2）清单中未列的零星工程发生时，工程量以实际完成（或签证量）为准，工程量签证应于零星工程发生后七日内完成。零星工程的人工工日按照陕西省政府发布的人工费调整文件中的综合人工单价计算。零星工程计价原则同以上第（1）条有关计价原则</w:t>
      </w:r>
      <w:r>
        <w:rPr>
          <w:rFonts w:hint="eastAsia" w:ascii="仿宋" w:hAnsi="仿宋" w:eastAsia="仿宋" w:cs="仿宋_GB2312"/>
          <w:color w:val="auto"/>
          <w:sz w:val="24"/>
          <w:szCs w:val="24"/>
          <w:highlight w:val="none"/>
        </w:rPr>
        <w:t>。</w:t>
      </w:r>
    </w:p>
    <w:p w14:paraId="3A3A7C46">
      <w:pPr>
        <w:spacing w:line="360" w:lineRule="auto"/>
        <w:ind w:firstLine="480" w:firstLineChars="200"/>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u w:val="single"/>
        </w:rPr>
        <w:t>在实际施工过程中，工程设计变更、现场签证的办理必须按照本项目规定的方式及审批程序执行。</w:t>
      </w:r>
    </w:p>
    <w:p w14:paraId="5F85CB0F">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Start w:id="318" w:name="_Toc296503197"/>
      <w:bookmarkStart w:id="319" w:name="_Toc300934993"/>
      <w:bookmarkStart w:id="320" w:name="_Toc297123544"/>
      <w:bookmarkStart w:id="321" w:name="_Toc296891025"/>
      <w:bookmarkStart w:id="322" w:name="_Toc296346698"/>
      <w:bookmarkStart w:id="323" w:name="_Toc296347196"/>
      <w:bookmarkStart w:id="324" w:name="_Toc292559402"/>
      <w:bookmarkStart w:id="325" w:name="_Toc296944536"/>
      <w:bookmarkStart w:id="326" w:name="_Toc296891237"/>
      <w:bookmarkStart w:id="327" w:name="_Toc297120497"/>
      <w:bookmarkStart w:id="328" w:name="_Toc303539150"/>
      <w:bookmarkStart w:id="329" w:name="_Toc297216203"/>
      <w:bookmarkStart w:id="330" w:name="_Toc297048383"/>
      <w:bookmarkStart w:id="331" w:name="_Toc292559907"/>
      <w:bookmarkStart w:id="332" w:name="_Toc312678029"/>
      <w:bookmarkStart w:id="333" w:name="_Toc304295570"/>
      <w:bookmarkStart w:id="334" w:name="_Toc312677503"/>
      <w:r>
        <w:rPr>
          <w:rFonts w:hint="eastAsia" w:ascii="仿宋" w:hAnsi="仿宋" w:eastAsia="仿宋" w:cs="仿宋_GB2312"/>
          <w:color w:val="auto"/>
          <w:sz w:val="24"/>
          <w:szCs w:val="24"/>
          <w:highlight w:val="none"/>
        </w:rPr>
        <w:t>0.5承</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Start w:id="335" w:name="_Toc297120503"/>
      <w:bookmarkStart w:id="336" w:name="_Toc292559408"/>
      <w:bookmarkStart w:id="337" w:name="_Toc296346704"/>
      <w:bookmarkStart w:id="338" w:name="_Toc300934994"/>
      <w:bookmarkStart w:id="339" w:name="_Toc292559913"/>
      <w:bookmarkStart w:id="340" w:name="_Toc297048389"/>
      <w:bookmarkStart w:id="341" w:name="_Toc296891243"/>
      <w:bookmarkStart w:id="342" w:name="_Toc297123545"/>
      <w:bookmarkStart w:id="343" w:name="_Toc296944542"/>
      <w:bookmarkStart w:id="344" w:name="_Toc297216204"/>
      <w:bookmarkStart w:id="345" w:name="_Toc303539151"/>
      <w:bookmarkStart w:id="346" w:name="_Toc296891031"/>
      <w:bookmarkStart w:id="347" w:name="_Toc296347202"/>
      <w:bookmarkStart w:id="348" w:name="_Toc296503203"/>
      <w:r>
        <w:rPr>
          <w:rFonts w:hint="eastAsia" w:ascii="仿宋" w:hAnsi="仿宋" w:eastAsia="仿宋" w:cs="仿宋_GB2312"/>
          <w:color w:val="auto"/>
          <w:sz w:val="24"/>
          <w:szCs w:val="24"/>
          <w:highlight w:val="none"/>
        </w:rPr>
        <w:t>包人的合理化建议</w:t>
      </w:r>
    </w:p>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14:paraId="2B6ACD1E">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监理人审查承包人合理化建议的期限：</w:t>
      </w:r>
      <w:r>
        <w:rPr>
          <w:rFonts w:hint="eastAsia" w:ascii="仿宋" w:hAnsi="仿宋" w:eastAsia="仿宋" w:cs="仿宋_GB2312"/>
          <w:color w:val="auto"/>
          <w:sz w:val="24"/>
          <w:szCs w:val="24"/>
          <w:highlight w:val="none"/>
          <w:u w:val="single"/>
        </w:rPr>
        <w:t xml:space="preserve">  执行通用条款   </w:t>
      </w:r>
      <w:r>
        <w:rPr>
          <w:rFonts w:hint="eastAsia" w:ascii="仿宋" w:hAnsi="仿宋" w:eastAsia="仿宋" w:cs="仿宋_GB2312"/>
          <w:color w:val="auto"/>
          <w:sz w:val="24"/>
          <w:szCs w:val="24"/>
          <w:highlight w:val="none"/>
        </w:rPr>
        <w:t>。</w:t>
      </w:r>
    </w:p>
    <w:p w14:paraId="479A8D1A">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发包人审批承包人合理化建议的期限：</w:t>
      </w:r>
      <w:r>
        <w:rPr>
          <w:rFonts w:hint="eastAsia" w:ascii="仿宋" w:hAnsi="仿宋" w:eastAsia="仿宋" w:cs="仿宋_GB2312"/>
          <w:color w:val="auto"/>
          <w:sz w:val="24"/>
          <w:szCs w:val="24"/>
          <w:highlight w:val="none"/>
          <w:u w:val="single"/>
        </w:rPr>
        <w:t xml:space="preserve">   执行通用条款</w:t>
      </w:r>
      <w:r>
        <w:rPr>
          <w:rFonts w:hint="eastAsia" w:ascii="仿宋" w:hAnsi="仿宋" w:eastAsia="仿宋" w:cs="仿宋_GB2312"/>
          <w:color w:val="auto"/>
          <w:sz w:val="30"/>
          <w:szCs w:val="32"/>
          <w:highlight w:val="none"/>
          <w:u w:val="single"/>
        </w:rPr>
        <w:t xml:space="preserve"> </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w:t>
      </w:r>
    </w:p>
    <w:p w14:paraId="082F3C2C">
      <w:pPr>
        <w:spacing w:line="360" w:lineRule="auto"/>
        <w:ind w:firstLine="480" w:firstLineChars="200"/>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rPr>
        <w:t>承</w:t>
      </w:r>
      <w:bookmarkStart w:id="349" w:name="_Toc297216205"/>
      <w:bookmarkStart w:id="350" w:name="_Toc318581175"/>
      <w:bookmarkStart w:id="351" w:name="_Toc292559914"/>
      <w:bookmarkStart w:id="352" w:name="_Toc297048390"/>
      <w:bookmarkStart w:id="353" w:name="_Toc296346705"/>
      <w:bookmarkStart w:id="354" w:name="_Toc297120504"/>
      <w:bookmarkStart w:id="355" w:name="_Toc303539152"/>
      <w:bookmarkStart w:id="356" w:name="_Toc297123546"/>
      <w:bookmarkStart w:id="357" w:name="_Toc296944543"/>
      <w:bookmarkStart w:id="358" w:name="_Toc296891244"/>
      <w:bookmarkStart w:id="359" w:name="_Toc296891032"/>
      <w:bookmarkStart w:id="360" w:name="_Toc296503204"/>
      <w:bookmarkStart w:id="361" w:name="_Toc312678030"/>
      <w:bookmarkStart w:id="362" w:name="_Toc300934995"/>
      <w:bookmarkStart w:id="363" w:name="_Toc312677504"/>
      <w:bookmarkStart w:id="364" w:name="_Toc296347203"/>
      <w:bookmarkStart w:id="365" w:name="_Toc304295571"/>
      <w:bookmarkStart w:id="366" w:name="_Toc292559409"/>
      <w:r>
        <w:rPr>
          <w:rFonts w:hint="eastAsia" w:ascii="仿宋" w:hAnsi="仿宋" w:eastAsia="仿宋" w:cs="仿宋_GB2312"/>
          <w:color w:val="auto"/>
          <w:sz w:val="24"/>
          <w:szCs w:val="24"/>
          <w:highlight w:val="none"/>
        </w:rPr>
        <w:t>包人提出的合理化建议降低了合同价格或者提高了工程经济效益的奖励的方法和金额为：</w:t>
      </w:r>
      <w:r>
        <w:rPr>
          <w:rFonts w:hint="eastAsia" w:ascii="仿宋" w:hAnsi="仿宋" w:eastAsia="仿宋" w:cs="仿宋_GB2312"/>
          <w:color w:val="auto"/>
          <w:sz w:val="24"/>
          <w:szCs w:val="24"/>
          <w:highlight w:val="none"/>
          <w:u w:val="single"/>
        </w:rPr>
        <w:t xml:space="preserve">  双方另行协商   </w:t>
      </w:r>
      <w:r>
        <w:rPr>
          <w:rFonts w:hint="eastAsia" w:ascii="仿宋" w:hAnsi="仿宋" w:eastAsia="仿宋" w:cs="仿宋_GB2312"/>
          <w:color w:val="auto"/>
          <w:sz w:val="24"/>
          <w:szCs w:val="24"/>
          <w:highlight w:val="none"/>
        </w:rPr>
        <w:t>。</w:t>
      </w:r>
    </w:p>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14:paraId="1B8AA668">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w:t>
      </w:r>
      <w:bookmarkStart w:id="367" w:name="_Toc296347198"/>
      <w:bookmarkStart w:id="368" w:name="_Toc296891027"/>
      <w:bookmarkStart w:id="369" w:name="_Toc297120499"/>
      <w:bookmarkStart w:id="370" w:name="_Toc300934997"/>
      <w:bookmarkStart w:id="371" w:name="_Toc303539154"/>
      <w:bookmarkStart w:id="372" w:name="_Toc296944538"/>
      <w:bookmarkStart w:id="373" w:name="_Toc297216207"/>
      <w:bookmarkStart w:id="374" w:name="_Toc292559909"/>
      <w:bookmarkStart w:id="375" w:name="_Toc297048385"/>
      <w:bookmarkStart w:id="376" w:name="_Toc292559404"/>
      <w:bookmarkStart w:id="377" w:name="_Toc304295574"/>
      <w:bookmarkStart w:id="378" w:name="_Toc296346700"/>
      <w:bookmarkStart w:id="379" w:name="_Toc297123548"/>
      <w:bookmarkStart w:id="380" w:name="_Toc312678033"/>
      <w:bookmarkStart w:id="381" w:name="_Toc296503199"/>
      <w:bookmarkStart w:id="382" w:name="_Toc296891239"/>
      <w:bookmarkStart w:id="383" w:name="_Toc312677507"/>
      <w:r>
        <w:rPr>
          <w:rFonts w:hint="eastAsia" w:ascii="仿宋" w:hAnsi="仿宋" w:eastAsia="仿宋" w:cs="仿宋_GB2312"/>
          <w:color w:val="auto"/>
          <w:sz w:val="24"/>
          <w:szCs w:val="24"/>
          <w:highlight w:val="none"/>
        </w:rPr>
        <w:t>0.7 暂估价</w:t>
      </w:r>
    </w:p>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14:paraId="2C6C1F6F">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kern w:val="0"/>
          <w:sz w:val="24"/>
          <w:szCs w:val="24"/>
          <w:highlight w:val="none"/>
        </w:rPr>
        <w:t>暂</w:t>
      </w:r>
      <w:bookmarkStart w:id="384" w:name="_Toc312678034"/>
      <w:bookmarkStart w:id="385" w:name="_Toc318581176"/>
      <w:bookmarkStart w:id="386" w:name="_Toc312677508"/>
      <w:r>
        <w:rPr>
          <w:rFonts w:hint="eastAsia" w:ascii="仿宋" w:hAnsi="仿宋" w:eastAsia="仿宋" w:cs="仿宋_GB2312"/>
          <w:color w:val="auto"/>
          <w:kern w:val="0"/>
          <w:sz w:val="24"/>
          <w:szCs w:val="24"/>
          <w:highlight w:val="none"/>
        </w:rPr>
        <w:t>估价材料和工程设备的明细详见附件11：《</w:t>
      </w:r>
      <w:r>
        <w:rPr>
          <w:rFonts w:hint="eastAsia" w:ascii="仿宋" w:hAnsi="仿宋" w:eastAsia="仿宋" w:cs="仿宋_GB2312"/>
          <w:color w:val="auto"/>
          <w:sz w:val="24"/>
          <w:szCs w:val="24"/>
          <w:highlight w:val="none"/>
        </w:rPr>
        <w:t>暂估价一览表》</w:t>
      </w:r>
      <w:r>
        <w:rPr>
          <w:rFonts w:hint="eastAsia" w:ascii="仿宋" w:hAnsi="仿宋" w:eastAsia="仿宋" w:cs="仿宋_GB2312"/>
          <w:color w:val="auto"/>
          <w:kern w:val="0"/>
          <w:sz w:val="24"/>
          <w:szCs w:val="24"/>
          <w:highlight w:val="none"/>
        </w:rPr>
        <w:t>。</w:t>
      </w:r>
    </w:p>
    <w:bookmarkEnd w:id="384"/>
    <w:bookmarkEnd w:id="385"/>
    <w:bookmarkEnd w:id="386"/>
    <w:p w14:paraId="32A1DC97">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w:t>
      </w:r>
      <w:bookmarkStart w:id="387" w:name="_Toc312677509"/>
      <w:bookmarkStart w:id="388" w:name="_Toc318581177"/>
      <w:bookmarkStart w:id="389" w:name="_Toc312678035"/>
      <w:r>
        <w:rPr>
          <w:rFonts w:hint="eastAsia" w:ascii="仿宋" w:hAnsi="仿宋" w:eastAsia="仿宋" w:cs="仿宋_GB2312"/>
          <w:color w:val="auto"/>
          <w:sz w:val="24"/>
          <w:szCs w:val="24"/>
          <w:highlight w:val="none"/>
        </w:rPr>
        <w:t>0.7.1 依法必须招标的暂估价项目</w:t>
      </w:r>
    </w:p>
    <w:bookmarkEnd w:id="387"/>
    <w:bookmarkEnd w:id="388"/>
    <w:bookmarkEnd w:id="389"/>
    <w:p w14:paraId="55612E7E">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对于依法必须招标的暂估价项目的确认和批准采取第</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种方式确定。</w:t>
      </w:r>
    </w:p>
    <w:p w14:paraId="6D8FB445">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10.7.2 不属于依法必须招标的暂估价项目</w:t>
      </w:r>
    </w:p>
    <w:p w14:paraId="36FAB267">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对于不属于依法必须招标的暂估价项目的确认和批准采取第</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 xml:space="preserve"> 种方式确定。</w:t>
      </w:r>
    </w:p>
    <w:p w14:paraId="56E18F8E">
      <w:pPr>
        <w:spacing w:line="360" w:lineRule="auto"/>
        <w:ind w:firstLine="480" w:firstLineChars="200"/>
        <w:jc w:val="left"/>
        <w:rPr>
          <w:rFonts w:ascii="仿宋" w:hAnsi="仿宋" w:eastAsia="仿宋" w:cs="仿宋_GB2312"/>
          <w:color w:val="auto"/>
          <w:kern w:val="0"/>
          <w:sz w:val="24"/>
          <w:szCs w:val="24"/>
          <w:highlight w:val="none"/>
        </w:rPr>
      </w:pPr>
      <w:r>
        <w:rPr>
          <w:rFonts w:hint="eastAsia" w:ascii="仿宋" w:hAnsi="仿宋" w:eastAsia="仿宋" w:cs="仿宋_GB2312"/>
          <w:color w:val="auto"/>
          <w:sz w:val="24"/>
          <w:szCs w:val="24"/>
          <w:highlight w:val="none"/>
        </w:rPr>
        <w:t>第3种方式：</w:t>
      </w:r>
      <w:r>
        <w:rPr>
          <w:rFonts w:hint="eastAsia" w:ascii="仿宋" w:hAnsi="仿宋" w:eastAsia="仿宋" w:cs="仿宋_GB2312"/>
          <w:color w:val="auto"/>
          <w:kern w:val="0"/>
          <w:sz w:val="24"/>
          <w:szCs w:val="24"/>
          <w:highlight w:val="none"/>
        </w:rPr>
        <w:t>承包人直接实施的暂估价项目</w:t>
      </w:r>
    </w:p>
    <w:p w14:paraId="2F555E2B">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承包人直接实施的暂估价项目的约定：</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w:t>
      </w:r>
    </w:p>
    <w:p w14:paraId="0391D550">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10.8 暂列金额</w:t>
      </w:r>
    </w:p>
    <w:p w14:paraId="3DC1EF48">
      <w:pPr>
        <w:autoSpaceDE w:val="0"/>
        <w:autoSpaceDN w:val="0"/>
        <w:adjustRightInd w:val="0"/>
        <w:spacing w:line="360" w:lineRule="auto"/>
        <w:ind w:firstLine="480" w:firstLineChars="200"/>
        <w:jc w:val="left"/>
        <w:rPr>
          <w:rFonts w:ascii="仿宋" w:hAnsi="仿宋" w:eastAsia="仿宋" w:cs="仿宋_GB2312"/>
          <w:color w:val="auto"/>
          <w:kern w:val="0"/>
          <w:sz w:val="24"/>
          <w:szCs w:val="24"/>
          <w:highlight w:val="none"/>
          <w:u w:val="single"/>
        </w:rPr>
      </w:pPr>
      <w:r>
        <w:rPr>
          <w:rFonts w:hint="eastAsia" w:ascii="仿宋" w:hAnsi="仿宋" w:eastAsia="仿宋" w:cs="仿宋_GB2312"/>
          <w:color w:val="auto"/>
          <w:kern w:val="0"/>
          <w:sz w:val="24"/>
          <w:szCs w:val="24"/>
          <w:highlight w:val="none"/>
        </w:rPr>
        <w:t>合同当事人关于暂列金额使用的约定：</w:t>
      </w:r>
      <w:r>
        <w:rPr>
          <w:rFonts w:hint="eastAsia" w:ascii="仿宋" w:hAnsi="仿宋" w:eastAsia="仿宋" w:cs="仿宋_GB2312"/>
          <w:color w:val="auto"/>
          <w:kern w:val="0"/>
          <w:sz w:val="24"/>
          <w:szCs w:val="24"/>
          <w:highlight w:val="none"/>
          <w:u w:val="single"/>
        </w:rPr>
        <w:t>暂列金额用于支付总包施工过程中可能发生的工程变更、签证、索赔、工程奖罚、不可预见费等，暂列金额（含由于计价程序而产生的规费、税金、安全文明施工费等）不作为工程款支付基础，并由发包人掌握使用，且余额归发包人所有。</w:t>
      </w:r>
    </w:p>
    <w:p w14:paraId="11D4C1B9">
      <w:pPr>
        <w:spacing w:line="360" w:lineRule="auto"/>
        <w:rPr>
          <w:rFonts w:ascii="仿宋" w:hAnsi="仿宋" w:eastAsia="仿宋" w:cs="仿宋_GB2312"/>
          <w:color w:val="auto"/>
          <w:sz w:val="24"/>
          <w:szCs w:val="24"/>
          <w:highlight w:val="none"/>
        </w:rPr>
      </w:pPr>
      <w:bookmarkStart w:id="390" w:name="_Toc351203643"/>
      <w:r>
        <w:rPr>
          <w:rFonts w:hint="eastAsia" w:ascii="仿宋" w:hAnsi="仿宋" w:eastAsia="仿宋" w:cs="仿宋_GB2312"/>
          <w:color w:val="auto"/>
          <w:sz w:val="24"/>
          <w:szCs w:val="24"/>
          <w:highlight w:val="none"/>
        </w:rPr>
        <w:t>11. 价格调整</w:t>
      </w:r>
      <w:bookmarkEnd w:id="390"/>
    </w:p>
    <w:p w14:paraId="63B512A2">
      <w:pPr>
        <w:spacing w:after="120" w:line="360" w:lineRule="auto"/>
        <w:ind w:firstLine="480" w:firstLineChars="200"/>
        <w:rPr>
          <w:rFonts w:ascii="仿宋" w:hAnsi="仿宋" w:eastAsia="仿宋" w:cs="仿宋_GB2312"/>
          <w:color w:val="auto"/>
          <w:sz w:val="24"/>
          <w:szCs w:val="24"/>
          <w:highlight w:val="none"/>
        </w:rPr>
      </w:pPr>
      <w:bookmarkStart w:id="391" w:name="_Toc292559911"/>
      <w:bookmarkStart w:id="392" w:name="_Toc297216209"/>
      <w:bookmarkStart w:id="393" w:name="_Toc297123550"/>
      <w:bookmarkStart w:id="394" w:name="_Toc297048387"/>
      <w:bookmarkStart w:id="395" w:name="_Toc296346702"/>
      <w:bookmarkStart w:id="396" w:name="_Toc292559406"/>
      <w:bookmarkStart w:id="397" w:name="_Toc304295577"/>
      <w:bookmarkStart w:id="398" w:name="_Toc296503201"/>
      <w:bookmarkStart w:id="399" w:name="_Toc312678039"/>
      <w:bookmarkStart w:id="400" w:name="_Toc300935000"/>
      <w:bookmarkStart w:id="401" w:name="_Toc303539157"/>
      <w:bookmarkStart w:id="402" w:name="_Toc296891241"/>
      <w:bookmarkStart w:id="403" w:name="_Toc296347200"/>
      <w:bookmarkStart w:id="404" w:name="_Toc297120501"/>
      <w:bookmarkStart w:id="405" w:name="_Toc296891029"/>
      <w:bookmarkStart w:id="406" w:name="_Toc296944540"/>
      <w:r>
        <w:rPr>
          <w:rFonts w:hint="eastAsia" w:ascii="仿宋" w:hAnsi="仿宋" w:eastAsia="仿宋" w:cs="仿宋_GB2312"/>
          <w:color w:val="auto"/>
          <w:sz w:val="24"/>
          <w:szCs w:val="24"/>
          <w:highlight w:val="none"/>
        </w:rPr>
        <w:t>11.1 市场价格波动引起的调整</w:t>
      </w:r>
    </w:p>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14:paraId="7531A339">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kern w:val="0"/>
          <w:sz w:val="24"/>
          <w:szCs w:val="24"/>
          <w:highlight w:val="none"/>
        </w:rPr>
        <w:t>市场价格波动是否调整合同价格的约定：</w:t>
      </w:r>
      <w:r>
        <w:rPr>
          <w:rFonts w:hint="eastAsia" w:ascii="仿宋" w:hAnsi="仿宋" w:eastAsia="仿宋" w:cs="仿宋_GB2312"/>
          <w:color w:val="auto"/>
          <w:sz w:val="30"/>
          <w:szCs w:val="32"/>
          <w:highlight w:val="none"/>
          <w:u w:val="single"/>
        </w:rPr>
        <w:t xml:space="preserve">  </w:t>
      </w:r>
      <w:r>
        <w:rPr>
          <w:rFonts w:hint="eastAsia" w:ascii="仿宋" w:hAnsi="仿宋" w:eastAsia="仿宋" w:cs="仿宋_GB2312"/>
          <w:color w:val="auto"/>
          <w:sz w:val="30"/>
          <w:szCs w:val="32"/>
          <w:highlight w:val="none"/>
          <w:u w:val="single"/>
          <w:lang w:val="en-US" w:eastAsia="zh-CN"/>
        </w:rPr>
        <w:t xml:space="preserve">  </w:t>
      </w:r>
      <w:r>
        <w:rPr>
          <w:rFonts w:hint="eastAsia" w:ascii="仿宋" w:hAnsi="仿宋" w:eastAsia="仿宋" w:cs="仿宋_GB2312"/>
          <w:color w:val="auto"/>
          <w:kern w:val="0"/>
          <w:sz w:val="24"/>
          <w:szCs w:val="24"/>
          <w:highlight w:val="none"/>
          <w:u w:val="single"/>
        </w:rPr>
        <w:t xml:space="preserve"> </w:t>
      </w:r>
      <w:r>
        <w:rPr>
          <w:rFonts w:hint="eastAsia" w:ascii="仿宋" w:hAnsi="仿宋" w:eastAsia="仿宋" w:cs="仿宋_GB2312"/>
          <w:color w:val="auto"/>
          <w:sz w:val="30"/>
          <w:szCs w:val="32"/>
          <w:highlight w:val="none"/>
          <w:u w:val="single"/>
        </w:rPr>
        <w:t xml:space="preserve">  </w:t>
      </w:r>
      <w:r>
        <w:rPr>
          <w:rFonts w:hint="eastAsia" w:ascii="仿宋" w:hAnsi="仿宋" w:eastAsia="仿宋" w:cs="仿宋_GB2312"/>
          <w:color w:val="auto"/>
          <w:sz w:val="24"/>
          <w:szCs w:val="24"/>
          <w:highlight w:val="none"/>
        </w:rPr>
        <w:t>。</w:t>
      </w:r>
    </w:p>
    <w:p w14:paraId="6BCAD018">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因市场价格波动调整合同价格，采用以下第</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u w:val="single"/>
          <w:lang w:val="en-US" w:eastAsia="zh-CN"/>
        </w:rPr>
        <w:t xml:space="preserve">   </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种方式对合同价格进行调整：</w:t>
      </w:r>
    </w:p>
    <w:p w14:paraId="1ADA93C8">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第1种方式：采用价格指数进行价格调整。</w:t>
      </w:r>
    </w:p>
    <w:p w14:paraId="1E9444AE">
      <w:pPr>
        <w:spacing w:line="360" w:lineRule="auto"/>
        <w:ind w:firstLine="480" w:firstLineChars="200"/>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rPr>
        <w:t>关于各可调因子、定值和变值权重，以及基本价格指数及其来源的约定：</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 xml:space="preserve">；  </w:t>
      </w:r>
    </w:p>
    <w:p w14:paraId="3FD3C1EA">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第2种方式：采用造价信息进行价格调整。</w:t>
      </w:r>
    </w:p>
    <w:p w14:paraId="4ADEA7FC">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（2）关于基准价格的约定：</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u w:val="single"/>
          <w:lang w:val="en-US" w:eastAsia="zh-CN"/>
        </w:rPr>
        <w:t xml:space="preserve"> </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w:t>
      </w:r>
    </w:p>
    <w:p w14:paraId="72823B82">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专用合同条款①承包人在已标价工程量清单或预算书中载明的材料单价低于基准价格的：专用合同条款合同履行期间材料单价涨幅以基准价格为基础超过</w:t>
      </w:r>
      <w:r>
        <w:rPr>
          <w:rFonts w:hint="eastAsia" w:ascii="仿宋" w:hAnsi="仿宋" w:eastAsia="仿宋" w:cs="仿宋_GB2312"/>
          <w:color w:val="auto"/>
          <w:kern w:val="0"/>
          <w:sz w:val="24"/>
          <w:szCs w:val="24"/>
          <w:highlight w:val="none"/>
        </w:rPr>
        <w:t>±</w:t>
      </w:r>
      <w:r>
        <w:rPr>
          <w:rFonts w:hint="eastAsia" w:ascii="仿宋" w:hAnsi="仿宋" w:eastAsia="仿宋" w:cs="仿宋_GB2312"/>
          <w:color w:val="auto"/>
          <w:kern w:val="0"/>
          <w:sz w:val="24"/>
          <w:szCs w:val="24"/>
          <w:highlight w:val="none"/>
          <w:u w:val="single"/>
        </w:rPr>
        <w:t xml:space="preserve"> </w:t>
      </w:r>
      <w:r>
        <w:rPr>
          <w:rFonts w:hint="eastAsia" w:ascii="仿宋" w:hAnsi="仿宋" w:eastAsia="仿宋" w:cs="仿宋_GB2312"/>
          <w:color w:val="auto"/>
          <w:kern w:val="0"/>
          <w:sz w:val="24"/>
          <w:szCs w:val="24"/>
          <w:highlight w:val="none"/>
          <w:u w:val="single"/>
          <w:lang w:val="en-US" w:eastAsia="zh-CN"/>
        </w:rPr>
        <w:t xml:space="preserve"> </w:t>
      </w:r>
      <w:r>
        <w:rPr>
          <w:rFonts w:hint="eastAsia" w:ascii="仿宋" w:hAnsi="仿宋" w:eastAsia="仿宋" w:cs="仿宋_GB2312"/>
          <w:color w:val="auto"/>
          <w:kern w:val="0"/>
          <w:sz w:val="24"/>
          <w:szCs w:val="24"/>
          <w:highlight w:val="none"/>
          <w:u w:val="single"/>
        </w:rPr>
        <w:t xml:space="preserve"> </w:t>
      </w:r>
      <w:r>
        <w:rPr>
          <w:rFonts w:hint="eastAsia" w:ascii="仿宋" w:hAnsi="仿宋" w:eastAsia="仿宋" w:cs="仿宋_GB2312"/>
          <w:color w:val="auto"/>
          <w:sz w:val="24"/>
          <w:szCs w:val="24"/>
          <w:highlight w:val="none"/>
        </w:rPr>
        <w:t>%时，或材料单价跌幅以已标价工程量清单或预算书中载明材料单价为基础超过</w:t>
      </w:r>
      <w:r>
        <w:rPr>
          <w:rFonts w:hint="eastAsia" w:ascii="仿宋" w:hAnsi="仿宋" w:eastAsia="仿宋" w:cs="仿宋_GB2312"/>
          <w:color w:val="auto"/>
          <w:kern w:val="0"/>
          <w:sz w:val="24"/>
          <w:szCs w:val="24"/>
          <w:highlight w:val="none"/>
        </w:rPr>
        <w:t>±</w:t>
      </w:r>
      <w:r>
        <w:rPr>
          <w:rFonts w:hint="eastAsia" w:ascii="仿宋" w:hAnsi="仿宋" w:eastAsia="仿宋" w:cs="仿宋_GB2312"/>
          <w:color w:val="auto"/>
          <w:kern w:val="0"/>
          <w:sz w:val="24"/>
          <w:szCs w:val="24"/>
          <w:highlight w:val="none"/>
          <w:u w:val="single"/>
        </w:rPr>
        <w:t xml:space="preserve"> </w:t>
      </w:r>
      <w:r>
        <w:rPr>
          <w:rFonts w:hint="eastAsia" w:ascii="仿宋" w:hAnsi="仿宋" w:eastAsia="仿宋" w:cs="仿宋_GB2312"/>
          <w:color w:val="auto"/>
          <w:kern w:val="0"/>
          <w:sz w:val="24"/>
          <w:szCs w:val="24"/>
          <w:highlight w:val="none"/>
          <w:u w:val="single"/>
          <w:lang w:val="en-US" w:eastAsia="zh-CN"/>
        </w:rPr>
        <w:t xml:space="preserve"> </w:t>
      </w:r>
      <w:r>
        <w:rPr>
          <w:rFonts w:hint="eastAsia" w:ascii="仿宋" w:hAnsi="仿宋" w:eastAsia="仿宋" w:cs="仿宋_GB2312"/>
          <w:color w:val="auto"/>
          <w:kern w:val="0"/>
          <w:sz w:val="24"/>
          <w:szCs w:val="24"/>
          <w:highlight w:val="none"/>
          <w:u w:val="single"/>
        </w:rPr>
        <w:t xml:space="preserve"> %</w:t>
      </w:r>
      <w:r>
        <w:rPr>
          <w:rFonts w:hint="eastAsia" w:ascii="仿宋" w:hAnsi="仿宋" w:eastAsia="仿宋" w:cs="仿宋_GB2312"/>
          <w:color w:val="auto"/>
          <w:sz w:val="24"/>
          <w:szCs w:val="24"/>
          <w:highlight w:val="none"/>
        </w:rPr>
        <w:t>时，其超过部分据实调整。</w:t>
      </w:r>
    </w:p>
    <w:p w14:paraId="648CE77D">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②承包人在已标价工程量清单或预算书中载明的材料单价高于基准价格的：专用合同条款合同履行期间材料单价跌幅以基准价格为基础超过</w:t>
      </w:r>
      <w:r>
        <w:rPr>
          <w:rFonts w:hint="eastAsia" w:ascii="仿宋" w:hAnsi="仿宋" w:eastAsia="仿宋" w:cs="仿宋_GB2312"/>
          <w:color w:val="auto"/>
          <w:kern w:val="0"/>
          <w:sz w:val="24"/>
          <w:szCs w:val="24"/>
          <w:highlight w:val="none"/>
        </w:rPr>
        <w:t>±</w:t>
      </w:r>
      <w:r>
        <w:rPr>
          <w:rFonts w:hint="eastAsia" w:ascii="仿宋" w:hAnsi="仿宋" w:eastAsia="仿宋" w:cs="仿宋_GB2312"/>
          <w:color w:val="auto"/>
          <w:kern w:val="0"/>
          <w:sz w:val="24"/>
          <w:szCs w:val="24"/>
          <w:highlight w:val="none"/>
          <w:u w:val="single"/>
        </w:rPr>
        <w:t xml:space="preserve"> </w:t>
      </w:r>
      <w:r>
        <w:rPr>
          <w:rFonts w:hint="eastAsia" w:ascii="仿宋" w:hAnsi="仿宋" w:eastAsia="仿宋" w:cs="仿宋_GB2312"/>
          <w:color w:val="auto"/>
          <w:kern w:val="0"/>
          <w:sz w:val="24"/>
          <w:szCs w:val="24"/>
          <w:highlight w:val="none"/>
          <w:u w:val="single"/>
          <w:lang w:val="en-US" w:eastAsia="zh-CN"/>
        </w:rPr>
        <w:t xml:space="preserve"> </w:t>
      </w:r>
      <w:r>
        <w:rPr>
          <w:rFonts w:hint="eastAsia" w:ascii="仿宋" w:hAnsi="仿宋" w:eastAsia="仿宋" w:cs="仿宋_GB2312"/>
          <w:color w:val="auto"/>
          <w:kern w:val="0"/>
          <w:sz w:val="24"/>
          <w:szCs w:val="24"/>
          <w:highlight w:val="none"/>
          <w:u w:val="single"/>
        </w:rPr>
        <w:t xml:space="preserve"> </w:t>
      </w:r>
      <w:r>
        <w:rPr>
          <w:rFonts w:hint="eastAsia" w:ascii="仿宋" w:hAnsi="仿宋" w:eastAsia="仿宋" w:cs="仿宋_GB2312"/>
          <w:color w:val="auto"/>
          <w:sz w:val="24"/>
          <w:szCs w:val="24"/>
          <w:highlight w:val="none"/>
        </w:rPr>
        <w:t>%时，材料单价涨幅以已标价工程量清单或预算书中载明材料单价为基础超过</w:t>
      </w:r>
      <w:r>
        <w:rPr>
          <w:rFonts w:hint="eastAsia" w:ascii="仿宋" w:hAnsi="仿宋" w:eastAsia="仿宋" w:cs="仿宋_GB2312"/>
          <w:color w:val="auto"/>
          <w:kern w:val="0"/>
          <w:sz w:val="24"/>
          <w:szCs w:val="24"/>
          <w:highlight w:val="none"/>
        </w:rPr>
        <w:t>±</w:t>
      </w:r>
      <w:r>
        <w:rPr>
          <w:rFonts w:hint="eastAsia" w:ascii="仿宋" w:hAnsi="仿宋" w:eastAsia="仿宋" w:cs="仿宋_GB2312"/>
          <w:color w:val="auto"/>
          <w:kern w:val="0"/>
          <w:sz w:val="24"/>
          <w:szCs w:val="24"/>
          <w:highlight w:val="none"/>
          <w:u w:val="single"/>
        </w:rPr>
        <w:t xml:space="preserve"> </w:t>
      </w:r>
      <w:r>
        <w:rPr>
          <w:rFonts w:hint="eastAsia" w:ascii="仿宋" w:hAnsi="仿宋" w:eastAsia="仿宋" w:cs="仿宋_GB2312"/>
          <w:color w:val="auto"/>
          <w:kern w:val="0"/>
          <w:sz w:val="24"/>
          <w:szCs w:val="24"/>
          <w:highlight w:val="none"/>
          <w:u w:val="single"/>
          <w:lang w:val="en-US" w:eastAsia="zh-CN"/>
        </w:rPr>
        <w:t xml:space="preserve"> </w:t>
      </w:r>
      <w:r>
        <w:rPr>
          <w:rFonts w:hint="eastAsia" w:ascii="仿宋" w:hAnsi="仿宋" w:eastAsia="仿宋" w:cs="仿宋_GB2312"/>
          <w:color w:val="auto"/>
          <w:kern w:val="0"/>
          <w:sz w:val="24"/>
          <w:szCs w:val="24"/>
          <w:highlight w:val="none"/>
          <w:u w:val="single"/>
        </w:rPr>
        <w:t xml:space="preserve"> </w:t>
      </w:r>
      <w:r>
        <w:rPr>
          <w:rFonts w:hint="eastAsia" w:ascii="仿宋" w:hAnsi="仿宋" w:eastAsia="仿宋" w:cs="仿宋_GB2312"/>
          <w:color w:val="auto"/>
          <w:sz w:val="24"/>
          <w:szCs w:val="24"/>
          <w:highlight w:val="none"/>
        </w:rPr>
        <w:t>%时，其超过部分据实调整。</w:t>
      </w:r>
    </w:p>
    <w:p w14:paraId="141B0AAA">
      <w:pPr>
        <w:spacing w:line="360" w:lineRule="auto"/>
        <w:ind w:firstLine="645"/>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③承包人在已标价工程量清单或预算书中载明的材料单价等于基准单价的：专用合同条款合同履行期间材料单价涨跌幅以基准单价为基础超过</w:t>
      </w:r>
      <w:r>
        <w:rPr>
          <w:rFonts w:hint="eastAsia" w:ascii="仿宋" w:hAnsi="仿宋" w:eastAsia="仿宋" w:cs="仿宋_GB2312"/>
          <w:color w:val="auto"/>
          <w:kern w:val="0"/>
          <w:sz w:val="24"/>
          <w:szCs w:val="24"/>
          <w:highlight w:val="none"/>
        </w:rPr>
        <w:t>±</w:t>
      </w:r>
      <w:r>
        <w:rPr>
          <w:rFonts w:hint="eastAsia" w:ascii="仿宋" w:hAnsi="仿宋" w:eastAsia="仿宋" w:cs="仿宋_GB2312"/>
          <w:color w:val="auto"/>
          <w:kern w:val="0"/>
          <w:sz w:val="24"/>
          <w:szCs w:val="24"/>
          <w:highlight w:val="none"/>
          <w:u w:val="single"/>
        </w:rPr>
        <w:t xml:space="preserve"> </w:t>
      </w:r>
      <w:r>
        <w:rPr>
          <w:rFonts w:hint="eastAsia" w:ascii="仿宋" w:hAnsi="仿宋" w:eastAsia="仿宋" w:cs="仿宋_GB2312"/>
          <w:color w:val="auto"/>
          <w:kern w:val="0"/>
          <w:sz w:val="24"/>
          <w:szCs w:val="24"/>
          <w:highlight w:val="none"/>
          <w:u w:val="single"/>
          <w:lang w:val="en-US" w:eastAsia="zh-CN"/>
        </w:rPr>
        <w:t xml:space="preserve"> </w:t>
      </w:r>
      <w:r>
        <w:rPr>
          <w:rFonts w:hint="eastAsia" w:ascii="仿宋" w:hAnsi="仿宋" w:eastAsia="仿宋" w:cs="仿宋_GB2312"/>
          <w:color w:val="auto"/>
          <w:kern w:val="0"/>
          <w:sz w:val="24"/>
          <w:szCs w:val="24"/>
          <w:highlight w:val="none"/>
          <w:u w:val="single"/>
        </w:rPr>
        <w:t xml:space="preserve"> %</w:t>
      </w:r>
      <w:r>
        <w:rPr>
          <w:rFonts w:hint="eastAsia" w:ascii="仿宋" w:hAnsi="仿宋" w:eastAsia="仿宋" w:cs="仿宋_GB2312"/>
          <w:color w:val="auto"/>
          <w:sz w:val="24"/>
          <w:szCs w:val="24"/>
          <w:highlight w:val="none"/>
        </w:rPr>
        <w:t>时，其超过部分据实调整。</w:t>
      </w:r>
    </w:p>
    <w:p w14:paraId="0BB2F694">
      <w:pPr>
        <w:spacing w:line="360" w:lineRule="auto"/>
        <w:ind w:firstLine="645"/>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第3种方式：其他价格调整方式：</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u w:val="single"/>
          <w:lang w:val="en-US" w:eastAsia="zh-CN"/>
        </w:rPr>
        <w:t xml:space="preserve"> </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w:t>
      </w:r>
    </w:p>
    <w:bookmarkEnd w:id="294"/>
    <w:bookmarkEnd w:id="295"/>
    <w:bookmarkEnd w:id="296"/>
    <w:bookmarkEnd w:id="297"/>
    <w:bookmarkEnd w:id="298"/>
    <w:bookmarkEnd w:id="299"/>
    <w:p w14:paraId="5C107F35">
      <w:pPr>
        <w:spacing w:before="120" w:after="120" w:line="360" w:lineRule="auto"/>
        <w:rPr>
          <w:rFonts w:ascii="仿宋" w:hAnsi="仿宋" w:eastAsia="仿宋" w:cs="仿宋_GB2312"/>
          <w:color w:val="auto"/>
          <w:sz w:val="24"/>
          <w:szCs w:val="24"/>
          <w:highlight w:val="none"/>
        </w:rPr>
      </w:pPr>
      <w:bookmarkStart w:id="407" w:name="_Toc297048391"/>
      <w:bookmarkStart w:id="408" w:name="_Toc296347204"/>
      <w:bookmarkStart w:id="409" w:name="_Toc296944544"/>
      <w:bookmarkStart w:id="410" w:name="_Toc292559410"/>
      <w:bookmarkStart w:id="411" w:name="_Toc296891033"/>
      <w:bookmarkStart w:id="412" w:name="_Toc297120505"/>
      <w:bookmarkStart w:id="413" w:name="_Toc296891245"/>
      <w:bookmarkStart w:id="414" w:name="_Toc296346706"/>
      <w:bookmarkStart w:id="415" w:name="_Toc296503205"/>
      <w:bookmarkStart w:id="416" w:name="_Toc292559915"/>
      <w:bookmarkStart w:id="417" w:name="_Toc351203644"/>
      <w:bookmarkStart w:id="418" w:name="_Toc304295579"/>
      <w:bookmarkStart w:id="419" w:name="_Toc312678040"/>
      <w:bookmarkStart w:id="420" w:name="_Toc297216211"/>
      <w:bookmarkStart w:id="421" w:name="_Toc303539159"/>
      <w:bookmarkStart w:id="422" w:name="_Toc300935002"/>
      <w:bookmarkStart w:id="423" w:name="_Toc297123552"/>
      <w:r>
        <w:rPr>
          <w:rFonts w:hint="eastAsia" w:ascii="仿宋" w:hAnsi="仿宋" w:eastAsia="仿宋" w:cs="仿宋_GB2312"/>
          <w:color w:val="auto"/>
          <w:sz w:val="24"/>
          <w:szCs w:val="24"/>
          <w:highlight w:val="none"/>
        </w:rPr>
        <w:t xml:space="preserve">12. </w:t>
      </w:r>
      <w:bookmarkEnd w:id="407"/>
      <w:bookmarkEnd w:id="408"/>
      <w:bookmarkEnd w:id="409"/>
      <w:bookmarkEnd w:id="410"/>
      <w:bookmarkEnd w:id="411"/>
      <w:bookmarkEnd w:id="412"/>
      <w:bookmarkEnd w:id="413"/>
      <w:bookmarkEnd w:id="414"/>
      <w:bookmarkEnd w:id="415"/>
      <w:bookmarkEnd w:id="416"/>
      <w:r>
        <w:rPr>
          <w:rFonts w:hint="eastAsia" w:ascii="仿宋" w:hAnsi="仿宋" w:eastAsia="仿宋" w:cs="仿宋_GB2312"/>
          <w:color w:val="auto"/>
          <w:sz w:val="24"/>
          <w:szCs w:val="24"/>
          <w:highlight w:val="none"/>
        </w:rPr>
        <w:t>合同价格、计量与支付</w:t>
      </w:r>
      <w:bookmarkEnd w:id="417"/>
    </w:p>
    <w:bookmarkEnd w:id="418"/>
    <w:bookmarkEnd w:id="419"/>
    <w:bookmarkEnd w:id="420"/>
    <w:bookmarkEnd w:id="421"/>
    <w:bookmarkEnd w:id="422"/>
    <w:bookmarkEnd w:id="423"/>
    <w:p w14:paraId="4AF0DDD5">
      <w:pPr>
        <w:spacing w:after="120" w:line="360" w:lineRule="auto"/>
        <w:ind w:firstLine="480" w:firstLineChars="200"/>
        <w:rPr>
          <w:rFonts w:ascii="仿宋" w:hAnsi="仿宋" w:eastAsia="仿宋" w:cs="仿宋_GB2312"/>
          <w:color w:val="auto"/>
          <w:sz w:val="24"/>
          <w:szCs w:val="24"/>
          <w:highlight w:val="none"/>
        </w:rPr>
      </w:pPr>
      <w:bookmarkStart w:id="424" w:name="_Toc292559411"/>
      <w:bookmarkStart w:id="425" w:name="_Toc292559916"/>
      <w:bookmarkStart w:id="426" w:name="_Toc267251461"/>
      <w:bookmarkStart w:id="427" w:name="_Toc297048392"/>
      <w:bookmarkStart w:id="428" w:name="_Toc296503206"/>
      <w:bookmarkStart w:id="429" w:name="_Toc296891246"/>
      <w:bookmarkStart w:id="430" w:name="_Toc296347205"/>
      <w:bookmarkStart w:id="431" w:name="_Toc297120506"/>
      <w:bookmarkStart w:id="432" w:name="_Toc296891034"/>
      <w:bookmarkStart w:id="433" w:name="_Toc296346707"/>
      <w:bookmarkStart w:id="434" w:name="_Toc296944545"/>
      <w:bookmarkStart w:id="435" w:name="_Toc297216212"/>
      <w:bookmarkStart w:id="436" w:name="_Toc312678041"/>
      <w:bookmarkStart w:id="437" w:name="_Toc300935003"/>
      <w:bookmarkStart w:id="438" w:name="_Toc303539160"/>
      <w:bookmarkStart w:id="439" w:name="_Toc304295580"/>
      <w:bookmarkStart w:id="440" w:name="_Toc297123553"/>
      <w:r>
        <w:rPr>
          <w:rFonts w:hint="eastAsia" w:ascii="仿宋" w:hAnsi="仿宋" w:eastAsia="仿宋" w:cs="仿宋_GB2312"/>
          <w:color w:val="auto"/>
          <w:sz w:val="24"/>
          <w:szCs w:val="24"/>
          <w:highlight w:val="none"/>
        </w:rPr>
        <w:t>12.1 合</w:t>
      </w:r>
      <w:bookmarkEnd w:id="424"/>
      <w:bookmarkEnd w:id="425"/>
      <w:bookmarkEnd w:id="426"/>
      <w:r>
        <w:rPr>
          <w:rFonts w:hint="eastAsia" w:ascii="仿宋" w:hAnsi="仿宋" w:eastAsia="仿宋" w:cs="仿宋_GB2312"/>
          <w:color w:val="auto"/>
          <w:sz w:val="24"/>
          <w:szCs w:val="24"/>
          <w:highlight w:val="none"/>
        </w:rPr>
        <w:t>同价</w:t>
      </w:r>
      <w:bookmarkEnd w:id="427"/>
      <w:bookmarkEnd w:id="428"/>
      <w:bookmarkEnd w:id="429"/>
      <w:bookmarkEnd w:id="430"/>
      <w:bookmarkEnd w:id="431"/>
      <w:bookmarkEnd w:id="432"/>
      <w:bookmarkEnd w:id="433"/>
      <w:bookmarkEnd w:id="434"/>
      <w:r>
        <w:rPr>
          <w:rFonts w:hint="eastAsia" w:ascii="仿宋" w:hAnsi="仿宋" w:eastAsia="仿宋" w:cs="仿宋_GB2312"/>
          <w:color w:val="auto"/>
          <w:sz w:val="24"/>
          <w:szCs w:val="24"/>
          <w:highlight w:val="none"/>
        </w:rPr>
        <w:t>格形式</w:t>
      </w:r>
    </w:p>
    <w:bookmarkEnd w:id="435"/>
    <w:bookmarkEnd w:id="436"/>
    <w:bookmarkEnd w:id="437"/>
    <w:bookmarkEnd w:id="438"/>
    <w:bookmarkEnd w:id="439"/>
    <w:bookmarkEnd w:id="440"/>
    <w:p w14:paraId="165234D4">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1、单价合同。</w:t>
      </w:r>
    </w:p>
    <w:p w14:paraId="5BD4AA4F">
      <w:pPr>
        <w:spacing w:line="360" w:lineRule="auto"/>
        <w:ind w:firstLine="645"/>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综合单价包含的风险范围：</w:t>
      </w:r>
      <w:r>
        <w:rPr>
          <w:rFonts w:hint="eastAsia" w:ascii="仿宋" w:hAnsi="仿宋" w:eastAsia="仿宋" w:cs="仿宋_GB2312"/>
          <w:color w:val="auto"/>
          <w:sz w:val="24"/>
          <w:szCs w:val="24"/>
          <w:highlight w:val="none"/>
          <w:u w:val="single"/>
          <w:lang w:val="en-US" w:eastAsia="zh-CN"/>
        </w:rPr>
        <w:t xml:space="preserve">    </w:t>
      </w:r>
      <w:r>
        <w:rPr>
          <w:rFonts w:hint="eastAsia" w:ascii="仿宋" w:hAnsi="仿宋" w:eastAsia="仿宋" w:cs="仿宋_GB2312"/>
          <w:color w:val="auto"/>
          <w:sz w:val="24"/>
          <w:szCs w:val="24"/>
          <w:highlight w:val="none"/>
          <w:u w:val="none"/>
        </w:rPr>
        <w:t>。</w:t>
      </w:r>
    </w:p>
    <w:p w14:paraId="64E63FAE">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风险费用的计算方法：</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u w:val="single"/>
          <w:lang w:val="en-US" w:eastAsia="zh-CN"/>
        </w:rPr>
        <w:t xml:space="preserve">   </w:t>
      </w:r>
      <w:r>
        <w:rPr>
          <w:rFonts w:hint="eastAsia" w:ascii="仿宋" w:hAnsi="仿宋" w:eastAsia="仿宋" w:cs="仿宋_GB2312"/>
          <w:color w:val="auto"/>
          <w:sz w:val="24"/>
          <w:szCs w:val="24"/>
          <w:highlight w:val="none"/>
        </w:rPr>
        <w:t>。</w:t>
      </w:r>
    </w:p>
    <w:p w14:paraId="2D3CF32C">
      <w:pPr>
        <w:spacing w:line="360" w:lineRule="auto"/>
        <w:ind w:firstLine="480" w:firstLineChars="200"/>
        <w:jc w:val="left"/>
        <w:rPr>
          <w:rFonts w:ascii="仿宋" w:hAnsi="仿宋" w:eastAsia="仿宋" w:cs="仿宋_GB2312"/>
          <w:i/>
          <w:iCs/>
          <w:color w:val="auto"/>
          <w:sz w:val="24"/>
          <w:szCs w:val="24"/>
          <w:highlight w:val="none"/>
        </w:rPr>
      </w:pPr>
      <w:r>
        <w:rPr>
          <w:rFonts w:hint="eastAsia" w:ascii="仿宋" w:hAnsi="仿宋" w:eastAsia="仿宋" w:cs="仿宋_GB2312"/>
          <w:color w:val="auto"/>
          <w:sz w:val="24"/>
          <w:szCs w:val="24"/>
          <w:highlight w:val="none"/>
        </w:rPr>
        <w:t>风险范围以外合同价格的调整方法：</w:t>
      </w:r>
      <w:r>
        <w:rPr>
          <w:rFonts w:hint="eastAsia" w:ascii="仿宋" w:hAnsi="仿宋" w:eastAsia="仿宋" w:cs="仿宋_GB2312"/>
          <w:color w:val="auto"/>
          <w:sz w:val="30"/>
          <w:szCs w:val="32"/>
          <w:highlight w:val="none"/>
          <w:u w:val="single"/>
        </w:rPr>
        <w:t xml:space="preserve"> </w:t>
      </w:r>
      <w:r>
        <w:rPr>
          <w:rFonts w:hint="eastAsia" w:ascii="仿宋" w:hAnsi="仿宋" w:eastAsia="仿宋" w:cs="仿宋_GB2312"/>
          <w:color w:val="auto"/>
          <w:sz w:val="24"/>
          <w:szCs w:val="24"/>
          <w:highlight w:val="none"/>
          <w:u w:val="single"/>
          <w:lang w:val="en-US" w:eastAsia="zh-CN"/>
        </w:rPr>
        <w:t xml:space="preserve">   </w:t>
      </w:r>
      <w:r>
        <w:rPr>
          <w:rFonts w:hint="eastAsia" w:ascii="仿宋" w:hAnsi="仿宋" w:eastAsia="仿宋" w:cs="仿宋_GB2312"/>
          <w:color w:val="auto"/>
          <w:sz w:val="24"/>
          <w:szCs w:val="24"/>
          <w:highlight w:val="none"/>
        </w:rPr>
        <w:t>。</w:t>
      </w:r>
    </w:p>
    <w:p w14:paraId="53690B9B">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2、总价合同。</w:t>
      </w:r>
    </w:p>
    <w:p w14:paraId="66627BF2">
      <w:pPr>
        <w:spacing w:line="360" w:lineRule="auto"/>
        <w:ind w:firstLine="645"/>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rPr>
        <w:t>总价包含的风险范围：</w:t>
      </w:r>
      <w:r>
        <w:rPr>
          <w:rFonts w:hint="eastAsia" w:ascii="仿宋" w:hAnsi="仿宋" w:eastAsia="仿宋" w:cs="仿宋_GB2312"/>
          <w:color w:val="auto"/>
          <w:sz w:val="24"/>
          <w:szCs w:val="24"/>
          <w:highlight w:val="none"/>
          <w:u w:val="single"/>
        </w:rPr>
        <w:t>1）本协议书中规定承包范围的所有工作内容；</w:t>
      </w:r>
    </w:p>
    <w:p w14:paraId="2E88FD0D">
      <w:pPr>
        <w:spacing w:line="360" w:lineRule="auto"/>
        <w:ind w:firstLine="645"/>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u w:val="single"/>
        </w:rPr>
        <w:t xml:space="preserve">2）由承包人原因(工期拖延)引起的建筑材料价格增加； </w:t>
      </w:r>
    </w:p>
    <w:p w14:paraId="52F02B6E">
      <w:pPr>
        <w:spacing w:line="360" w:lineRule="auto"/>
        <w:ind w:firstLine="645"/>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u w:val="single"/>
        </w:rPr>
        <w:t>3）工地踏勘时能观察到的施工场地现状情况（包括现状围墙、架空的管道、管线、工地及周围的建筑物、现有混凝土地面及障碍物等）；</w:t>
      </w:r>
    </w:p>
    <w:p w14:paraId="2B6FC766">
      <w:pPr>
        <w:spacing w:line="360" w:lineRule="auto"/>
        <w:ind w:firstLine="645"/>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u w:val="single"/>
        </w:rPr>
        <w:t>4）本合同通用条款第17条规定以外发生的自然灾害、停水、停电及停窝工在连续48小时以内的费用及国家政策调整、金融汇率变化、银行存贷款利率调整、承包人在投标前及合同明示或暗示的所有风险、责任和义务等。</w:t>
      </w:r>
    </w:p>
    <w:p w14:paraId="1B2377E1">
      <w:pPr>
        <w:spacing w:line="360" w:lineRule="auto"/>
        <w:ind w:firstLine="645"/>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u w:val="single"/>
        </w:rPr>
        <w:t>5）招标工程量清单中包含的项目，由于承包人漏报、未报，招标人视同投标人优惠，不予调整，并认为此项费用已包括在工程量清单的其他综合单价和合价中。对《措施项目清单一览表》中列举的投标清单未单列费用的措施项目，视为已包含在分部分项清单综合单价中，施工过程发生此项内容时，承包人应无条件完成并不再计取任何费用。</w:t>
      </w:r>
    </w:p>
    <w:p w14:paraId="001F5EAA">
      <w:pPr>
        <w:spacing w:line="360" w:lineRule="auto"/>
        <w:ind w:firstLine="645"/>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u w:val="single"/>
        </w:rPr>
        <w:t>6）承包人报价是在详细审查招标图纸、技术规范及发包人提供的工程量清单的基础上编制的，承包人已对工程量清单的准确性以及其与招标图纸的一致性进行了复核。承包人的合同总价应被视为已包含了施工图纸、技术规范和要求所指示的全部工作内容，以及为完成该等工作所必需的所有附带工作，无论该等工作内容是否在工程量清单中列明</w:t>
      </w:r>
      <w:r>
        <w:rPr>
          <w:rFonts w:hint="eastAsia" w:ascii="仿宋" w:hAnsi="仿宋" w:eastAsia="仿宋" w:cs="仿宋_GB2312"/>
          <w:color w:val="auto"/>
          <w:sz w:val="24"/>
          <w:szCs w:val="24"/>
          <w:highlight w:val="none"/>
        </w:rPr>
        <w:t>。</w:t>
      </w:r>
    </w:p>
    <w:p w14:paraId="0967AD3D">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风险费用的计算方法：</w:t>
      </w:r>
      <w:r>
        <w:rPr>
          <w:rFonts w:hint="eastAsia" w:ascii="仿宋" w:hAnsi="仿宋" w:eastAsia="仿宋" w:cs="仿宋_GB2312"/>
          <w:color w:val="auto"/>
          <w:sz w:val="24"/>
          <w:szCs w:val="24"/>
          <w:highlight w:val="none"/>
          <w:u w:val="single"/>
        </w:rPr>
        <w:t xml:space="preserve">风险范围内的合同价款含风险费用，不作调整 </w:t>
      </w:r>
      <w:r>
        <w:rPr>
          <w:rFonts w:hint="eastAsia" w:ascii="仿宋" w:hAnsi="仿宋" w:eastAsia="仿宋" w:cs="仿宋_GB2312"/>
          <w:color w:val="auto"/>
          <w:sz w:val="24"/>
          <w:szCs w:val="24"/>
          <w:highlight w:val="none"/>
        </w:rPr>
        <w:t>。</w:t>
      </w:r>
    </w:p>
    <w:p w14:paraId="69C08939">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风险范围以外合同价格的调整方法：</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w:t>
      </w:r>
    </w:p>
    <w:p w14:paraId="5DBAB662">
      <w:pPr>
        <w:spacing w:line="360" w:lineRule="auto"/>
        <w:ind w:firstLine="480" w:firstLineChars="200"/>
        <w:jc w:val="left"/>
        <w:rPr>
          <w:rFonts w:ascii="仿宋" w:hAnsi="仿宋" w:eastAsia="仿宋" w:cs="仿宋_GB2312"/>
          <w:color w:val="auto"/>
          <w:sz w:val="24"/>
          <w:szCs w:val="24"/>
          <w:highlight w:val="none"/>
        </w:rPr>
      </w:pPr>
      <w:bookmarkStart w:id="441" w:name="_Toc300935004"/>
      <w:bookmarkStart w:id="442" w:name="_Toc297123554"/>
      <w:bookmarkStart w:id="443" w:name="_Toc312678042"/>
      <w:bookmarkStart w:id="444" w:name="_Toc303539161"/>
      <w:bookmarkStart w:id="445" w:name="_Toc304295581"/>
      <w:bookmarkStart w:id="446" w:name="_Toc297216213"/>
      <w:bookmarkStart w:id="447" w:name="_Toc297048393"/>
      <w:bookmarkStart w:id="448" w:name="_Toc297120507"/>
      <w:bookmarkStart w:id="449" w:name="_Toc296347206"/>
      <w:bookmarkStart w:id="450" w:name="_Toc296503207"/>
      <w:bookmarkStart w:id="451" w:name="_Toc292559412"/>
      <w:bookmarkStart w:id="452" w:name="_Toc296891035"/>
      <w:bookmarkStart w:id="453" w:name="_Toc296891247"/>
      <w:bookmarkStart w:id="454" w:name="_Toc292559917"/>
      <w:bookmarkStart w:id="455" w:name="_Toc296944546"/>
      <w:bookmarkStart w:id="456" w:name="_Toc296346708"/>
      <w:r>
        <w:rPr>
          <w:rFonts w:hint="eastAsia" w:ascii="仿宋" w:hAnsi="仿宋" w:eastAsia="仿宋" w:cs="仿宋_GB2312"/>
          <w:color w:val="auto"/>
          <w:sz w:val="24"/>
          <w:szCs w:val="24"/>
          <w:highlight w:val="none"/>
        </w:rPr>
        <w:t>12.2 预付款</w:t>
      </w:r>
    </w:p>
    <w:bookmarkEnd w:id="441"/>
    <w:bookmarkEnd w:id="442"/>
    <w:bookmarkEnd w:id="443"/>
    <w:bookmarkEnd w:id="444"/>
    <w:bookmarkEnd w:id="445"/>
    <w:bookmarkEnd w:id="446"/>
    <w:p w14:paraId="79FF7E6E">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12.2.1 预付款的支付</w:t>
      </w:r>
    </w:p>
    <w:p w14:paraId="581D0682">
      <w:pPr>
        <w:spacing w:line="360" w:lineRule="auto"/>
        <w:ind w:firstLine="480" w:firstLineChars="200"/>
        <w:jc w:val="left"/>
        <w:rPr>
          <w:rFonts w:ascii="仿宋" w:hAnsi="仿宋" w:eastAsia="仿宋" w:cs="仿宋_GB2312"/>
          <w:color w:val="auto"/>
          <w:sz w:val="24"/>
          <w:szCs w:val="24"/>
          <w:highlight w:val="none"/>
          <w:u w:val="none"/>
        </w:rPr>
      </w:pPr>
      <w:r>
        <w:rPr>
          <w:rFonts w:hint="eastAsia" w:ascii="仿宋" w:hAnsi="仿宋" w:eastAsia="仿宋" w:cs="仿宋_GB2312"/>
          <w:color w:val="auto"/>
          <w:sz w:val="24"/>
          <w:szCs w:val="24"/>
          <w:highlight w:val="none"/>
        </w:rPr>
        <w:t>预付款支付比例或金额：</w:t>
      </w:r>
      <w:r>
        <w:rPr>
          <w:rFonts w:hint="eastAsia" w:ascii="仿宋" w:hAnsi="仿宋" w:eastAsia="仿宋" w:cs="仿宋_GB2312"/>
          <w:color w:val="auto"/>
          <w:sz w:val="24"/>
          <w:szCs w:val="24"/>
          <w:highlight w:val="none"/>
          <w:u w:val="single"/>
          <w:lang w:val="en-US" w:eastAsia="zh-CN"/>
        </w:rPr>
        <w:t xml:space="preserve">     </w:t>
      </w:r>
      <w:r>
        <w:rPr>
          <w:rFonts w:hint="eastAsia" w:ascii="仿宋" w:hAnsi="仿宋" w:eastAsia="仿宋" w:cs="仿宋_GB2312"/>
          <w:color w:val="auto"/>
          <w:sz w:val="24"/>
          <w:szCs w:val="24"/>
          <w:highlight w:val="none"/>
          <w:u w:val="none"/>
        </w:rPr>
        <w:t>。</w:t>
      </w:r>
    </w:p>
    <w:p w14:paraId="43B05CA3">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预付款支付期限：</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u w:val="single"/>
          <w:lang w:val="en-US" w:eastAsia="zh-CN"/>
        </w:rPr>
        <w:t>/</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w:t>
      </w:r>
    </w:p>
    <w:p w14:paraId="78F48F78">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预付款扣回的方式：</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u w:val="single"/>
          <w:lang w:val="en-US" w:eastAsia="zh-CN"/>
        </w:rPr>
        <w:t>/</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w:t>
      </w:r>
    </w:p>
    <w:p w14:paraId="13175A22">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12.2.2 预付款担保</w:t>
      </w:r>
    </w:p>
    <w:p w14:paraId="654B8E96">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承包人提交预付款担保的期限：</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w:t>
      </w:r>
    </w:p>
    <w:p w14:paraId="1530C010">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预付款担保的形式为：</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w:t>
      </w:r>
    </w:p>
    <w:bookmarkEnd w:id="447"/>
    <w:bookmarkEnd w:id="448"/>
    <w:bookmarkEnd w:id="449"/>
    <w:bookmarkEnd w:id="450"/>
    <w:bookmarkEnd w:id="451"/>
    <w:bookmarkEnd w:id="452"/>
    <w:bookmarkEnd w:id="453"/>
    <w:bookmarkEnd w:id="454"/>
    <w:bookmarkEnd w:id="455"/>
    <w:bookmarkEnd w:id="456"/>
    <w:p w14:paraId="7C4EBE0F">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12.3 计量</w:t>
      </w:r>
    </w:p>
    <w:p w14:paraId="7BADE2F5">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12.3.1 计量原则</w:t>
      </w:r>
    </w:p>
    <w:p w14:paraId="1C9758F4">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工程量计算规则：</w:t>
      </w:r>
      <w:r>
        <w:rPr>
          <w:rFonts w:hint="eastAsia" w:ascii="仿宋" w:hAnsi="仿宋" w:eastAsia="仿宋" w:cs="仿宋_GB2312"/>
          <w:color w:val="auto"/>
          <w:sz w:val="24"/>
          <w:szCs w:val="24"/>
          <w:highlight w:val="none"/>
          <w:u w:val="single"/>
        </w:rPr>
        <w:t xml:space="preserve">《陕西省建设工程工程量清单计价计算标准》(2025)及相关配套规范的说明、解释等 </w:t>
      </w:r>
      <w:r>
        <w:rPr>
          <w:rFonts w:hint="eastAsia" w:ascii="仿宋" w:hAnsi="仿宋" w:eastAsia="仿宋" w:cs="仿宋_GB2312"/>
          <w:color w:val="auto"/>
          <w:sz w:val="24"/>
          <w:szCs w:val="24"/>
          <w:highlight w:val="none"/>
        </w:rPr>
        <w:t>。</w:t>
      </w:r>
    </w:p>
    <w:p w14:paraId="7909A668">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12.3.2 计量周期</w:t>
      </w:r>
    </w:p>
    <w:p w14:paraId="6165B54D">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关于计量周期的约定：</w:t>
      </w:r>
      <w:r>
        <w:rPr>
          <w:rFonts w:hint="eastAsia" w:ascii="仿宋" w:hAnsi="仿宋" w:eastAsia="仿宋" w:cs="仿宋_GB2312"/>
          <w:color w:val="auto"/>
          <w:sz w:val="24"/>
          <w:szCs w:val="24"/>
          <w:highlight w:val="none"/>
          <w:u w:val="single"/>
        </w:rPr>
        <w:t xml:space="preserve"> 承包人应于每月20日向监理人报送已完成工程量的支付请示，报送相关文件及相应的工程资料供监理人、发包人审核 </w:t>
      </w:r>
      <w:r>
        <w:rPr>
          <w:rFonts w:hint="eastAsia" w:ascii="仿宋" w:hAnsi="仿宋" w:eastAsia="仿宋" w:cs="仿宋_GB2312"/>
          <w:color w:val="auto"/>
          <w:sz w:val="24"/>
          <w:szCs w:val="24"/>
          <w:highlight w:val="none"/>
        </w:rPr>
        <w:t>。</w:t>
      </w:r>
    </w:p>
    <w:p w14:paraId="0B9279A9">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12.3.3 单价合同的计量</w:t>
      </w:r>
    </w:p>
    <w:p w14:paraId="5ACFFEA1">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关于单价合同计量的约定：</w:t>
      </w:r>
      <w:r>
        <w:rPr>
          <w:rFonts w:hint="eastAsia" w:ascii="仿宋" w:hAnsi="仿宋" w:eastAsia="仿宋" w:cs="仿宋_GB2312"/>
          <w:color w:val="auto"/>
          <w:sz w:val="24"/>
          <w:szCs w:val="24"/>
          <w:highlight w:val="none"/>
          <w:u w:val="single"/>
        </w:rPr>
        <w:t>已完工程经监理验收合格签发计量支付文件后，按施工图纸及实际完成后工程量进行计量</w:t>
      </w:r>
      <w:r>
        <w:rPr>
          <w:rFonts w:hint="eastAsia" w:ascii="仿宋" w:hAnsi="仿宋" w:eastAsia="仿宋" w:cs="仿宋_GB2312"/>
          <w:color w:val="auto"/>
          <w:sz w:val="24"/>
          <w:szCs w:val="24"/>
          <w:highlight w:val="none"/>
        </w:rPr>
        <w:t>。</w:t>
      </w:r>
    </w:p>
    <w:p w14:paraId="5CDC7773">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12.3.4 总价合同的计量</w:t>
      </w:r>
    </w:p>
    <w:p w14:paraId="0E6FE048">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关于总价合同计量的约定：</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w:t>
      </w:r>
    </w:p>
    <w:p w14:paraId="58769412">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12.3.5总价合同采用支付分解表计量支付的，是否适用第</w:t>
      </w:r>
      <w:r>
        <w:rPr>
          <w:rFonts w:hint="eastAsia" w:ascii="仿宋" w:hAnsi="仿宋" w:eastAsia="仿宋" w:cs="仿宋_GB2312"/>
          <w:color w:val="auto"/>
          <w:kern w:val="0"/>
          <w:sz w:val="24"/>
          <w:szCs w:val="24"/>
          <w:highlight w:val="none"/>
        </w:rPr>
        <w:t xml:space="preserve">12.3.4 </w:t>
      </w:r>
      <w:r>
        <w:rPr>
          <w:rFonts w:hint="eastAsia" w:ascii="仿宋" w:hAnsi="仿宋" w:eastAsia="仿宋" w:cs="仿宋_GB2312"/>
          <w:color w:val="auto"/>
          <w:sz w:val="24"/>
          <w:szCs w:val="24"/>
          <w:highlight w:val="none"/>
        </w:rPr>
        <w:t>项</w:t>
      </w:r>
      <w:r>
        <w:rPr>
          <w:rFonts w:hint="eastAsia" w:ascii="仿宋" w:hAnsi="仿宋" w:eastAsia="仿宋" w:cs="仿宋_GB2312"/>
          <w:color w:val="auto"/>
          <w:kern w:val="0"/>
          <w:sz w:val="24"/>
          <w:szCs w:val="24"/>
          <w:highlight w:val="none"/>
        </w:rPr>
        <w:t>〔总价合同的计量〕</w:t>
      </w:r>
      <w:r>
        <w:rPr>
          <w:rFonts w:hint="eastAsia" w:ascii="仿宋" w:hAnsi="仿宋" w:eastAsia="仿宋" w:cs="仿宋_GB2312"/>
          <w:color w:val="auto"/>
          <w:sz w:val="24"/>
          <w:szCs w:val="24"/>
          <w:highlight w:val="none"/>
        </w:rPr>
        <w:t>约定进行计量：</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w:t>
      </w:r>
    </w:p>
    <w:p w14:paraId="5CF4C203">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12.3.6 其他价格形式合同的计量</w:t>
      </w:r>
    </w:p>
    <w:p w14:paraId="5954EC09">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其他价格形式的计量方式和程序：</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w:t>
      </w:r>
    </w:p>
    <w:p w14:paraId="77946CAD">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12.4 工程进度款支付</w:t>
      </w:r>
    </w:p>
    <w:p w14:paraId="6778006A">
      <w:pPr>
        <w:spacing w:line="360" w:lineRule="auto"/>
        <w:ind w:firstLine="480" w:firstLineChars="200"/>
        <w:jc w:val="left"/>
        <w:rPr>
          <w:rFonts w:ascii="仿宋" w:hAnsi="仿宋" w:eastAsia="仿宋" w:cs="仿宋_GB2312"/>
          <w:color w:val="auto"/>
          <w:sz w:val="24"/>
          <w:szCs w:val="24"/>
          <w:highlight w:val="none"/>
        </w:rPr>
      </w:pPr>
      <w:bookmarkStart w:id="457" w:name="_Toc296346712"/>
      <w:bookmarkStart w:id="458" w:name="_Toc296347210"/>
      <w:bookmarkStart w:id="459" w:name="_Toc300935006"/>
      <w:bookmarkStart w:id="460" w:name="_Toc296944550"/>
      <w:bookmarkStart w:id="461" w:name="_Toc297216215"/>
      <w:bookmarkStart w:id="462" w:name="_Toc296503211"/>
      <w:bookmarkStart w:id="463" w:name="_Toc292559416"/>
      <w:bookmarkStart w:id="464" w:name="_Toc297123556"/>
      <w:bookmarkStart w:id="465" w:name="_Toc297120511"/>
      <w:bookmarkStart w:id="466" w:name="_Toc297048397"/>
      <w:bookmarkStart w:id="467" w:name="_Toc303539163"/>
      <w:bookmarkStart w:id="468" w:name="_Toc296891251"/>
      <w:bookmarkStart w:id="469" w:name="_Toc292559921"/>
      <w:bookmarkStart w:id="470" w:name="_Toc296891039"/>
      <w:r>
        <w:rPr>
          <w:rFonts w:hint="eastAsia" w:ascii="仿宋" w:hAnsi="仿宋" w:eastAsia="仿宋" w:cs="仿宋_GB2312"/>
          <w:color w:val="auto"/>
          <w:sz w:val="24"/>
          <w:szCs w:val="24"/>
          <w:highlight w:val="none"/>
        </w:rPr>
        <w:t>12.4.1 付款周期</w:t>
      </w:r>
    </w:p>
    <w:p w14:paraId="0C7C7694">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关于付款周期的约定：</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w:t>
      </w:r>
    </w:p>
    <w:p w14:paraId="1AFCB7A2">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12.4.2 进度付款申请单的编制</w:t>
      </w:r>
    </w:p>
    <w:p w14:paraId="72837A82">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关于进度付款申请单编制的约定：</w:t>
      </w:r>
      <w:r>
        <w:rPr>
          <w:rFonts w:hint="eastAsia" w:ascii="仿宋" w:hAnsi="仿宋" w:eastAsia="仿宋" w:cs="仿宋_GB2312"/>
          <w:color w:val="auto"/>
          <w:sz w:val="24"/>
          <w:szCs w:val="24"/>
          <w:highlight w:val="none"/>
          <w:u w:val="single"/>
        </w:rPr>
        <w:t xml:space="preserve"> 按照发包人规定格式编制  </w:t>
      </w:r>
      <w:r>
        <w:rPr>
          <w:rFonts w:hint="eastAsia" w:ascii="仿宋" w:hAnsi="仿宋" w:eastAsia="仿宋" w:cs="仿宋_GB2312"/>
          <w:color w:val="auto"/>
          <w:sz w:val="24"/>
          <w:szCs w:val="24"/>
          <w:highlight w:val="none"/>
        </w:rPr>
        <w:t>。</w:t>
      </w:r>
    </w:p>
    <w:p w14:paraId="29A35D92">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r>
        <w:rPr>
          <w:rFonts w:hint="eastAsia" w:ascii="仿宋" w:hAnsi="仿宋" w:eastAsia="仿宋" w:cs="仿宋_GB2312"/>
          <w:color w:val="auto"/>
          <w:sz w:val="24"/>
          <w:szCs w:val="24"/>
          <w:highlight w:val="none"/>
        </w:rPr>
        <w:t>2.4.3 进度付款申请单的提交</w:t>
      </w:r>
    </w:p>
    <w:p w14:paraId="0644D5F4">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（1）单价合同进度付款申请单提交的约定：</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w:t>
      </w:r>
    </w:p>
    <w:p w14:paraId="788B1BED">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（2）总价合同进度付款申请单提交的约定：</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w:t>
      </w:r>
    </w:p>
    <w:p w14:paraId="1C87461F">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（3）其他价格形式合同进度付款申请单提交的约定：</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w:t>
      </w:r>
    </w:p>
    <w:p w14:paraId="53DBFDED">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12.4.4 进度款审核和支付</w:t>
      </w:r>
    </w:p>
    <w:p w14:paraId="74F79A06">
      <w:pPr>
        <w:spacing w:line="360" w:lineRule="auto"/>
        <w:ind w:firstLine="480" w:firstLineChars="200"/>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rPr>
        <w:t>（1）监理人审查并报送发包人的期限：</w:t>
      </w:r>
      <w:r>
        <w:rPr>
          <w:rFonts w:hint="eastAsia" w:ascii="仿宋" w:hAnsi="仿宋" w:eastAsia="仿宋" w:cs="仿宋_GB2312"/>
          <w:color w:val="auto"/>
          <w:sz w:val="24"/>
          <w:szCs w:val="24"/>
          <w:highlight w:val="none"/>
          <w:u w:val="single"/>
        </w:rPr>
        <w:t>收到承包人审核进度报表后5日内 。</w:t>
      </w:r>
    </w:p>
    <w:p w14:paraId="3AAEB2F6">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发包人完成审批并签发进度款支付证书的期限：</w:t>
      </w:r>
      <w:r>
        <w:rPr>
          <w:rFonts w:hint="eastAsia" w:ascii="仿宋" w:hAnsi="仿宋" w:eastAsia="仿宋" w:cs="仿宋_GB2312"/>
          <w:color w:val="auto"/>
          <w:sz w:val="24"/>
          <w:szCs w:val="24"/>
          <w:highlight w:val="none"/>
          <w:u w:val="single"/>
        </w:rPr>
        <w:t>收到监理人审核进度报表后5日内 。</w:t>
      </w:r>
    </w:p>
    <w:p w14:paraId="3F6E37C9">
      <w:pPr>
        <w:spacing w:line="360" w:lineRule="auto"/>
        <w:ind w:firstLine="480" w:firstLineChars="200"/>
        <w:jc w:val="left"/>
        <w:rPr>
          <w:rFonts w:hint="default" w:ascii="仿宋" w:hAnsi="仿宋" w:eastAsia="仿宋" w:cs="仿宋_GB2312"/>
          <w:color w:val="auto"/>
          <w:sz w:val="24"/>
          <w:szCs w:val="24"/>
          <w:highlight w:val="none"/>
          <w:u w:val="single"/>
          <w:lang w:val="en-US" w:eastAsia="zh-CN"/>
        </w:rPr>
      </w:pPr>
      <w:r>
        <w:rPr>
          <w:rFonts w:hint="eastAsia" w:ascii="仿宋" w:hAnsi="仿宋" w:eastAsia="仿宋" w:cs="仿宋_GB2312"/>
          <w:color w:val="auto"/>
          <w:sz w:val="24"/>
          <w:szCs w:val="24"/>
          <w:highlight w:val="none"/>
        </w:rPr>
        <w:t>发包人支付进度款的期限：</w:t>
      </w:r>
      <w:r>
        <w:rPr>
          <w:rFonts w:hint="eastAsia" w:ascii="仿宋" w:hAnsi="仿宋" w:eastAsia="仿宋" w:cs="仿宋_GB2312"/>
          <w:color w:val="auto"/>
          <w:sz w:val="24"/>
          <w:szCs w:val="24"/>
          <w:highlight w:val="none"/>
          <w:u w:val="single"/>
          <w:lang w:val="en-US" w:eastAsia="zh-CN"/>
        </w:rPr>
        <w:t xml:space="preserve">                          </w:t>
      </w:r>
      <w:r>
        <w:rPr>
          <w:rFonts w:hint="eastAsia" w:ascii="仿宋" w:hAnsi="仿宋" w:eastAsia="仿宋" w:cs="仿宋_GB2312"/>
          <w:color w:val="auto"/>
          <w:sz w:val="24"/>
          <w:szCs w:val="24"/>
          <w:highlight w:val="none"/>
          <w:u w:val="none"/>
          <w:lang w:val="en-US" w:eastAsia="zh-CN"/>
        </w:rPr>
        <w:t>。</w:t>
      </w:r>
    </w:p>
    <w:p w14:paraId="1E9210CA">
      <w:pPr>
        <w:spacing w:line="360" w:lineRule="auto"/>
        <w:ind w:firstLine="600" w:firstLineChars="25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12.4.6 支付分解表的编制</w:t>
      </w:r>
    </w:p>
    <w:p w14:paraId="64E754AD">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kern w:val="0"/>
          <w:sz w:val="24"/>
          <w:szCs w:val="24"/>
          <w:highlight w:val="none"/>
        </w:rPr>
        <w:t>2、总价合同支付分解表的编制与审批</w:t>
      </w:r>
      <w:r>
        <w:rPr>
          <w:rFonts w:hint="eastAsia" w:ascii="仿宋" w:hAnsi="仿宋" w:eastAsia="仿宋" w:cs="仿宋_GB2312"/>
          <w:color w:val="auto"/>
          <w:sz w:val="24"/>
          <w:szCs w:val="24"/>
          <w:highlight w:val="none"/>
        </w:rPr>
        <w:t>：</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w:t>
      </w:r>
    </w:p>
    <w:p w14:paraId="1F51D917">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3、单价合同的总价项目支付分解表的编制与审批：</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w:t>
      </w:r>
    </w:p>
    <w:bookmarkEnd w:id="300"/>
    <w:p w14:paraId="675999AA">
      <w:pPr>
        <w:spacing w:before="120" w:after="120" w:line="360" w:lineRule="auto"/>
        <w:rPr>
          <w:rFonts w:ascii="仿宋" w:hAnsi="仿宋" w:eastAsia="仿宋" w:cs="仿宋_GB2312"/>
          <w:color w:val="auto"/>
          <w:sz w:val="24"/>
          <w:szCs w:val="24"/>
          <w:highlight w:val="none"/>
        </w:rPr>
      </w:pPr>
      <w:bookmarkStart w:id="471" w:name="_Toc351203645"/>
      <w:bookmarkStart w:id="472" w:name="_Toc297120519"/>
      <w:bookmarkStart w:id="473" w:name="_Toc296944558"/>
      <w:bookmarkStart w:id="474" w:name="_Toc297216223"/>
      <w:bookmarkStart w:id="475" w:name="_Toc296347218"/>
      <w:bookmarkStart w:id="476" w:name="_Toc297048405"/>
      <w:bookmarkStart w:id="477" w:name="_Toc300935015"/>
      <w:bookmarkStart w:id="478" w:name="_Toc296346720"/>
      <w:bookmarkStart w:id="479" w:name="_Toc303539172"/>
      <w:bookmarkStart w:id="480" w:name="_Toc312678053"/>
      <w:bookmarkStart w:id="481" w:name="_Toc297123564"/>
      <w:bookmarkStart w:id="482" w:name="_Toc296891047"/>
      <w:bookmarkStart w:id="483" w:name="_Toc296891259"/>
      <w:bookmarkStart w:id="484" w:name="_Toc292559929"/>
      <w:bookmarkStart w:id="485" w:name="_Toc292559424"/>
      <w:bookmarkStart w:id="486" w:name="_Toc296503219"/>
      <w:bookmarkStart w:id="487" w:name="_Toc304295593"/>
      <w:r>
        <w:rPr>
          <w:rFonts w:hint="eastAsia" w:ascii="仿宋" w:hAnsi="仿宋" w:eastAsia="仿宋" w:cs="仿宋_GB2312"/>
          <w:color w:val="auto"/>
          <w:sz w:val="24"/>
          <w:szCs w:val="24"/>
          <w:highlight w:val="none"/>
        </w:rPr>
        <w:t>13. 验收和工程试车</w:t>
      </w:r>
      <w:bookmarkEnd w:id="471"/>
    </w:p>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14:paraId="64D3010B">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13.1 分部分项工程验收</w:t>
      </w:r>
    </w:p>
    <w:p w14:paraId="3806C512">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13.1.2监理人不能按时进行验收时，应提前</w:t>
      </w:r>
      <w:r>
        <w:rPr>
          <w:rFonts w:hint="eastAsia" w:ascii="仿宋" w:hAnsi="仿宋" w:eastAsia="仿宋" w:cs="仿宋_GB2312"/>
          <w:color w:val="auto"/>
          <w:sz w:val="24"/>
          <w:szCs w:val="24"/>
          <w:highlight w:val="none"/>
          <w:u w:val="single"/>
        </w:rPr>
        <w:t xml:space="preserve"> 24  </w:t>
      </w:r>
      <w:r>
        <w:rPr>
          <w:rFonts w:hint="eastAsia" w:ascii="仿宋" w:hAnsi="仿宋" w:eastAsia="仿宋" w:cs="仿宋_GB2312"/>
          <w:color w:val="auto"/>
          <w:sz w:val="24"/>
          <w:szCs w:val="24"/>
          <w:highlight w:val="none"/>
        </w:rPr>
        <w:t>小时提交书面延期要求。</w:t>
      </w:r>
    </w:p>
    <w:p w14:paraId="37DFB622">
      <w:pPr>
        <w:spacing w:line="360" w:lineRule="auto"/>
        <w:ind w:firstLine="480" w:firstLineChars="200"/>
        <w:jc w:val="left"/>
        <w:rPr>
          <w:rFonts w:ascii="仿宋" w:hAnsi="仿宋" w:eastAsia="仿宋" w:cs="仿宋_GB2312"/>
          <w:b/>
          <w:color w:val="auto"/>
          <w:sz w:val="24"/>
          <w:szCs w:val="24"/>
          <w:highlight w:val="none"/>
        </w:rPr>
      </w:pPr>
      <w:r>
        <w:rPr>
          <w:rFonts w:hint="eastAsia" w:ascii="仿宋" w:hAnsi="仿宋" w:eastAsia="仿宋" w:cs="仿宋_GB2312"/>
          <w:color w:val="auto"/>
          <w:sz w:val="24"/>
          <w:szCs w:val="24"/>
          <w:highlight w:val="none"/>
        </w:rPr>
        <w:t>关于延期最长不得超过：</w:t>
      </w:r>
      <w:r>
        <w:rPr>
          <w:rFonts w:hint="eastAsia" w:ascii="仿宋" w:hAnsi="仿宋" w:eastAsia="仿宋" w:cs="仿宋_GB2312"/>
          <w:color w:val="auto"/>
          <w:sz w:val="24"/>
          <w:szCs w:val="24"/>
          <w:highlight w:val="none"/>
          <w:u w:val="single"/>
        </w:rPr>
        <w:t xml:space="preserve">  48    </w:t>
      </w:r>
      <w:r>
        <w:rPr>
          <w:rFonts w:hint="eastAsia" w:ascii="仿宋" w:hAnsi="仿宋" w:eastAsia="仿宋" w:cs="仿宋_GB2312"/>
          <w:color w:val="auto"/>
          <w:sz w:val="24"/>
          <w:szCs w:val="24"/>
          <w:highlight w:val="none"/>
        </w:rPr>
        <w:t>小时。</w:t>
      </w:r>
    </w:p>
    <w:p w14:paraId="78A66BAF">
      <w:pPr>
        <w:spacing w:after="120" w:line="360" w:lineRule="auto"/>
        <w:ind w:firstLine="480" w:firstLineChars="200"/>
        <w:rPr>
          <w:rFonts w:ascii="仿宋" w:hAnsi="仿宋" w:eastAsia="仿宋" w:cs="仿宋_GB2312"/>
          <w:color w:val="auto"/>
          <w:sz w:val="24"/>
          <w:szCs w:val="24"/>
          <w:highlight w:val="none"/>
        </w:rPr>
      </w:pPr>
      <w:bookmarkStart w:id="488" w:name="_Toc296944562"/>
      <w:bookmarkStart w:id="489" w:name="_Toc300935016"/>
      <w:bookmarkStart w:id="490" w:name="_Toc292559933"/>
      <w:bookmarkStart w:id="491" w:name="_Toc296503223"/>
      <w:bookmarkStart w:id="492" w:name="_Toc304295596"/>
      <w:bookmarkStart w:id="493" w:name="_Toc297048409"/>
      <w:bookmarkStart w:id="494" w:name="_Toc296346724"/>
      <w:bookmarkStart w:id="495" w:name="_Toc312678056"/>
      <w:bookmarkStart w:id="496" w:name="_Toc297216224"/>
      <w:bookmarkStart w:id="497" w:name="_Toc296891051"/>
      <w:bookmarkStart w:id="498" w:name="_Toc297123565"/>
      <w:bookmarkStart w:id="499" w:name="_Toc292559428"/>
      <w:bookmarkStart w:id="500" w:name="_Toc296891263"/>
      <w:bookmarkStart w:id="501" w:name="_Toc296347222"/>
      <w:bookmarkStart w:id="502" w:name="_Toc303539173"/>
      <w:bookmarkStart w:id="503" w:name="_Toc297120523"/>
      <w:bookmarkStart w:id="504" w:name="_Toc267251470"/>
      <w:bookmarkStart w:id="505" w:name="_Toc267251474"/>
      <w:bookmarkStart w:id="506" w:name="_Toc267251475"/>
      <w:bookmarkStart w:id="507" w:name="_Toc267251476"/>
      <w:bookmarkStart w:id="508" w:name="_Toc267251473"/>
      <w:bookmarkStart w:id="509" w:name="_Toc267251472"/>
      <w:bookmarkStart w:id="510" w:name="_Toc267251471"/>
      <w:r>
        <w:rPr>
          <w:rFonts w:hint="eastAsia" w:ascii="仿宋" w:hAnsi="仿宋" w:eastAsia="仿宋" w:cs="仿宋_GB2312"/>
          <w:color w:val="auto"/>
          <w:sz w:val="24"/>
          <w:szCs w:val="24"/>
          <w:highlight w:val="none"/>
        </w:rPr>
        <w:t>13.2 竣工验收</w:t>
      </w:r>
    </w:p>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14:paraId="21972B52">
      <w:pPr>
        <w:spacing w:line="360" w:lineRule="auto"/>
        <w:ind w:firstLine="480" w:firstLineChars="200"/>
        <w:jc w:val="left"/>
        <w:rPr>
          <w:rFonts w:ascii="仿宋" w:hAnsi="仿宋" w:eastAsia="仿宋" w:cs="仿宋_GB2312"/>
          <w:color w:val="auto"/>
          <w:sz w:val="24"/>
          <w:szCs w:val="24"/>
          <w:highlight w:val="none"/>
        </w:rPr>
      </w:pPr>
      <w:bookmarkStart w:id="511" w:name="_Toc280868704"/>
      <w:bookmarkStart w:id="512" w:name="_Toc280868705"/>
      <w:bookmarkStart w:id="513" w:name="_Toc280868706"/>
      <w:bookmarkStart w:id="514" w:name="_Toc280868707"/>
      <w:bookmarkStart w:id="515" w:name="_Toc280868708"/>
      <w:bookmarkStart w:id="516" w:name="_Toc280868709"/>
      <w:r>
        <w:rPr>
          <w:rFonts w:hint="eastAsia" w:ascii="仿宋" w:hAnsi="仿宋" w:eastAsia="仿宋" w:cs="仿宋_GB2312"/>
          <w:color w:val="auto"/>
          <w:sz w:val="24"/>
          <w:szCs w:val="24"/>
          <w:highlight w:val="none"/>
        </w:rPr>
        <w:t>13.2.2竣工验收程序</w:t>
      </w:r>
    </w:p>
    <w:bookmarkEnd w:id="511"/>
    <w:p w14:paraId="4CC989C8">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kern w:val="0"/>
          <w:sz w:val="24"/>
          <w:szCs w:val="24"/>
          <w:highlight w:val="none"/>
        </w:rPr>
        <w:t>关于竣工验收程序的约定：</w:t>
      </w:r>
      <w:r>
        <w:rPr>
          <w:rFonts w:hint="eastAsia" w:ascii="仿宋" w:hAnsi="仿宋" w:eastAsia="仿宋" w:cs="仿宋_GB2312"/>
          <w:color w:val="auto"/>
          <w:sz w:val="24"/>
          <w:szCs w:val="24"/>
          <w:highlight w:val="none"/>
          <w:u w:val="single"/>
        </w:rPr>
        <w:t xml:space="preserve">      执行通用条款          </w:t>
      </w:r>
      <w:r>
        <w:rPr>
          <w:rFonts w:hint="eastAsia" w:ascii="仿宋" w:hAnsi="仿宋" w:eastAsia="仿宋" w:cs="仿宋_GB2312"/>
          <w:color w:val="auto"/>
          <w:sz w:val="24"/>
          <w:szCs w:val="24"/>
          <w:highlight w:val="none"/>
        </w:rPr>
        <w:t>。</w:t>
      </w:r>
    </w:p>
    <w:p w14:paraId="6F97202B">
      <w:pPr>
        <w:spacing w:line="360" w:lineRule="auto"/>
        <w:ind w:firstLine="480" w:firstLineChars="200"/>
        <w:jc w:val="left"/>
        <w:rPr>
          <w:rFonts w:ascii="仿宋" w:hAnsi="仿宋" w:eastAsia="仿宋" w:cs="仿宋_GB2312"/>
          <w:color w:val="auto"/>
          <w:sz w:val="24"/>
          <w:szCs w:val="24"/>
          <w:highlight w:val="none"/>
          <w:u w:val="single"/>
        </w:rPr>
      </w:pPr>
      <w:r>
        <w:rPr>
          <w:rFonts w:hint="eastAsia" w:ascii="仿宋" w:hAnsi="仿宋" w:eastAsia="仿宋" w:cs="仿宋_GB2312"/>
          <w:color w:val="auto"/>
          <w:kern w:val="0"/>
          <w:sz w:val="24"/>
          <w:szCs w:val="24"/>
          <w:highlight w:val="none"/>
        </w:rPr>
        <w:t>发包人不按照本项约定组织竣工验收、颁发工程接收证书的违约金的计算方法：</w:t>
      </w:r>
      <w:r>
        <w:rPr>
          <w:rFonts w:hint="eastAsia" w:ascii="仿宋" w:hAnsi="仿宋" w:eastAsia="仿宋" w:cs="仿宋_GB2312"/>
          <w:color w:val="auto"/>
          <w:sz w:val="24"/>
          <w:szCs w:val="24"/>
          <w:highlight w:val="none"/>
          <w:u w:val="single"/>
        </w:rPr>
        <w:t xml:space="preserve">                                         </w:t>
      </w:r>
    </w:p>
    <w:p w14:paraId="676B4DA4">
      <w:pPr>
        <w:spacing w:line="360" w:lineRule="auto"/>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w:t>
      </w:r>
    </w:p>
    <w:bookmarkEnd w:id="512"/>
    <w:p w14:paraId="792A78FA">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13.2.5移交、接收全部与部分工程</w:t>
      </w:r>
    </w:p>
    <w:bookmarkEnd w:id="513"/>
    <w:p w14:paraId="1E4A5164">
      <w:pPr>
        <w:spacing w:line="360" w:lineRule="auto"/>
        <w:ind w:firstLine="480" w:firstLineChars="200"/>
        <w:jc w:val="left"/>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承包人向发包人移交工程的期限：</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w:t>
      </w:r>
    </w:p>
    <w:p w14:paraId="5F2D479F">
      <w:pPr>
        <w:spacing w:line="360" w:lineRule="auto"/>
        <w:ind w:firstLine="480" w:firstLineChars="200"/>
        <w:jc w:val="left"/>
        <w:rPr>
          <w:rFonts w:ascii="仿宋" w:hAnsi="仿宋" w:eastAsia="仿宋" w:cs="仿宋_GB2312"/>
          <w:color w:val="auto"/>
          <w:sz w:val="24"/>
          <w:szCs w:val="24"/>
          <w:highlight w:val="none"/>
          <w:u w:val="single"/>
        </w:rPr>
      </w:pPr>
      <w:r>
        <w:rPr>
          <w:rFonts w:hint="eastAsia" w:ascii="仿宋" w:hAnsi="仿宋" w:eastAsia="仿宋" w:cs="仿宋_GB2312"/>
          <w:color w:val="auto"/>
          <w:kern w:val="0"/>
          <w:sz w:val="24"/>
          <w:szCs w:val="24"/>
          <w:highlight w:val="none"/>
        </w:rPr>
        <w:t>发包人未按本合同约定接收全部或部分工程的，违约金的计算方法为：</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w:t>
      </w:r>
    </w:p>
    <w:bookmarkEnd w:id="514"/>
    <w:p w14:paraId="5E08A3B4">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承包人未按时移交工程的，违约金的计算方法为：</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w:t>
      </w:r>
    </w:p>
    <w:p w14:paraId="71E8C6AF">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13.3 工程试车</w:t>
      </w:r>
    </w:p>
    <w:bookmarkEnd w:id="515"/>
    <w:p w14:paraId="51BC3885">
      <w:pPr>
        <w:spacing w:line="360" w:lineRule="auto"/>
        <w:ind w:firstLine="480" w:firstLineChars="200"/>
        <w:jc w:val="left"/>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13.3.1 试车程序</w:t>
      </w:r>
    </w:p>
    <w:p w14:paraId="542FCFCE">
      <w:pPr>
        <w:spacing w:line="360" w:lineRule="auto"/>
        <w:ind w:firstLine="480" w:firstLineChars="200"/>
        <w:jc w:val="left"/>
        <w:rPr>
          <w:rFonts w:ascii="仿宋" w:hAnsi="仿宋" w:eastAsia="仿宋" w:cs="仿宋_GB2312"/>
          <w:color w:val="auto"/>
          <w:kern w:val="0"/>
          <w:sz w:val="24"/>
          <w:szCs w:val="24"/>
          <w:highlight w:val="none"/>
          <w:u w:val="single"/>
        </w:rPr>
      </w:pPr>
      <w:r>
        <w:rPr>
          <w:rFonts w:hint="eastAsia" w:ascii="仿宋" w:hAnsi="仿宋" w:eastAsia="仿宋" w:cs="仿宋_GB2312"/>
          <w:color w:val="auto"/>
          <w:kern w:val="0"/>
          <w:sz w:val="24"/>
          <w:szCs w:val="24"/>
          <w:highlight w:val="none"/>
        </w:rPr>
        <w:t>工程试车内容：</w:t>
      </w:r>
      <w:r>
        <w:rPr>
          <w:rFonts w:hint="eastAsia" w:ascii="仿宋" w:hAnsi="仿宋" w:eastAsia="仿宋" w:cs="仿宋_GB2312"/>
          <w:color w:val="auto"/>
          <w:kern w:val="0"/>
          <w:sz w:val="24"/>
          <w:szCs w:val="24"/>
          <w:highlight w:val="none"/>
          <w:u w:val="single"/>
        </w:rPr>
        <w:t>满足国家相关规定要求，同时应满足发包人相关要求。</w:t>
      </w:r>
    </w:p>
    <w:p w14:paraId="07A0A035">
      <w:pPr>
        <w:spacing w:line="360" w:lineRule="auto"/>
        <w:ind w:firstLine="480" w:firstLineChars="200"/>
        <w:jc w:val="left"/>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（1）单机无负荷试车费用由</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kern w:val="0"/>
          <w:sz w:val="24"/>
          <w:szCs w:val="24"/>
          <w:highlight w:val="none"/>
        </w:rPr>
        <w:t>承担；</w:t>
      </w:r>
    </w:p>
    <w:p w14:paraId="456CCF02">
      <w:pPr>
        <w:spacing w:line="360" w:lineRule="auto"/>
        <w:ind w:firstLine="480" w:firstLineChars="200"/>
        <w:jc w:val="left"/>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（2）无负荷联动试车费用由</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kern w:val="0"/>
          <w:sz w:val="24"/>
          <w:szCs w:val="24"/>
          <w:highlight w:val="none"/>
        </w:rPr>
        <w:t>承担。</w:t>
      </w:r>
    </w:p>
    <w:p w14:paraId="2007E2AC">
      <w:pPr>
        <w:spacing w:line="360" w:lineRule="auto"/>
        <w:ind w:firstLine="480" w:firstLineChars="200"/>
        <w:jc w:val="left"/>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13.3.3 投料试车</w:t>
      </w:r>
    </w:p>
    <w:p w14:paraId="7E775796">
      <w:pPr>
        <w:spacing w:line="360" w:lineRule="auto"/>
        <w:ind w:firstLine="480" w:firstLineChars="200"/>
        <w:jc w:val="left"/>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关于投料试车相关事项的约定：</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w:t>
      </w:r>
    </w:p>
    <w:p w14:paraId="7FBAD301">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13.6 竣工退场</w:t>
      </w:r>
    </w:p>
    <w:p w14:paraId="28273AC5">
      <w:pPr>
        <w:spacing w:line="360" w:lineRule="auto"/>
        <w:ind w:firstLine="480" w:firstLineChars="200"/>
        <w:jc w:val="left"/>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13.6.1 竣工退场</w:t>
      </w:r>
    </w:p>
    <w:p w14:paraId="06DC4857">
      <w:pPr>
        <w:spacing w:line="360" w:lineRule="auto"/>
        <w:ind w:firstLine="480" w:firstLineChars="200"/>
        <w:jc w:val="left"/>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承包人完成竣工退场的期限：</w:t>
      </w:r>
      <w:r>
        <w:rPr>
          <w:rFonts w:hint="eastAsia" w:ascii="仿宋" w:hAnsi="仿宋" w:eastAsia="仿宋" w:cs="仿宋_GB2312"/>
          <w:color w:val="auto"/>
          <w:sz w:val="24"/>
          <w:szCs w:val="24"/>
          <w:highlight w:val="none"/>
          <w:u w:val="single"/>
        </w:rPr>
        <w:t xml:space="preserve">  颁发工程接收证书后28天内      </w:t>
      </w:r>
      <w:r>
        <w:rPr>
          <w:rFonts w:hint="eastAsia" w:ascii="仿宋" w:hAnsi="仿宋" w:eastAsia="仿宋" w:cs="仿宋_GB2312"/>
          <w:color w:val="auto"/>
          <w:kern w:val="0"/>
          <w:sz w:val="24"/>
          <w:szCs w:val="24"/>
          <w:highlight w:val="none"/>
        </w:rPr>
        <w:t>。</w:t>
      </w:r>
    </w:p>
    <w:p w14:paraId="0108BA24">
      <w:pPr>
        <w:spacing w:line="360" w:lineRule="auto"/>
        <w:rPr>
          <w:rFonts w:ascii="仿宋" w:hAnsi="仿宋" w:eastAsia="仿宋" w:cs="仿宋_GB2312"/>
          <w:color w:val="auto"/>
          <w:sz w:val="24"/>
          <w:szCs w:val="24"/>
          <w:highlight w:val="none"/>
        </w:rPr>
      </w:pPr>
      <w:bookmarkStart w:id="517" w:name="_Toc351203646"/>
      <w:r>
        <w:rPr>
          <w:rFonts w:hint="eastAsia" w:ascii="仿宋" w:hAnsi="仿宋" w:eastAsia="仿宋" w:cs="仿宋_GB2312"/>
          <w:color w:val="auto"/>
          <w:sz w:val="24"/>
          <w:szCs w:val="24"/>
          <w:highlight w:val="none"/>
        </w:rPr>
        <w:t>14. 竣工结算</w:t>
      </w:r>
      <w:bookmarkEnd w:id="517"/>
    </w:p>
    <w:p w14:paraId="7286A70E">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14.1 竣工结算申请</w:t>
      </w:r>
    </w:p>
    <w:p w14:paraId="6CCC0FF8">
      <w:pPr>
        <w:spacing w:line="360" w:lineRule="auto"/>
        <w:ind w:firstLine="480" w:firstLineChars="200"/>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rPr>
        <w:t>承包人提交竣工结算申请单的期限：</w:t>
      </w:r>
      <w:r>
        <w:rPr>
          <w:rFonts w:hint="eastAsia" w:ascii="仿宋" w:hAnsi="仿宋" w:eastAsia="仿宋" w:cs="仿宋_GB2312"/>
          <w:color w:val="auto"/>
          <w:sz w:val="24"/>
          <w:szCs w:val="24"/>
          <w:highlight w:val="none"/>
          <w:u w:val="single"/>
        </w:rPr>
        <w:t xml:space="preserve"> 工程通过竣工验收合格后14天内，承包人向发包人递交竣工结算申请单及完整的工程竣工结算资料。</w:t>
      </w:r>
    </w:p>
    <w:p w14:paraId="6E3786AF">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竣工结算申请单应包括的内容：</w:t>
      </w:r>
      <w:r>
        <w:rPr>
          <w:rFonts w:hint="eastAsia" w:ascii="仿宋" w:hAnsi="仿宋" w:eastAsia="仿宋" w:cs="仿宋_GB2312"/>
          <w:color w:val="auto"/>
          <w:sz w:val="24"/>
          <w:szCs w:val="24"/>
          <w:highlight w:val="none"/>
          <w:u w:val="single"/>
        </w:rPr>
        <w:t>完整的结算书、竣工图纸、经发包人确认的实物资产移交明细表以及发包人要求的其他文件</w:t>
      </w:r>
      <w:r>
        <w:rPr>
          <w:rFonts w:hint="eastAsia" w:ascii="仿宋" w:hAnsi="仿宋" w:eastAsia="仿宋" w:cs="仿宋_GB2312"/>
          <w:color w:val="auto"/>
          <w:sz w:val="24"/>
          <w:szCs w:val="24"/>
          <w:highlight w:val="none"/>
        </w:rPr>
        <w:t>。</w:t>
      </w:r>
    </w:p>
    <w:p w14:paraId="1A2FB68C">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14.2 竣工结算审核</w:t>
      </w:r>
    </w:p>
    <w:p w14:paraId="48575F81">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发包人审批竣工付款申请单的期限：</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30"/>
          <w:szCs w:val="32"/>
          <w:highlight w:val="none"/>
          <w:u w:val="single"/>
        </w:rPr>
        <w:t xml:space="preserve"> </w:t>
      </w:r>
      <w:r>
        <w:rPr>
          <w:rFonts w:hint="eastAsia" w:ascii="仿宋" w:hAnsi="仿宋" w:eastAsia="仿宋" w:cs="仿宋_GB2312"/>
          <w:color w:val="auto"/>
          <w:sz w:val="24"/>
          <w:szCs w:val="24"/>
          <w:highlight w:val="none"/>
          <w:u w:val="single"/>
        </w:rPr>
        <w:t xml:space="preserve">执行通用条款          </w:t>
      </w:r>
      <w:r>
        <w:rPr>
          <w:rFonts w:hint="eastAsia" w:ascii="仿宋" w:hAnsi="仿宋" w:eastAsia="仿宋" w:cs="仿宋_GB2312"/>
          <w:color w:val="auto"/>
          <w:sz w:val="24"/>
          <w:szCs w:val="24"/>
          <w:highlight w:val="none"/>
        </w:rPr>
        <w:t>。</w:t>
      </w:r>
    </w:p>
    <w:p w14:paraId="703E9C30">
      <w:pPr>
        <w:spacing w:line="360" w:lineRule="auto"/>
        <w:ind w:firstLine="480" w:firstLineChars="200"/>
        <w:jc w:val="left"/>
        <w:rPr>
          <w:rFonts w:ascii="仿宋" w:hAnsi="仿宋" w:eastAsia="仿宋" w:cs="仿宋_GB2312"/>
          <w:color w:val="auto"/>
          <w:sz w:val="30"/>
          <w:szCs w:val="32"/>
          <w:highlight w:val="none"/>
        </w:rPr>
      </w:pPr>
      <w:r>
        <w:rPr>
          <w:rFonts w:hint="eastAsia" w:ascii="仿宋" w:hAnsi="仿宋" w:eastAsia="仿宋" w:cs="仿宋_GB2312"/>
          <w:color w:val="auto"/>
          <w:sz w:val="24"/>
          <w:szCs w:val="24"/>
          <w:highlight w:val="none"/>
        </w:rPr>
        <w:t>发包人完成竣工付款的期限：</w:t>
      </w:r>
      <w:r>
        <w:rPr>
          <w:rFonts w:hint="eastAsia" w:ascii="仿宋" w:hAnsi="仿宋" w:eastAsia="仿宋" w:cs="仿宋_GB2312"/>
          <w:color w:val="auto"/>
          <w:sz w:val="24"/>
          <w:szCs w:val="24"/>
          <w:highlight w:val="none"/>
          <w:u w:val="single"/>
        </w:rPr>
        <w:t xml:space="preserve">  执行通用条款</w:t>
      </w:r>
      <w:r>
        <w:rPr>
          <w:rFonts w:hint="eastAsia" w:ascii="仿宋" w:hAnsi="仿宋" w:eastAsia="仿宋" w:cs="仿宋_GB2312"/>
          <w:color w:val="auto"/>
          <w:sz w:val="30"/>
          <w:szCs w:val="32"/>
          <w:highlight w:val="none"/>
        </w:rPr>
        <w:t>。</w:t>
      </w:r>
    </w:p>
    <w:p w14:paraId="4C17D4DF">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关于竣工付款证书异议部分复核的方式和程序：</w:t>
      </w:r>
      <w:r>
        <w:rPr>
          <w:rFonts w:hint="eastAsia" w:ascii="仿宋" w:hAnsi="仿宋" w:eastAsia="仿宋" w:cs="仿宋_GB2312"/>
          <w:color w:val="auto"/>
          <w:sz w:val="24"/>
          <w:szCs w:val="24"/>
          <w:highlight w:val="none"/>
          <w:u w:val="single"/>
        </w:rPr>
        <w:t>在办理完成工程竣工结算审计后（发包人及造价咨询公司一审），本项目政府审计部门可能对工程竣工结算进行再次复审，承包人必须无条件进行配合，最终结算金额以政府审计部门（或财政评审）审定的金额为准。</w:t>
      </w:r>
    </w:p>
    <w:p w14:paraId="4A3E5030">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14.4 最终结清</w:t>
      </w:r>
    </w:p>
    <w:p w14:paraId="4520ACBC">
      <w:pPr>
        <w:spacing w:line="360" w:lineRule="auto"/>
        <w:ind w:firstLine="480" w:firstLineChars="200"/>
        <w:jc w:val="left"/>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14.4.1 最终结清申请单</w:t>
      </w:r>
    </w:p>
    <w:p w14:paraId="4895A8CD">
      <w:pPr>
        <w:spacing w:line="360" w:lineRule="auto"/>
        <w:ind w:firstLine="480" w:firstLineChars="200"/>
        <w:jc w:val="left"/>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承包人提交最终结清申请单的份数：</w:t>
      </w:r>
      <w:r>
        <w:rPr>
          <w:rFonts w:hint="eastAsia" w:ascii="仿宋" w:hAnsi="仿宋" w:eastAsia="仿宋" w:cs="仿宋_GB2312"/>
          <w:color w:val="auto"/>
          <w:sz w:val="24"/>
          <w:szCs w:val="24"/>
          <w:highlight w:val="none"/>
          <w:u w:val="single"/>
        </w:rPr>
        <w:t xml:space="preserve">      6份       </w:t>
      </w:r>
      <w:r>
        <w:rPr>
          <w:rFonts w:hint="eastAsia" w:ascii="仿宋" w:hAnsi="仿宋" w:eastAsia="仿宋" w:cs="仿宋_GB2312"/>
          <w:color w:val="auto"/>
          <w:sz w:val="24"/>
          <w:szCs w:val="24"/>
          <w:highlight w:val="none"/>
        </w:rPr>
        <w:t>。</w:t>
      </w:r>
    </w:p>
    <w:p w14:paraId="4B3480A6">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kern w:val="0"/>
          <w:sz w:val="24"/>
          <w:szCs w:val="24"/>
          <w:highlight w:val="none"/>
        </w:rPr>
        <w:t>承包人提交最终结算申请单的期限：</w:t>
      </w:r>
      <w:r>
        <w:rPr>
          <w:rFonts w:hint="eastAsia" w:ascii="仿宋" w:hAnsi="仿宋" w:eastAsia="仿宋" w:cs="仿宋_GB2312"/>
          <w:color w:val="auto"/>
          <w:sz w:val="24"/>
          <w:szCs w:val="24"/>
          <w:highlight w:val="none"/>
          <w:u w:val="single"/>
        </w:rPr>
        <w:t xml:space="preserve">       执行通用条款   </w:t>
      </w:r>
      <w:r>
        <w:rPr>
          <w:rFonts w:hint="eastAsia" w:ascii="仿宋" w:hAnsi="仿宋" w:eastAsia="仿宋" w:cs="仿宋_GB2312"/>
          <w:color w:val="auto"/>
          <w:sz w:val="24"/>
          <w:szCs w:val="24"/>
          <w:highlight w:val="none"/>
        </w:rPr>
        <w:t xml:space="preserve">。 </w:t>
      </w:r>
    </w:p>
    <w:p w14:paraId="2B5BE84C">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14.4.2 最终结清证书和支付</w:t>
      </w:r>
    </w:p>
    <w:p w14:paraId="6296ED46">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（1）发包人完成最终结清申请单的审批并颁发最终结清证书的期限：</w:t>
      </w:r>
      <w:r>
        <w:rPr>
          <w:rFonts w:hint="eastAsia" w:ascii="仿宋" w:hAnsi="仿宋" w:eastAsia="仿宋" w:cs="仿宋_GB2312"/>
          <w:color w:val="auto"/>
          <w:sz w:val="24"/>
          <w:szCs w:val="24"/>
          <w:highlight w:val="none"/>
          <w:u w:val="single"/>
        </w:rPr>
        <w:t xml:space="preserve">执行通用条款 </w:t>
      </w:r>
      <w:r>
        <w:rPr>
          <w:rFonts w:hint="eastAsia" w:ascii="仿宋" w:hAnsi="仿宋" w:eastAsia="仿宋" w:cs="仿宋_GB2312"/>
          <w:color w:val="auto"/>
          <w:sz w:val="24"/>
          <w:szCs w:val="24"/>
          <w:highlight w:val="none"/>
        </w:rPr>
        <w:t>。</w:t>
      </w:r>
    </w:p>
    <w:p w14:paraId="1D947323">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（2）发包人完成支付的期限：</w:t>
      </w:r>
      <w:r>
        <w:rPr>
          <w:rFonts w:hint="eastAsia" w:ascii="仿宋" w:hAnsi="仿宋" w:eastAsia="仿宋" w:cs="仿宋_GB2312"/>
          <w:color w:val="auto"/>
          <w:sz w:val="24"/>
          <w:szCs w:val="24"/>
          <w:highlight w:val="none"/>
          <w:u w:val="single"/>
        </w:rPr>
        <w:t>执行通用条款</w:t>
      </w:r>
      <w:r>
        <w:rPr>
          <w:rFonts w:hint="eastAsia" w:ascii="仿宋" w:hAnsi="仿宋" w:eastAsia="仿宋" w:cs="仿宋_GB2312"/>
          <w:color w:val="auto"/>
          <w:sz w:val="24"/>
          <w:szCs w:val="24"/>
          <w:highlight w:val="none"/>
        </w:rPr>
        <w:t>。</w:t>
      </w:r>
    </w:p>
    <w:bookmarkEnd w:id="504"/>
    <w:bookmarkEnd w:id="505"/>
    <w:bookmarkEnd w:id="506"/>
    <w:bookmarkEnd w:id="507"/>
    <w:bookmarkEnd w:id="508"/>
    <w:bookmarkEnd w:id="509"/>
    <w:bookmarkEnd w:id="510"/>
    <w:bookmarkEnd w:id="516"/>
    <w:p w14:paraId="143B17B4">
      <w:pPr>
        <w:spacing w:line="360" w:lineRule="auto"/>
        <w:rPr>
          <w:rFonts w:ascii="仿宋" w:hAnsi="仿宋" w:eastAsia="仿宋" w:cs="仿宋_GB2312"/>
          <w:color w:val="auto"/>
          <w:sz w:val="24"/>
          <w:szCs w:val="24"/>
          <w:highlight w:val="none"/>
        </w:rPr>
      </w:pPr>
      <w:bookmarkStart w:id="518" w:name="_Toc351203647"/>
      <w:bookmarkStart w:id="519" w:name="_Toc267251483"/>
      <w:bookmarkStart w:id="520" w:name="_Toc267251484"/>
      <w:bookmarkStart w:id="521" w:name="_Toc267251482"/>
      <w:bookmarkStart w:id="522" w:name="_Toc267251485"/>
      <w:bookmarkStart w:id="523" w:name="_Toc267251489"/>
      <w:bookmarkStart w:id="524" w:name="_Toc267251490"/>
      <w:bookmarkStart w:id="525" w:name="_Toc267251488"/>
      <w:bookmarkStart w:id="526" w:name="_Toc267251486"/>
      <w:bookmarkStart w:id="527" w:name="_Toc267251495"/>
      <w:bookmarkStart w:id="528" w:name="_Toc267251494"/>
      <w:bookmarkStart w:id="529" w:name="_Toc267251496"/>
      <w:bookmarkStart w:id="530" w:name="_Toc267251492"/>
      <w:bookmarkStart w:id="531" w:name="_Toc267251502"/>
      <w:bookmarkStart w:id="532" w:name="_Toc267251491"/>
      <w:bookmarkStart w:id="533" w:name="_Toc267251498"/>
      <w:bookmarkStart w:id="534" w:name="_Toc267251501"/>
      <w:bookmarkStart w:id="535" w:name="_Toc267251503"/>
      <w:bookmarkStart w:id="536" w:name="_Toc267251499"/>
      <w:bookmarkStart w:id="537" w:name="_Toc267251493"/>
      <w:bookmarkStart w:id="538" w:name="_Toc267251497"/>
      <w:bookmarkStart w:id="539" w:name="_Toc267251506"/>
      <w:bookmarkStart w:id="540" w:name="_Toc267251504"/>
      <w:bookmarkStart w:id="541" w:name="_Toc267251507"/>
      <w:bookmarkStart w:id="542" w:name="_Toc267251508"/>
      <w:bookmarkStart w:id="543" w:name="_Toc267251509"/>
      <w:bookmarkStart w:id="544" w:name="_Toc267251513"/>
      <w:bookmarkStart w:id="545" w:name="_Toc267251511"/>
      <w:bookmarkStart w:id="546" w:name="_Toc267251514"/>
      <w:bookmarkStart w:id="547" w:name="_Toc267251510"/>
      <w:bookmarkStart w:id="548" w:name="_Toc267251515"/>
      <w:r>
        <w:rPr>
          <w:rFonts w:hint="eastAsia" w:ascii="仿宋" w:hAnsi="仿宋" w:eastAsia="仿宋" w:cs="仿宋_GB2312"/>
          <w:color w:val="auto"/>
          <w:sz w:val="24"/>
          <w:szCs w:val="24"/>
          <w:highlight w:val="none"/>
        </w:rPr>
        <w:t>15. 缺陷责任期与保修</w:t>
      </w:r>
      <w:bookmarkEnd w:id="518"/>
    </w:p>
    <w:p w14:paraId="7EDE6378">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15.2缺陷责任期</w:t>
      </w:r>
      <w:bookmarkEnd w:id="519"/>
    </w:p>
    <w:p w14:paraId="0B524124">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缺陷责任期的具体期限：</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u w:val="single"/>
          <w:lang w:val="en-US" w:eastAsia="zh-CN"/>
        </w:rPr>
        <w:t xml:space="preserve">                     </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w:t>
      </w:r>
    </w:p>
    <w:p w14:paraId="41BD44F0">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15.3 质量保证金</w:t>
      </w:r>
    </w:p>
    <w:p w14:paraId="4CBDD359">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关于是否扣留质量保证金的约定：</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u w:val="single"/>
          <w:lang w:val="en-US" w:eastAsia="zh-CN"/>
        </w:rPr>
        <w:t xml:space="preserve"> </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w:t>
      </w:r>
      <w:r>
        <w:rPr>
          <w:rFonts w:hint="eastAsia" w:ascii="仿宋" w:hAnsi="仿宋" w:eastAsia="仿宋" w:cs="仿宋_GB2312"/>
          <w:color w:val="auto"/>
          <w:sz w:val="24"/>
          <w:szCs w:val="24"/>
          <w:highlight w:val="none"/>
        </w:rPr>
        <w:t>在工程项目竣工前，承包人按专用合同条款第3.7条提供履约担保的，发包人不得同时预留工程质量保证金。</w:t>
      </w:r>
    </w:p>
    <w:p w14:paraId="1AED4089">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15.3.1 承包人提供质量保证金的方式</w:t>
      </w:r>
    </w:p>
    <w:p w14:paraId="4E1E97A5">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质量保证金采用以下第</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u w:val="single"/>
          <w:lang w:val="en-US" w:eastAsia="zh-CN"/>
        </w:rPr>
        <w:t xml:space="preserve">  </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种方式：</w:t>
      </w:r>
    </w:p>
    <w:p w14:paraId="07F2C745">
      <w:pPr>
        <w:autoSpaceDE w:val="0"/>
        <w:autoSpaceDN w:val="0"/>
        <w:adjustRightInd w:val="0"/>
        <w:spacing w:line="360" w:lineRule="auto"/>
        <w:ind w:firstLine="480" w:firstLineChars="200"/>
        <w:jc w:val="left"/>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（1）质量保证金保函，保证金额为：</w:t>
      </w:r>
      <w:r>
        <w:rPr>
          <w:rFonts w:hint="eastAsia" w:ascii="仿宋" w:hAnsi="仿宋" w:eastAsia="仿宋" w:cs="仿宋_GB2312"/>
          <w:color w:val="auto"/>
          <w:kern w:val="0"/>
          <w:sz w:val="24"/>
          <w:szCs w:val="24"/>
          <w:highlight w:val="none"/>
          <w:u w:val="single"/>
        </w:rPr>
        <w:t xml:space="preserve">                 </w:t>
      </w:r>
      <w:r>
        <w:rPr>
          <w:rFonts w:hint="eastAsia" w:ascii="仿宋" w:hAnsi="仿宋" w:eastAsia="仿宋" w:cs="仿宋_GB2312"/>
          <w:color w:val="auto"/>
          <w:kern w:val="0"/>
          <w:sz w:val="24"/>
          <w:szCs w:val="24"/>
          <w:highlight w:val="none"/>
        </w:rPr>
        <w:t xml:space="preserve">； </w:t>
      </w:r>
    </w:p>
    <w:p w14:paraId="201D0A4D">
      <w:pPr>
        <w:autoSpaceDE w:val="0"/>
        <w:autoSpaceDN w:val="0"/>
        <w:adjustRightInd w:val="0"/>
        <w:spacing w:line="360" w:lineRule="auto"/>
        <w:ind w:firstLine="480" w:firstLineChars="200"/>
        <w:jc w:val="left"/>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（2）</w:t>
      </w:r>
      <w:r>
        <w:rPr>
          <w:rFonts w:hint="eastAsia" w:ascii="仿宋" w:hAnsi="仿宋" w:eastAsia="仿宋" w:cs="仿宋_GB2312"/>
          <w:color w:val="auto"/>
          <w:kern w:val="0"/>
          <w:sz w:val="24"/>
          <w:szCs w:val="24"/>
          <w:highlight w:val="none"/>
          <w:u w:val="single"/>
        </w:rPr>
        <w:t xml:space="preserve">  </w:t>
      </w:r>
      <w:r>
        <w:rPr>
          <w:rFonts w:hint="eastAsia" w:ascii="仿宋" w:hAnsi="仿宋" w:eastAsia="仿宋" w:cs="仿宋_GB2312"/>
          <w:color w:val="auto"/>
          <w:kern w:val="0"/>
          <w:sz w:val="24"/>
          <w:szCs w:val="24"/>
          <w:highlight w:val="none"/>
          <w:u w:val="single"/>
          <w:lang w:val="en-US" w:eastAsia="zh-CN"/>
        </w:rPr>
        <w:t xml:space="preserve"> </w:t>
      </w:r>
      <w:r>
        <w:rPr>
          <w:rFonts w:hint="eastAsia" w:ascii="仿宋" w:hAnsi="仿宋" w:eastAsia="仿宋" w:cs="仿宋_GB2312"/>
          <w:color w:val="auto"/>
          <w:kern w:val="0"/>
          <w:sz w:val="24"/>
          <w:szCs w:val="24"/>
          <w:highlight w:val="none"/>
          <w:u w:val="single"/>
        </w:rPr>
        <w:t xml:space="preserve"> </w:t>
      </w:r>
      <w:r>
        <w:rPr>
          <w:rFonts w:hint="eastAsia" w:ascii="仿宋" w:hAnsi="仿宋" w:eastAsia="仿宋" w:cs="仿宋_GB2312"/>
          <w:color w:val="auto"/>
          <w:kern w:val="0"/>
          <w:sz w:val="24"/>
          <w:szCs w:val="24"/>
          <w:highlight w:val="none"/>
        </w:rPr>
        <w:t>%的工程款；</w:t>
      </w:r>
    </w:p>
    <w:p w14:paraId="316FBE89">
      <w:pPr>
        <w:autoSpaceDE w:val="0"/>
        <w:autoSpaceDN w:val="0"/>
        <w:adjustRightInd w:val="0"/>
        <w:spacing w:line="360" w:lineRule="auto"/>
        <w:ind w:firstLine="480" w:firstLineChars="200"/>
        <w:jc w:val="left"/>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（3）其他方式:</w:t>
      </w:r>
      <w:r>
        <w:rPr>
          <w:rFonts w:hint="eastAsia" w:ascii="仿宋" w:hAnsi="仿宋" w:eastAsia="仿宋" w:cs="仿宋_GB2312"/>
          <w:color w:val="auto"/>
          <w:kern w:val="0"/>
          <w:sz w:val="24"/>
          <w:szCs w:val="24"/>
          <w:highlight w:val="none"/>
          <w:u w:val="single"/>
        </w:rPr>
        <w:t xml:space="preserve">                                       </w:t>
      </w:r>
      <w:r>
        <w:rPr>
          <w:rFonts w:hint="eastAsia" w:ascii="仿宋" w:hAnsi="仿宋" w:eastAsia="仿宋" w:cs="仿宋_GB2312"/>
          <w:color w:val="auto"/>
          <w:kern w:val="0"/>
          <w:sz w:val="24"/>
          <w:szCs w:val="24"/>
          <w:highlight w:val="none"/>
        </w:rPr>
        <w:t>。</w:t>
      </w:r>
    </w:p>
    <w:p w14:paraId="7E2E4A22">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 xml:space="preserve">15.3.2 质量保证金的扣留 </w:t>
      </w:r>
    </w:p>
    <w:p w14:paraId="19298CEA">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质量保证金的扣留采取以下第</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u w:val="single"/>
          <w:lang w:val="en-US" w:eastAsia="zh-CN"/>
        </w:rPr>
        <w:t xml:space="preserve"> </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种方式：</w:t>
      </w:r>
    </w:p>
    <w:p w14:paraId="354ED24B">
      <w:pPr>
        <w:autoSpaceDE w:val="0"/>
        <w:autoSpaceDN w:val="0"/>
        <w:adjustRightInd w:val="0"/>
        <w:spacing w:line="360" w:lineRule="auto"/>
        <w:ind w:firstLine="480" w:firstLineChars="200"/>
        <w:jc w:val="left"/>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（1）在支付工程进度款时逐次扣留，在此情形下，质量保证金的计算基数不包括预付款的支付、扣回以及价格调整的金额；</w:t>
      </w:r>
    </w:p>
    <w:p w14:paraId="453D8B9F">
      <w:pPr>
        <w:autoSpaceDE w:val="0"/>
        <w:autoSpaceDN w:val="0"/>
        <w:adjustRightInd w:val="0"/>
        <w:spacing w:line="360" w:lineRule="auto"/>
        <w:ind w:firstLine="480" w:firstLineChars="200"/>
        <w:jc w:val="left"/>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（2）工程竣工结算时一次性扣留质量保证金；</w:t>
      </w:r>
    </w:p>
    <w:p w14:paraId="1F08D609">
      <w:pPr>
        <w:autoSpaceDE w:val="0"/>
        <w:autoSpaceDN w:val="0"/>
        <w:adjustRightInd w:val="0"/>
        <w:spacing w:line="360" w:lineRule="auto"/>
        <w:ind w:firstLine="480" w:firstLineChars="200"/>
        <w:jc w:val="left"/>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（3）其他扣留方式:</w:t>
      </w:r>
      <w:r>
        <w:rPr>
          <w:rFonts w:hint="eastAsia" w:ascii="仿宋" w:hAnsi="仿宋" w:eastAsia="仿宋" w:cs="仿宋_GB2312"/>
          <w:color w:val="auto"/>
          <w:kern w:val="0"/>
          <w:sz w:val="24"/>
          <w:szCs w:val="24"/>
          <w:highlight w:val="none"/>
          <w:u w:val="single"/>
        </w:rPr>
        <w:t xml:space="preserve">        /                             </w:t>
      </w:r>
      <w:r>
        <w:rPr>
          <w:rFonts w:hint="eastAsia" w:ascii="仿宋" w:hAnsi="仿宋" w:eastAsia="仿宋" w:cs="仿宋_GB2312"/>
          <w:color w:val="auto"/>
          <w:kern w:val="0"/>
          <w:sz w:val="24"/>
          <w:szCs w:val="24"/>
          <w:highlight w:val="none"/>
        </w:rPr>
        <w:t>。</w:t>
      </w:r>
    </w:p>
    <w:p w14:paraId="49AC58F4">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关于质量保证金的补充约定：</w:t>
      </w:r>
      <w:r>
        <w:rPr>
          <w:rFonts w:hint="eastAsia" w:ascii="仿宋" w:hAnsi="仿宋" w:eastAsia="仿宋" w:cs="仿宋_GB2312"/>
          <w:color w:val="auto"/>
          <w:kern w:val="0"/>
          <w:sz w:val="24"/>
          <w:szCs w:val="24"/>
          <w:highlight w:val="none"/>
          <w:u w:val="single"/>
        </w:rPr>
        <w:t xml:space="preserve">     /                       </w:t>
      </w:r>
      <w:r>
        <w:rPr>
          <w:rFonts w:hint="eastAsia" w:ascii="仿宋" w:hAnsi="仿宋" w:eastAsia="仿宋" w:cs="仿宋_GB2312"/>
          <w:color w:val="auto"/>
          <w:kern w:val="0"/>
          <w:sz w:val="24"/>
          <w:szCs w:val="24"/>
          <w:highlight w:val="none"/>
        </w:rPr>
        <w:t>。</w:t>
      </w:r>
    </w:p>
    <w:bookmarkEnd w:id="520"/>
    <w:bookmarkEnd w:id="521"/>
    <w:p w14:paraId="33A7EDE6">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15.4保修</w:t>
      </w:r>
    </w:p>
    <w:bookmarkEnd w:id="522"/>
    <w:p w14:paraId="269E9D02">
      <w:pPr>
        <w:spacing w:line="360" w:lineRule="auto"/>
        <w:ind w:firstLine="468" w:firstLineChars="195"/>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15.4.1 保修责任</w:t>
      </w:r>
    </w:p>
    <w:p w14:paraId="15B193B2">
      <w:pPr>
        <w:spacing w:line="360" w:lineRule="auto"/>
        <w:ind w:firstLine="468" w:firstLineChars="195"/>
        <w:jc w:val="left"/>
        <w:rPr>
          <w:rFonts w:ascii="仿宋" w:hAnsi="仿宋" w:eastAsia="仿宋" w:cs="仿宋_GB2312"/>
          <w:color w:val="auto"/>
          <w:kern w:val="0"/>
          <w:sz w:val="24"/>
          <w:szCs w:val="24"/>
          <w:highlight w:val="none"/>
        </w:rPr>
      </w:pPr>
      <w:r>
        <w:rPr>
          <w:rFonts w:hint="eastAsia" w:ascii="仿宋" w:hAnsi="仿宋" w:eastAsia="仿宋" w:cs="仿宋_GB2312"/>
          <w:color w:val="auto"/>
          <w:sz w:val="24"/>
          <w:szCs w:val="24"/>
          <w:highlight w:val="none"/>
        </w:rPr>
        <w:t>工程保修期为：</w:t>
      </w:r>
      <w:r>
        <w:rPr>
          <w:rFonts w:hint="eastAsia" w:ascii="仿宋" w:hAnsi="仿宋" w:eastAsia="仿宋" w:cs="仿宋_GB2312"/>
          <w:color w:val="auto"/>
          <w:kern w:val="0"/>
          <w:sz w:val="24"/>
          <w:szCs w:val="24"/>
          <w:highlight w:val="none"/>
          <w:u w:val="single"/>
        </w:rPr>
        <w:t xml:space="preserve">  详见附件《工程质量保修书》  </w:t>
      </w:r>
      <w:r>
        <w:rPr>
          <w:rFonts w:hint="eastAsia" w:ascii="仿宋" w:hAnsi="仿宋" w:eastAsia="仿宋" w:cs="仿宋_GB2312"/>
          <w:color w:val="auto"/>
          <w:kern w:val="0"/>
          <w:sz w:val="24"/>
          <w:szCs w:val="24"/>
          <w:highlight w:val="none"/>
        </w:rPr>
        <w:t>。</w:t>
      </w:r>
    </w:p>
    <w:p w14:paraId="30941F71">
      <w:pPr>
        <w:spacing w:line="360" w:lineRule="auto"/>
        <w:ind w:firstLine="468" w:firstLineChars="195"/>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15.4.3 修复通知</w:t>
      </w:r>
    </w:p>
    <w:p w14:paraId="1CB6FADB">
      <w:pPr>
        <w:spacing w:line="360" w:lineRule="auto"/>
        <w:ind w:firstLine="468" w:firstLineChars="195"/>
        <w:jc w:val="left"/>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承包人收到保修通知并到达工程现场的合理时间：</w:t>
      </w:r>
      <w:r>
        <w:rPr>
          <w:rFonts w:hint="eastAsia" w:ascii="仿宋" w:hAnsi="仿宋" w:eastAsia="仿宋" w:cs="仿宋_GB2312"/>
          <w:color w:val="auto"/>
          <w:kern w:val="0"/>
          <w:sz w:val="24"/>
          <w:szCs w:val="24"/>
          <w:highlight w:val="none"/>
          <w:u w:val="single"/>
        </w:rPr>
        <w:t>承包人应当在接到保修通知后2小时响应，24小时到场维修</w:t>
      </w:r>
      <w:r>
        <w:rPr>
          <w:rFonts w:hint="eastAsia" w:ascii="仿宋" w:hAnsi="仿宋" w:eastAsia="仿宋" w:cs="仿宋_GB2312"/>
          <w:color w:val="auto"/>
          <w:kern w:val="0"/>
          <w:sz w:val="24"/>
          <w:szCs w:val="24"/>
          <w:highlight w:val="none"/>
        </w:rPr>
        <w:t>。</w:t>
      </w:r>
    </w:p>
    <w:bookmarkEnd w:id="523"/>
    <w:bookmarkEnd w:id="524"/>
    <w:bookmarkEnd w:id="525"/>
    <w:bookmarkEnd w:id="526"/>
    <w:p w14:paraId="209C41B1">
      <w:pPr>
        <w:spacing w:line="360" w:lineRule="auto"/>
        <w:rPr>
          <w:rFonts w:ascii="仿宋" w:hAnsi="仿宋" w:eastAsia="仿宋" w:cs="仿宋_GB2312"/>
          <w:color w:val="auto"/>
          <w:sz w:val="24"/>
          <w:szCs w:val="24"/>
          <w:highlight w:val="none"/>
        </w:rPr>
      </w:pPr>
      <w:bookmarkStart w:id="549" w:name="_Toc351203648"/>
      <w:bookmarkStart w:id="550" w:name="_Toc280868717"/>
      <w:bookmarkStart w:id="551" w:name="_Toc280868718"/>
      <w:r>
        <w:rPr>
          <w:rFonts w:hint="eastAsia" w:ascii="仿宋" w:hAnsi="仿宋" w:eastAsia="仿宋" w:cs="仿宋_GB2312"/>
          <w:color w:val="auto"/>
          <w:sz w:val="24"/>
          <w:szCs w:val="24"/>
          <w:highlight w:val="none"/>
        </w:rPr>
        <w:t>16. 违约</w:t>
      </w:r>
      <w:bookmarkEnd w:id="549"/>
    </w:p>
    <w:p w14:paraId="00E23F42">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16.1 发包人违约</w:t>
      </w:r>
    </w:p>
    <w:p w14:paraId="7CB17A9A">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16.1.1发包人违约的情形</w:t>
      </w:r>
    </w:p>
    <w:p w14:paraId="55EB2A12">
      <w:pPr>
        <w:spacing w:line="360" w:lineRule="auto"/>
        <w:ind w:firstLine="480" w:firstLineChars="200"/>
        <w:jc w:val="left"/>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发包人违约的其他情形：</w:t>
      </w:r>
      <w:r>
        <w:rPr>
          <w:rFonts w:hint="eastAsia" w:ascii="仿宋" w:hAnsi="仿宋" w:eastAsia="仿宋" w:cs="仿宋_GB2312"/>
          <w:color w:val="auto"/>
          <w:kern w:val="0"/>
          <w:sz w:val="24"/>
          <w:szCs w:val="24"/>
          <w:highlight w:val="none"/>
          <w:u w:val="single"/>
        </w:rPr>
        <w:t xml:space="preserve">    /               </w:t>
      </w:r>
      <w:r>
        <w:rPr>
          <w:rFonts w:hint="eastAsia" w:ascii="仿宋" w:hAnsi="仿宋" w:eastAsia="仿宋" w:cs="仿宋_GB2312"/>
          <w:color w:val="auto"/>
          <w:kern w:val="0"/>
          <w:sz w:val="24"/>
          <w:szCs w:val="24"/>
          <w:highlight w:val="none"/>
        </w:rPr>
        <w:t>。</w:t>
      </w:r>
    </w:p>
    <w:p w14:paraId="5BCC468E">
      <w:pPr>
        <w:spacing w:line="360" w:lineRule="auto"/>
        <w:ind w:left="1200" w:hanging="1200" w:hangingChars="500"/>
        <w:jc w:val="left"/>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 xml:space="preserve">    16.1.2 发包人违约的责任</w:t>
      </w:r>
    </w:p>
    <w:p w14:paraId="34C695E5">
      <w:pPr>
        <w:spacing w:line="360" w:lineRule="auto"/>
        <w:ind w:firstLine="480" w:firstLineChars="200"/>
        <w:jc w:val="left"/>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发包人违约责任的承担方式和计算方法：</w:t>
      </w:r>
    </w:p>
    <w:p w14:paraId="3849787B">
      <w:pPr>
        <w:spacing w:line="360" w:lineRule="auto"/>
        <w:ind w:firstLine="480" w:firstLineChars="200"/>
        <w:jc w:val="left"/>
        <w:rPr>
          <w:rFonts w:ascii="仿宋" w:hAnsi="仿宋" w:eastAsia="仿宋" w:cs="仿宋_GB2312"/>
          <w:color w:val="auto"/>
          <w:kern w:val="0"/>
          <w:sz w:val="24"/>
          <w:szCs w:val="24"/>
          <w:highlight w:val="none"/>
          <w:u w:val="single"/>
        </w:rPr>
      </w:pPr>
      <w:r>
        <w:rPr>
          <w:rFonts w:hint="eastAsia" w:ascii="仿宋" w:hAnsi="仿宋" w:eastAsia="仿宋" w:cs="仿宋_GB2312"/>
          <w:color w:val="auto"/>
          <w:kern w:val="0"/>
          <w:sz w:val="24"/>
          <w:szCs w:val="24"/>
          <w:highlight w:val="none"/>
        </w:rPr>
        <w:t>（1）因发包人原因未能在计划开工日期前7天内下达开工通知的违约责任：</w:t>
      </w:r>
      <w:r>
        <w:rPr>
          <w:rFonts w:hint="eastAsia" w:ascii="仿宋" w:hAnsi="仿宋" w:eastAsia="仿宋" w:cs="仿宋_GB2312"/>
          <w:color w:val="auto"/>
          <w:kern w:val="0"/>
          <w:sz w:val="24"/>
          <w:szCs w:val="24"/>
          <w:highlight w:val="none"/>
          <w:u w:val="single"/>
        </w:rPr>
        <w:t>顺延工期、承担承包人损失</w:t>
      </w:r>
      <w:r>
        <w:rPr>
          <w:rFonts w:hint="eastAsia" w:ascii="仿宋" w:hAnsi="仿宋" w:eastAsia="仿宋" w:cs="仿宋_GB2312"/>
          <w:color w:val="auto"/>
          <w:kern w:val="0"/>
          <w:sz w:val="24"/>
          <w:szCs w:val="24"/>
          <w:highlight w:val="none"/>
        </w:rPr>
        <w:t>。</w:t>
      </w:r>
    </w:p>
    <w:p w14:paraId="3248D10C">
      <w:pPr>
        <w:spacing w:line="360" w:lineRule="auto"/>
        <w:ind w:firstLine="480" w:firstLineChars="200"/>
        <w:jc w:val="left"/>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（2）因发包人原因未能按合同约定支付合同价款的违约责任：</w:t>
      </w:r>
      <w:r>
        <w:rPr>
          <w:rFonts w:hint="eastAsia" w:ascii="仿宋" w:hAnsi="仿宋" w:eastAsia="仿宋" w:cs="仿宋_GB2312"/>
          <w:color w:val="auto"/>
          <w:kern w:val="0"/>
          <w:sz w:val="24"/>
          <w:szCs w:val="24"/>
          <w:highlight w:val="none"/>
          <w:u w:val="single"/>
        </w:rPr>
        <w:t xml:space="preserve"> 执行通用条款第12.4.4条、第14.2条、第14.4.2条相关约定 。</w:t>
      </w:r>
    </w:p>
    <w:p w14:paraId="6392D8BD">
      <w:pPr>
        <w:spacing w:line="360" w:lineRule="auto"/>
        <w:ind w:firstLine="480" w:firstLineChars="200"/>
        <w:jc w:val="left"/>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（3）发包人违反第10.1款〔变更的范围〕第（2）项约定，自行实施被取消的工作或转由他人实施的违约责任：</w:t>
      </w:r>
      <w:r>
        <w:rPr>
          <w:rFonts w:hint="eastAsia" w:ascii="仿宋" w:hAnsi="仿宋" w:eastAsia="仿宋" w:cs="仿宋_GB2312"/>
          <w:color w:val="auto"/>
          <w:kern w:val="0"/>
          <w:sz w:val="24"/>
          <w:szCs w:val="24"/>
          <w:highlight w:val="none"/>
          <w:u w:val="single"/>
        </w:rPr>
        <w:t xml:space="preserve"> 双方协商解决  </w:t>
      </w:r>
      <w:r>
        <w:rPr>
          <w:rFonts w:hint="eastAsia" w:ascii="仿宋" w:hAnsi="仿宋" w:eastAsia="仿宋" w:cs="仿宋_GB2312"/>
          <w:color w:val="auto"/>
          <w:kern w:val="0"/>
          <w:sz w:val="24"/>
          <w:szCs w:val="24"/>
          <w:highlight w:val="none"/>
        </w:rPr>
        <w:t>。</w:t>
      </w:r>
    </w:p>
    <w:p w14:paraId="369F65AD">
      <w:pPr>
        <w:spacing w:line="360" w:lineRule="auto"/>
        <w:ind w:firstLine="480" w:firstLineChars="200"/>
        <w:jc w:val="left"/>
        <w:rPr>
          <w:rFonts w:ascii="仿宋" w:hAnsi="仿宋" w:eastAsia="仿宋" w:cs="仿宋_GB2312"/>
          <w:color w:val="auto"/>
          <w:kern w:val="0"/>
          <w:sz w:val="24"/>
          <w:szCs w:val="24"/>
          <w:highlight w:val="none"/>
          <w:u w:val="single"/>
        </w:rPr>
      </w:pPr>
      <w:r>
        <w:rPr>
          <w:rFonts w:hint="eastAsia" w:ascii="仿宋" w:hAnsi="仿宋" w:eastAsia="仿宋" w:cs="仿宋_GB2312"/>
          <w:color w:val="auto"/>
          <w:kern w:val="0"/>
          <w:sz w:val="24"/>
          <w:szCs w:val="24"/>
          <w:highlight w:val="none"/>
        </w:rPr>
        <w:t>（4）发包人提供的材料、工程设备的规格、数量或质量不符合合同约定，或因发包人原因导致交货日期延误或交货地点变更等情况的违约责任：</w:t>
      </w:r>
      <w:r>
        <w:rPr>
          <w:rFonts w:hint="eastAsia" w:ascii="仿宋" w:hAnsi="仿宋" w:eastAsia="仿宋" w:cs="仿宋_GB2312"/>
          <w:color w:val="auto"/>
          <w:kern w:val="0"/>
          <w:sz w:val="24"/>
          <w:szCs w:val="24"/>
          <w:highlight w:val="none"/>
          <w:u w:val="single"/>
        </w:rPr>
        <w:t>顺延工期、承担承包人损失 。</w:t>
      </w:r>
    </w:p>
    <w:p w14:paraId="1E2E9EFA">
      <w:pPr>
        <w:spacing w:line="360" w:lineRule="auto"/>
        <w:ind w:firstLine="480" w:firstLineChars="200"/>
        <w:jc w:val="left"/>
        <w:rPr>
          <w:rFonts w:ascii="仿宋" w:hAnsi="仿宋" w:eastAsia="仿宋" w:cs="仿宋_GB2312"/>
          <w:color w:val="auto"/>
          <w:kern w:val="0"/>
          <w:sz w:val="24"/>
          <w:szCs w:val="24"/>
          <w:highlight w:val="none"/>
          <w:u w:val="single"/>
        </w:rPr>
      </w:pPr>
      <w:r>
        <w:rPr>
          <w:rFonts w:hint="eastAsia" w:ascii="仿宋" w:hAnsi="仿宋" w:eastAsia="仿宋" w:cs="仿宋_GB2312"/>
          <w:color w:val="auto"/>
          <w:kern w:val="0"/>
          <w:sz w:val="24"/>
          <w:szCs w:val="24"/>
          <w:highlight w:val="none"/>
        </w:rPr>
        <w:t>（5）因发包人违反合同约定造成暂停施工的违约责任：</w:t>
      </w:r>
      <w:r>
        <w:rPr>
          <w:rFonts w:hint="eastAsia" w:ascii="仿宋" w:hAnsi="仿宋" w:eastAsia="仿宋" w:cs="仿宋_GB2312"/>
          <w:color w:val="auto"/>
          <w:kern w:val="0"/>
          <w:sz w:val="30"/>
          <w:szCs w:val="32"/>
          <w:highlight w:val="none"/>
          <w:u w:val="single"/>
        </w:rPr>
        <w:t xml:space="preserve"> </w:t>
      </w:r>
      <w:r>
        <w:rPr>
          <w:rFonts w:hint="eastAsia" w:ascii="仿宋" w:hAnsi="仿宋" w:eastAsia="仿宋" w:cs="仿宋_GB2312"/>
          <w:color w:val="auto"/>
          <w:kern w:val="0"/>
          <w:sz w:val="24"/>
          <w:szCs w:val="24"/>
          <w:highlight w:val="none"/>
          <w:u w:val="single"/>
        </w:rPr>
        <w:t>顺延工期、承担承包人损失。</w:t>
      </w:r>
    </w:p>
    <w:p w14:paraId="08D8E749">
      <w:pPr>
        <w:spacing w:line="360" w:lineRule="auto"/>
        <w:ind w:firstLine="480" w:firstLineChars="200"/>
        <w:jc w:val="left"/>
        <w:rPr>
          <w:rFonts w:ascii="仿宋" w:hAnsi="仿宋" w:eastAsia="仿宋" w:cs="仿宋_GB2312"/>
          <w:color w:val="auto"/>
          <w:kern w:val="0"/>
          <w:sz w:val="24"/>
          <w:szCs w:val="24"/>
          <w:highlight w:val="none"/>
          <w:u w:val="single"/>
        </w:rPr>
      </w:pPr>
      <w:r>
        <w:rPr>
          <w:rFonts w:hint="eastAsia" w:ascii="仿宋" w:hAnsi="仿宋" w:eastAsia="仿宋" w:cs="仿宋_GB2312"/>
          <w:color w:val="auto"/>
          <w:kern w:val="0"/>
          <w:sz w:val="24"/>
          <w:szCs w:val="24"/>
          <w:highlight w:val="none"/>
        </w:rPr>
        <w:t>（6）发包人无正当理由没有在约定期限内发出复工指示，导致承包人无法复工的违约责任：</w:t>
      </w:r>
      <w:r>
        <w:rPr>
          <w:rFonts w:hint="eastAsia" w:ascii="仿宋" w:hAnsi="仿宋" w:eastAsia="仿宋" w:cs="仿宋_GB2312"/>
          <w:color w:val="auto"/>
          <w:kern w:val="0"/>
          <w:sz w:val="24"/>
          <w:szCs w:val="24"/>
          <w:highlight w:val="none"/>
          <w:u w:val="single"/>
        </w:rPr>
        <w:t>顺延工期、承担承包人损失。</w:t>
      </w:r>
    </w:p>
    <w:p w14:paraId="62AA87DF">
      <w:pPr>
        <w:spacing w:line="360" w:lineRule="auto"/>
        <w:ind w:firstLine="480" w:firstLineChars="200"/>
        <w:jc w:val="left"/>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（7）其他：</w:t>
      </w:r>
      <w:r>
        <w:rPr>
          <w:rFonts w:hint="eastAsia" w:ascii="仿宋" w:hAnsi="仿宋" w:eastAsia="仿宋" w:cs="仿宋_GB2312"/>
          <w:color w:val="auto"/>
          <w:kern w:val="0"/>
          <w:sz w:val="24"/>
          <w:szCs w:val="24"/>
          <w:highlight w:val="none"/>
          <w:u w:val="single"/>
        </w:rPr>
        <w:t xml:space="preserve">      </w:t>
      </w:r>
      <w:r>
        <w:rPr>
          <w:rFonts w:hint="eastAsia" w:ascii="仿宋" w:hAnsi="仿宋" w:eastAsia="仿宋" w:cs="仿宋_GB2312"/>
          <w:color w:val="auto"/>
          <w:kern w:val="0"/>
          <w:sz w:val="30"/>
          <w:szCs w:val="32"/>
          <w:highlight w:val="none"/>
          <w:u w:val="single"/>
        </w:rPr>
        <w:t>/</w:t>
      </w:r>
      <w:r>
        <w:rPr>
          <w:rFonts w:hint="eastAsia" w:ascii="仿宋" w:hAnsi="仿宋" w:eastAsia="仿宋" w:cs="仿宋_GB2312"/>
          <w:color w:val="auto"/>
          <w:kern w:val="0"/>
          <w:sz w:val="24"/>
          <w:szCs w:val="24"/>
          <w:highlight w:val="none"/>
          <w:u w:val="single"/>
        </w:rPr>
        <w:t xml:space="preserve">                                    </w:t>
      </w:r>
      <w:r>
        <w:rPr>
          <w:rFonts w:hint="eastAsia" w:ascii="仿宋" w:hAnsi="仿宋" w:eastAsia="仿宋" w:cs="仿宋_GB2312"/>
          <w:color w:val="auto"/>
          <w:kern w:val="0"/>
          <w:sz w:val="24"/>
          <w:szCs w:val="24"/>
          <w:highlight w:val="none"/>
        </w:rPr>
        <w:t>。</w:t>
      </w:r>
    </w:p>
    <w:p w14:paraId="27331803">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16.1.3 因发包人违约解除合同</w:t>
      </w:r>
    </w:p>
    <w:p w14:paraId="49720E63">
      <w:pPr>
        <w:autoSpaceDE w:val="0"/>
        <w:autoSpaceDN w:val="0"/>
        <w:adjustRightInd w:val="0"/>
        <w:spacing w:line="360" w:lineRule="auto"/>
        <w:ind w:firstLine="480" w:firstLineChars="200"/>
        <w:jc w:val="left"/>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承包人按16.1.1项〔发包人违约的情形〕约定暂停施工满</w:t>
      </w:r>
      <w:r>
        <w:rPr>
          <w:rFonts w:hint="eastAsia" w:ascii="仿宋" w:hAnsi="仿宋" w:eastAsia="仿宋" w:cs="仿宋_GB2312"/>
          <w:color w:val="auto"/>
          <w:kern w:val="0"/>
          <w:sz w:val="24"/>
          <w:szCs w:val="24"/>
          <w:highlight w:val="none"/>
          <w:u w:val="single"/>
        </w:rPr>
        <w:t xml:space="preserve"> / </w:t>
      </w:r>
      <w:r>
        <w:rPr>
          <w:rFonts w:hint="eastAsia" w:ascii="仿宋" w:hAnsi="仿宋" w:eastAsia="仿宋" w:cs="仿宋_GB2312"/>
          <w:color w:val="auto"/>
          <w:kern w:val="0"/>
          <w:sz w:val="24"/>
          <w:szCs w:val="24"/>
          <w:highlight w:val="none"/>
        </w:rPr>
        <w:t>天后发包人仍不纠正其违约行为并致使合同目的不能实现的，承包人有权解除合同。</w:t>
      </w:r>
    </w:p>
    <w:p w14:paraId="4EB048C0">
      <w:pPr>
        <w:spacing w:after="120"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16.2 承包人违约</w:t>
      </w:r>
    </w:p>
    <w:p w14:paraId="5830FBF7">
      <w:pPr>
        <w:spacing w:line="360" w:lineRule="auto"/>
        <w:ind w:firstLine="480" w:firstLineChars="200"/>
        <w:jc w:val="left"/>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16.2.1 承包人违约的情形</w:t>
      </w:r>
    </w:p>
    <w:p w14:paraId="04CE0984">
      <w:pPr>
        <w:spacing w:line="360" w:lineRule="auto"/>
        <w:ind w:firstLine="480" w:firstLineChars="200"/>
        <w:jc w:val="left"/>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承包人违约的其他情形：</w:t>
      </w:r>
      <w:r>
        <w:rPr>
          <w:rFonts w:hint="eastAsia" w:ascii="仿宋" w:hAnsi="仿宋" w:eastAsia="仿宋" w:cs="仿宋_GB2312"/>
          <w:color w:val="auto"/>
          <w:kern w:val="0"/>
          <w:sz w:val="24"/>
          <w:szCs w:val="24"/>
          <w:highlight w:val="none"/>
          <w:u w:val="single"/>
        </w:rPr>
        <w:t xml:space="preserve">   /                          </w:t>
      </w:r>
      <w:r>
        <w:rPr>
          <w:rFonts w:hint="eastAsia" w:ascii="仿宋" w:hAnsi="仿宋" w:eastAsia="仿宋" w:cs="仿宋_GB2312"/>
          <w:color w:val="auto"/>
          <w:kern w:val="0"/>
          <w:sz w:val="24"/>
          <w:szCs w:val="24"/>
          <w:highlight w:val="none"/>
        </w:rPr>
        <w:t>。</w:t>
      </w:r>
    </w:p>
    <w:p w14:paraId="24D7D991">
      <w:pPr>
        <w:spacing w:line="360" w:lineRule="auto"/>
        <w:ind w:firstLine="480" w:firstLineChars="200"/>
        <w:jc w:val="left"/>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16.2.2承包人违约的责任</w:t>
      </w:r>
    </w:p>
    <w:p w14:paraId="3C155680">
      <w:pPr>
        <w:spacing w:line="360" w:lineRule="auto"/>
        <w:ind w:firstLine="480" w:firstLineChars="200"/>
        <w:jc w:val="left"/>
        <w:rPr>
          <w:rFonts w:ascii="仿宋" w:hAnsi="仿宋" w:eastAsia="仿宋" w:cs="仿宋_GB2312"/>
          <w:color w:val="auto"/>
          <w:kern w:val="0"/>
          <w:sz w:val="24"/>
          <w:szCs w:val="24"/>
          <w:highlight w:val="none"/>
          <w:u w:val="single"/>
        </w:rPr>
      </w:pPr>
      <w:r>
        <w:rPr>
          <w:rFonts w:hint="eastAsia" w:ascii="仿宋" w:hAnsi="仿宋" w:eastAsia="仿宋" w:cs="仿宋_GB2312"/>
          <w:color w:val="auto"/>
          <w:kern w:val="0"/>
          <w:sz w:val="24"/>
          <w:szCs w:val="24"/>
          <w:highlight w:val="none"/>
        </w:rPr>
        <w:t>承包人违约责任的承担方式和计算方法：</w:t>
      </w:r>
      <w:r>
        <w:rPr>
          <w:rFonts w:hint="eastAsia" w:ascii="仿宋" w:hAnsi="仿宋" w:eastAsia="仿宋" w:cs="仿宋_GB2312"/>
          <w:color w:val="auto"/>
          <w:kern w:val="0"/>
          <w:sz w:val="24"/>
          <w:szCs w:val="24"/>
          <w:highlight w:val="none"/>
          <w:u w:val="single"/>
        </w:rPr>
        <w:t>如本工程达不到合格标准，承包人承担违约责任且承担由此给发包人造成的损失，并按签约合同价（不含暂列金额）的2％向发包人支付质量违约金；同时，发包人向政府主管报告，依照国务院279号令《建设工程质量管理条例》追究承包人的法律责任</w:t>
      </w:r>
      <w:r>
        <w:rPr>
          <w:rFonts w:hint="eastAsia" w:ascii="仿宋" w:hAnsi="仿宋" w:eastAsia="仿宋" w:cs="仿宋_GB2312"/>
          <w:color w:val="auto"/>
          <w:kern w:val="0"/>
          <w:sz w:val="24"/>
          <w:szCs w:val="24"/>
          <w:highlight w:val="none"/>
        </w:rPr>
        <w:t>。</w:t>
      </w:r>
      <w:r>
        <w:rPr>
          <w:rFonts w:hint="eastAsia" w:ascii="仿宋" w:hAnsi="仿宋" w:eastAsia="仿宋" w:cs="仿宋_GB2312"/>
          <w:color w:val="auto"/>
          <w:sz w:val="24"/>
          <w:szCs w:val="24"/>
          <w:highlight w:val="none"/>
        </w:rPr>
        <w:t xml:space="preserve">    </w:t>
      </w:r>
    </w:p>
    <w:p w14:paraId="7DBF4113">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16.2.3 因承包人违约解除合同</w:t>
      </w:r>
    </w:p>
    <w:p w14:paraId="51359C91">
      <w:pPr>
        <w:spacing w:line="360" w:lineRule="auto"/>
        <w:ind w:firstLine="480" w:firstLineChars="200"/>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关于承包人违约解除合同的特别约定：</w:t>
      </w:r>
      <w:r>
        <w:rPr>
          <w:rFonts w:hint="eastAsia" w:ascii="仿宋" w:hAnsi="仿宋" w:eastAsia="仿宋" w:cs="仿宋_GB2312"/>
          <w:color w:val="auto"/>
          <w:kern w:val="0"/>
          <w:sz w:val="24"/>
          <w:szCs w:val="24"/>
          <w:highlight w:val="none"/>
          <w:u w:val="single"/>
        </w:rPr>
        <w:t xml:space="preserve">    /              </w:t>
      </w:r>
      <w:r>
        <w:rPr>
          <w:rFonts w:hint="eastAsia" w:ascii="仿宋" w:hAnsi="仿宋" w:eastAsia="仿宋" w:cs="仿宋_GB2312"/>
          <w:color w:val="auto"/>
          <w:kern w:val="0"/>
          <w:sz w:val="24"/>
          <w:szCs w:val="24"/>
          <w:highlight w:val="none"/>
        </w:rPr>
        <w:t>。</w:t>
      </w:r>
    </w:p>
    <w:p w14:paraId="111758FF">
      <w:pPr>
        <w:spacing w:line="360" w:lineRule="auto"/>
        <w:ind w:firstLine="480" w:firstLineChars="200"/>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仿宋" w:hAnsi="仿宋" w:eastAsia="仿宋" w:cs="仿宋_GB2312"/>
          <w:color w:val="auto"/>
          <w:kern w:val="0"/>
          <w:sz w:val="24"/>
          <w:szCs w:val="24"/>
          <w:highlight w:val="none"/>
          <w:u w:val="single"/>
        </w:rPr>
        <w:t xml:space="preserve"> 由双方协商</w:t>
      </w:r>
      <w:r>
        <w:rPr>
          <w:rFonts w:hint="eastAsia" w:ascii="仿宋" w:hAnsi="仿宋" w:eastAsia="仿宋" w:cs="仿宋_GB2312"/>
          <w:color w:val="auto"/>
          <w:kern w:val="0"/>
          <w:sz w:val="24"/>
          <w:szCs w:val="24"/>
          <w:highlight w:val="none"/>
        </w:rPr>
        <w:t>。</w:t>
      </w:r>
    </w:p>
    <w:p w14:paraId="068BEE01">
      <w:pPr>
        <w:spacing w:line="360" w:lineRule="auto"/>
        <w:rPr>
          <w:rFonts w:ascii="仿宋" w:hAnsi="仿宋" w:eastAsia="仿宋" w:cs="仿宋_GB2312"/>
          <w:color w:val="auto"/>
          <w:sz w:val="24"/>
          <w:szCs w:val="24"/>
          <w:highlight w:val="none"/>
        </w:rPr>
      </w:pPr>
      <w:bookmarkStart w:id="552" w:name="_Toc351203649"/>
      <w:r>
        <w:rPr>
          <w:rFonts w:hint="eastAsia" w:ascii="仿宋" w:hAnsi="仿宋" w:eastAsia="仿宋" w:cs="仿宋_GB2312"/>
          <w:color w:val="auto"/>
          <w:sz w:val="24"/>
          <w:szCs w:val="24"/>
          <w:highlight w:val="none"/>
        </w:rPr>
        <w:t>17. 不可抗力</w:t>
      </w:r>
      <w:bookmarkEnd w:id="552"/>
      <w:r>
        <w:rPr>
          <w:rFonts w:hint="eastAsia" w:ascii="仿宋" w:hAnsi="仿宋" w:eastAsia="仿宋" w:cs="仿宋_GB2312"/>
          <w:color w:val="auto"/>
          <w:sz w:val="24"/>
          <w:szCs w:val="24"/>
          <w:highlight w:val="none"/>
        </w:rPr>
        <w:t xml:space="preserve"> </w:t>
      </w:r>
      <w:bookmarkEnd w:id="550"/>
    </w:p>
    <w:p w14:paraId="0660C6BA">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17.1 不可抗力的确认</w:t>
      </w:r>
    </w:p>
    <w:p w14:paraId="2AA56221">
      <w:pPr>
        <w:spacing w:line="360" w:lineRule="auto"/>
        <w:ind w:firstLine="480" w:firstLineChars="200"/>
        <w:jc w:val="left"/>
        <w:rPr>
          <w:rFonts w:ascii="仿宋" w:hAnsi="仿宋" w:eastAsia="仿宋" w:cs="仿宋_GB2312"/>
          <w:color w:val="auto"/>
          <w:kern w:val="0"/>
          <w:sz w:val="24"/>
          <w:szCs w:val="24"/>
          <w:highlight w:val="none"/>
          <w:u w:val="single"/>
        </w:rPr>
      </w:pPr>
      <w:r>
        <w:rPr>
          <w:rFonts w:hint="eastAsia" w:ascii="仿宋" w:hAnsi="仿宋" w:eastAsia="仿宋" w:cs="仿宋_GB2312"/>
          <w:color w:val="auto"/>
          <w:sz w:val="24"/>
          <w:szCs w:val="24"/>
          <w:highlight w:val="none"/>
        </w:rPr>
        <w:t xml:space="preserve">除通用合同条款约定的不可抗力事件之外，视为不可抗力的其他情形： </w:t>
      </w:r>
      <w:r>
        <w:rPr>
          <w:rFonts w:hint="eastAsia" w:ascii="仿宋" w:hAnsi="仿宋" w:eastAsia="仿宋" w:cs="仿宋_GB2312"/>
          <w:color w:val="auto"/>
          <w:kern w:val="0"/>
          <w:sz w:val="24"/>
          <w:szCs w:val="24"/>
          <w:highlight w:val="none"/>
          <w:u w:val="single"/>
        </w:rPr>
        <w:t xml:space="preserve">    / </w:t>
      </w:r>
      <w:r>
        <w:rPr>
          <w:rFonts w:hint="eastAsia" w:ascii="仿宋" w:hAnsi="仿宋" w:eastAsia="仿宋" w:cs="仿宋_GB2312"/>
          <w:color w:val="auto"/>
          <w:kern w:val="0"/>
          <w:sz w:val="24"/>
          <w:szCs w:val="24"/>
          <w:highlight w:val="none"/>
        </w:rPr>
        <w:t>。</w:t>
      </w:r>
    </w:p>
    <w:p w14:paraId="0387C52D">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17.4 因不可抗力解除合同</w:t>
      </w:r>
    </w:p>
    <w:p w14:paraId="2B40C665">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合同解除后，发包人应在商定或确定发包人应支付款项后</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天内完成款项的支付。</w:t>
      </w:r>
    </w:p>
    <w:p w14:paraId="6D5CE810">
      <w:pPr>
        <w:spacing w:line="360" w:lineRule="auto"/>
        <w:rPr>
          <w:rFonts w:ascii="仿宋" w:hAnsi="仿宋" w:eastAsia="仿宋" w:cs="仿宋_GB2312"/>
          <w:color w:val="auto"/>
          <w:sz w:val="24"/>
          <w:szCs w:val="24"/>
          <w:highlight w:val="none"/>
        </w:rPr>
      </w:pPr>
      <w:bookmarkStart w:id="553" w:name="_Toc351203650"/>
      <w:r>
        <w:rPr>
          <w:rFonts w:hint="eastAsia" w:ascii="仿宋" w:hAnsi="仿宋" w:eastAsia="仿宋" w:cs="仿宋_GB2312"/>
          <w:color w:val="auto"/>
          <w:sz w:val="24"/>
          <w:szCs w:val="24"/>
          <w:highlight w:val="none"/>
        </w:rPr>
        <w:t>18. 保险</w:t>
      </w:r>
      <w:bookmarkEnd w:id="553"/>
    </w:p>
    <w:bookmarkEnd w:id="551"/>
    <w:p w14:paraId="677EBE80">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18.1 工程保险</w:t>
      </w:r>
    </w:p>
    <w:p w14:paraId="05981720">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关于工程保险的特别约定：</w:t>
      </w:r>
      <w:r>
        <w:rPr>
          <w:rFonts w:hint="eastAsia" w:ascii="仿宋" w:hAnsi="仿宋" w:eastAsia="仿宋" w:cs="仿宋_GB2312"/>
          <w:color w:val="auto"/>
          <w:kern w:val="0"/>
          <w:sz w:val="24"/>
          <w:szCs w:val="24"/>
          <w:highlight w:val="none"/>
          <w:u w:val="single"/>
        </w:rPr>
        <w:t xml:space="preserve">      /                        </w:t>
      </w:r>
      <w:r>
        <w:rPr>
          <w:rFonts w:hint="eastAsia" w:ascii="仿宋" w:hAnsi="仿宋" w:eastAsia="仿宋" w:cs="仿宋_GB2312"/>
          <w:color w:val="auto"/>
          <w:kern w:val="0"/>
          <w:sz w:val="24"/>
          <w:szCs w:val="24"/>
          <w:highlight w:val="none"/>
        </w:rPr>
        <w:t>。</w:t>
      </w:r>
    </w:p>
    <w:p w14:paraId="0EE80605">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18.3 其他保险</w:t>
      </w:r>
    </w:p>
    <w:p w14:paraId="391CEE4C">
      <w:pPr>
        <w:spacing w:line="360" w:lineRule="auto"/>
        <w:ind w:firstLine="480" w:firstLineChars="200"/>
        <w:jc w:val="left"/>
        <w:rPr>
          <w:rFonts w:ascii="仿宋" w:hAnsi="仿宋" w:eastAsia="仿宋" w:cs="仿宋_GB2312"/>
          <w:color w:val="auto"/>
          <w:kern w:val="0"/>
          <w:sz w:val="24"/>
          <w:szCs w:val="24"/>
          <w:highlight w:val="none"/>
        </w:rPr>
      </w:pPr>
      <w:r>
        <w:rPr>
          <w:rFonts w:hint="eastAsia" w:ascii="仿宋" w:hAnsi="仿宋" w:eastAsia="仿宋" w:cs="仿宋_GB2312"/>
          <w:color w:val="auto"/>
          <w:sz w:val="24"/>
          <w:szCs w:val="24"/>
          <w:highlight w:val="none"/>
        </w:rPr>
        <w:t>关于其他保险的约定：</w:t>
      </w:r>
      <w:r>
        <w:rPr>
          <w:rFonts w:hint="eastAsia" w:ascii="仿宋" w:hAnsi="仿宋" w:eastAsia="仿宋" w:cs="仿宋_GB2312"/>
          <w:color w:val="auto"/>
          <w:kern w:val="0"/>
          <w:sz w:val="24"/>
          <w:szCs w:val="24"/>
          <w:highlight w:val="none"/>
          <w:u w:val="single"/>
        </w:rPr>
        <w:t xml:space="preserve">           /                       </w:t>
      </w:r>
      <w:r>
        <w:rPr>
          <w:rFonts w:hint="eastAsia" w:ascii="仿宋" w:hAnsi="仿宋" w:eastAsia="仿宋" w:cs="仿宋_GB2312"/>
          <w:color w:val="auto"/>
          <w:kern w:val="0"/>
          <w:sz w:val="24"/>
          <w:szCs w:val="24"/>
          <w:highlight w:val="none"/>
        </w:rPr>
        <w:t>。</w:t>
      </w:r>
    </w:p>
    <w:p w14:paraId="305A5F5F">
      <w:pPr>
        <w:spacing w:line="360" w:lineRule="auto"/>
        <w:ind w:firstLine="480" w:firstLineChars="200"/>
        <w:jc w:val="left"/>
        <w:rPr>
          <w:rFonts w:ascii="仿宋" w:hAnsi="仿宋" w:eastAsia="仿宋" w:cs="仿宋_GB2312"/>
          <w:color w:val="auto"/>
          <w:kern w:val="0"/>
          <w:sz w:val="24"/>
          <w:szCs w:val="24"/>
          <w:highlight w:val="none"/>
        </w:rPr>
      </w:pPr>
      <w:r>
        <w:rPr>
          <w:rFonts w:hint="eastAsia" w:ascii="仿宋" w:hAnsi="仿宋" w:eastAsia="仿宋" w:cs="仿宋_GB2312"/>
          <w:color w:val="auto"/>
          <w:sz w:val="24"/>
          <w:szCs w:val="24"/>
          <w:highlight w:val="none"/>
        </w:rPr>
        <w:t>承包人是否应为其施工设备等办理财产保险：</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w:t>
      </w:r>
    </w:p>
    <w:p w14:paraId="22C6B5F5">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18.7 通知义务</w:t>
      </w:r>
    </w:p>
    <w:p w14:paraId="1CEDFD47">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kern w:val="0"/>
          <w:sz w:val="24"/>
          <w:szCs w:val="24"/>
          <w:highlight w:val="none"/>
        </w:rPr>
        <w:t>关于变更保险合同时的通知义务的约定：</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w:t>
      </w:r>
    </w:p>
    <w:bookmarkEnd w:id="527"/>
    <w:bookmarkEnd w:id="528"/>
    <w:bookmarkEnd w:id="529"/>
    <w:bookmarkEnd w:id="530"/>
    <w:bookmarkEnd w:id="531"/>
    <w:bookmarkEnd w:id="532"/>
    <w:bookmarkEnd w:id="533"/>
    <w:bookmarkEnd w:id="534"/>
    <w:bookmarkEnd w:id="535"/>
    <w:bookmarkEnd w:id="536"/>
    <w:bookmarkEnd w:id="537"/>
    <w:bookmarkEnd w:id="538"/>
    <w:p w14:paraId="458A4309">
      <w:pPr>
        <w:spacing w:line="360" w:lineRule="auto"/>
        <w:rPr>
          <w:rFonts w:ascii="仿宋" w:hAnsi="仿宋" w:eastAsia="仿宋" w:cs="仿宋_GB2312"/>
          <w:color w:val="auto"/>
          <w:sz w:val="24"/>
          <w:szCs w:val="24"/>
          <w:highlight w:val="none"/>
        </w:rPr>
      </w:pPr>
      <w:bookmarkStart w:id="554" w:name="_Toc351203651"/>
      <w:r>
        <w:rPr>
          <w:rFonts w:hint="eastAsia" w:ascii="仿宋" w:hAnsi="仿宋" w:eastAsia="仿宋" w:cs="仿宋_GB2312"/>
          <w:color w:val="auto"/>
          <w:sz w:val="24"/>
          <w:szCs w:val="24"/>
          <w:highlight w:val="none"/>
        </w:rPr>
        <w:t>20. 争议解决</w:t>
      </w:r>
      <w:bookmarkEnd w:id="554"/>
    </w:p>
    <w:bookmarkEnd w:id="539"/>
    <w:bookmarkEnd w:id="540"/>
    <w:p w14:paraId="45B52DC3">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20.3 争</w:t>
      </w:r>
      <w:bookmarkEnd w:id="541"/>
      <w:r>
        <w:rPr>
          <w:rFonts w:hint="eastAsia" w:ascii="仿宋" w:hAnsi="仿宋" w:eastAsia="仿宋" w:cs="仿宋_GB2312"/>
          <w:color w:val="auto"/>
          <w:sz w:val="24"/>
          <w:szCs w:val="24"/>
          <w:highlight w:val="none"/>
        </w:rPr>
        <w:t>议评审</w:t>
      </w:r>
    </w:p>
    <w:p w14:paraId="3E488769">
      <w:pPr>
        <w:spacing w:line="360" w:lineRule="auto"/>
        <w:ind w:left="149" w:leftChars="71" w:firstLine="360" w:firstLineChars="15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合同当事人是否同意将工程争议提交争议评审小组决定：</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 xml:space="preserve">。  </w:t>
      </w:r>
    </w:p>
    <w:p w14:paraId="4BA86ED1">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20.3.1 争议评审小组的确定</w:t>
      </w:r>
    </w:p>
    <w:p w14:paraId="5ED74AF8">
      <w:pPr>
        <w:spacing w:line="360" w:lineRule="auto"/>
        <w:ind w:firstLine="480" w:firstLineChars="200"/>
        <w:jc w:val="left"/>
        <w:rPr>
          <w:rFonts w:ascii="仿宋" w:hAnsi="仿宋" w:eastAsia="仿宋" w:cs="仿宋_GB2312"/>
          <w:color w:val="auto"/>
          <w:sz w:val="24"/>
          <w:szCs w:val="24"/>
          <w:highlight w:val="none"/>
          <w:u w:val="single"/>
        </w:rPr>
      </w:pPr>
      <w:r>
        <w:rPr>
          <w:rFonts w:hint="eastAsia" w:ascii="仿宋" w:hAnsi="仿宋" w:eastAsia="仿宋" w:cs="仿宋_GB2312"/>
          <w:color w:val="auto"/>
          <w:sz w:val="24"/>
          <w:szCs w:val="24"/>
          <w:highlight w:val="none"/>
        </w:rPr>
        <w:t>争议评审小组成员的确定：</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w:t>
      </w:r>
    </w:p>
    <w:p w14:paraId="26988C46">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选定争议评审员的期限：</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w:t>
      </w:r>
    </w:p>
    <w:p w14:paraId="6F106F97">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争议评审小组成员的报酬承担方式：</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w:t>
      </w:r>
    </w:p>
    <w:p w14:paraId="429EF1AE">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其他事项的约定：</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w:t>
      </w:r>
    </w:p>
    <w:p w14:paraId="47B07E3A">
      <w:pPr>
        <w:autoSpaceDE w:val="0"/>
        <w:autoSpaceDN w:val="0"/>
        <w:adjustRightInd w:val="0"/>
        <w:spacing w:line="360" w:lineRule="auto"/>
        <w:ind w:firstLine="480" w:firstLineChars="200"/>
        <w:jc w:val="left"/>
        <w:rPr>
          <w:rFonts w:ascii="仿宋" w:hAnsi="仿宋" w:eastAsia="仿宋" w:cs="仿宋_GB2312"/>
          <w:color w:val="auto"/>
          <w:kern w:val="0"/>
          <w:sz w:val="24"/>
          <w:szCs w:val="24"/>
          <w:highlight w:val="none"/>
        </w:rPr>
      </w:pPr>
      <w:r>
        <w:rPr>
          <w:rFonts w:hint="eastAsia" w:ascii="仿宋" w:hAnsi="仿宋" w:eastAsia="仿宋" w:cs="仿宋_GB2312"/>
          <w:color w:val="auto"/>
          <w:kern w:val="0"/>
          <w:sz w:val="24"/>
          <w:szCs w:val="24"/>
          <w:highlight w:val="none"/>
        </w:rPr>
        <w:t>20.3.2 争议评审小组的决定</w:t>
      </w:r>
    </w:p>
    <w:p w14:paraId="5B69CBDD">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合同当事人关于本项的约定：</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w:t>
      </w:r>
    </w:p>
    <w:p w14:paraId="4B1AC5C9">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20.4仲裁或诉讼</w:t>
      </w:r>
      <w:bookmarkEnd w:id="542"/>
    </w:p>
    <w:p w14:paraId="64522C0E">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因合同及合同有关事项发生的争议，按下列第</w:t>
      </w:r>
      <w:r>
        <w:rPr>
          <w:rFonts w:hint="eastAsia" w:ascii="仿宋" w:hAnsi="仿宋" w:eastAsia="仿宋" w:cs="仿宋_GB2312"/>
          <w:color w:val="auto"/>
          <w:sz w:val="24"/>
          <w:szCs w:val="24"/>
          <w:highlight w:val="none"/>
          <w:u w:val="single"/>
        </w:rPr>
        <w:t xml:space="preserve"> （1） </w:t>
      </w:r>
      <w:r>
        <w:rPr>
          <w:rFonts w:hint="eastAsia" w:ascii="仿宋" w:hAnsi="仿宋" w:eastAsia="仿宋" w:cs="仿宋_GB2312"/>
          <w:color w:val="auto"/>
          <w:sz w:val="24"/>
          <w:szCs w:val="24"/>
          <w:highlight w:val="none"/>
        </w:rPr>
        <w:t>种方式解决：</w:t>
      </w:r>
    </w:p>
    <w:p w14:paraId="578271E4">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（1）向</w:t>
      </w:r>
      <w:r>
        <w:rPr>
          <w:rFonts w:hint="eastAsia" w:ascii="仿宋" w:hAnsi="仿宋" w:eastAsia="仿宋" w:cs="仿宋_GB2312"/>
          <w:color w:val="auto"/>
          <w:sz w:val="24"/>
          <w:szCs w:val="24"/>
          <w:highlight w:val="none"/>
          <w:u w:val="single"/>
          <w:lang w:val="en-US" w:eastAsia="zh-CN"/>
        </w:rPr>
        <w:t>项目所在地</w:t>
      </w:r>
      <w:r>
        <w:rPr>
          <w:rFonts w:hint="eastAsia" w:ascii="仿宋" w:hAnsi="仿宋" w:eastAsia="仿宋" w:cs="仿宋_GB2312"/>
          <w:color w:val="auto"/>
          <w:sz w:val="24"/>
          <w:szCs w:val="24"/>
          <w:highlight w:val="none"/>
        </w:rPr>
        <w:t>仲裁委员会申请仲裁；</w:t>
      </w:r>
    </w:p>
    <w:p w14:paraId="03D7AE2F">
      <w:pPr>
        <w:spacing w:line="360" w:lineRule="auto"/>
        <w:ind w:firstLine="480" w:firstLineChars="20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（2）向</w:t>
      </w:r>
      <w:r>
        <w:rPr>
          <w:rFonts w:hint="eastAsia" w:ascii="仿宋" w:hAnsi="仿宋" w:eastAsia="仿宋" w:cs="仿宋_GB2312"/>
          <w:color w:val="auto"/>
          <w:sz w:val="24"/>
          <w:szCs w:val="24"/>
          <w:highlight w:val="none"/>
          <w:u w:val="single"/>
          <w:lang w:val="en-US" w:eastAsia="zh-CN"/>
        </w:rPr>
        <w:t>项目所在地</w:t>
      </w:r>
      <w:r>
        <w:rPr>
          <w:rFonts w:hint="eastAsia" w:ascii="仿宋" w:hAnsi="仿宋" w:eastAsia="仿宋" w:cs="仿宋_GB2312"/>
          <w:color w:val="auto"/>
          <w:sz w:val="24"/>
          <w:szCs w:val="24"/>
          <w:highlight w:val="none"/>
        </w:rPr>
        <w:t>人民法院起诉。</w:t>
      </w:r>
      <w:bookmarkEnd w:id="543"/>
      <w:bookmarkEnd w:id="544"/>
      <w:bookmarkEnd w:id="545"/>
      <w:bookmarkEnd w:id="546"/>
      <w:bookmarkEnd w:id="547"/>
      <w:bookmarkEnd w:id="548"/>
    </w:p>
    <w:p w14:paraId="341500E0">
      <w:pPr>
        <w:spacing w:line="360" w:lineRule="auto"/>
        <w:ind w:firstLine="240" w:firstLineChars="100"/>
        <w:rPr>
          <w:rFonts w:ascii="仿宋" w:hAnsi="仿宋" w:eastAsia="仿宋"/>
          <w:b/>
          <w:color w:val="auto"/>
          <w:highlight w:val="none"/>
        </w:rPr>
      </w:pPr>
      <w:r>
        <w:rPr>
          <w:rFonts w:hint="eastAsia" w:ascii="仿宋" w:hAnsi="仿宋" w:eastAsia="仿宋" w:cs="仿宋_GB2312"/>
          <w:color w:val="auto"/>
          <w:sz w:val="24"/>
          <w:szCs w:val="24"/>
          <w:highlight w:val="none"/>
        </w:rPr>
        <w:br w:type="page"/>
      </w:r>
      <w:r>
        <w:rPr>
          <w:rFonts w:hint="eastAsia" w:ascii="仿宋" w:hAnsi="仿宋" w:eastAsia="仿宋"/>
          <w:b/>
          <w:color w:val="auto"/>
          <w:highlight w:val="none"/>
        </w:rPr>
        <w:t>附件</w:t>
      </w:r>
      <w:r>
        <w:rPr>
          <w:rFonts w:hint="eastAsia" w:ascii="仿宋" w:hAnsi="仿宋" w:eastAsia="仿宋"/>
          <w:b/>
          <w:color w:val="auto"/>
          <w:highlight w:val="none"/>
          <w:lang w:val="en-US" w:eastAsia="zh-CN"/>
        </w:rPr>
        <w:t>1</w:t>
      </w:r>
      <w:r>
        <w:rPr>
          <w:rFonts w:hint="eastAsia" w:ascii="仿宋" w:hAnsi="仿宋" w:eastAsia="仿宋"/>
          <w:b/>
          <w:color w:val="auto"/>
          <w:highlight w:val="none"/>
        </w:rPr>
        <w:t>：</w:t>
      </w:r>
    </w:p>
    <w:p w14:paraId="64415FE3">
      <w:pPr>
        <w:spacing w:before="156" w:beforeLines="50" w:after="156" w:afterLines="50" w:line="440" w:lineRule="exact"/>
        <w:jc w:val="center"/>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工程质量保修书</w:t>
      </w:r>
    </w:p>
    <w:p w14:paraId="0DC0368B">
      <w:pPr>
        <w:spacing w:line="440" w:lineRule="exact"/>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发包人（全称）：</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 xml:space="preserve"> </w:t>
      </w:r>
    </w:p>
    <w:p w14:paraId="07CF1041">
      <w:pPr>
        <w:spacing w:line="440" w:lineRule="exac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　　承包人（全称）：</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 xml:space="preserve"> </w:t>
      </w:r>
    </w:p>
    <w:p w14:paraId="62DBC8E1">
      <w:pPr>
        <w:spacing w:line="440" w:lineRule="exact"/>
        <w:rPr>
          <w:rFonts w:ascii="仿宋" w:hAnsi="仿宋" w:eastAsia="仿宋" w:cs="仿宋_GB2312"/>
          <w:color w:val="auto"/>
          <w:sz w:val="24"/>
          <w:szCs w:val="24"/>
          <w:highlight w:val="none"/>
        </w:rPr>
      </w:pPr>
    </w:p>
    <w:p w14:paraId="2D9EEEE9">
      <w:pPr>
        <w:spacing w:line="360" w:lineRule="auto"/>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　　发包人和承包人根据《中华人民共和国建筑法》和《建设工程质量管理条例》，经协商一致就</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（工程全称）签订工程质量保修书。</w:t>
      </w:r>
    </w:p>
    <w:p w14:paraId="66CADEE2">
      <w:pPr>
        <w:spacing w:line="360" w:lineRule="auto"/>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　　一、工程质量保修范围和内容</w:t>
      </w:r>
    </w:p>
    <w:p w14:paraId="73ADEE72">
      <w:pPr>
        <w:spacing w:line="360" w:lineRule="auto"/>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　　承包人在质量保修期内，按照有关法律规定和合同约定，承担工程质量保修责任。</w:t>
      </w:r>
    </w:p>
    <w:p w14:paraId="65F474F3">
      <w:pPr>
        <w:spacing w:line="360" w:lineRule="auto"/>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ascii="仿宋" w:hAnsi="仿宋" w:eastAsia="仿宋" w:cs="仿宋_GB2312"/>
          <w:color w:val="auto"/>
          <w:sz w:val="24"/>
          <w:szCs w:val="24"/>
          <w:highlight w:val="none"/>
          <w:u w:val="single"/>
        </w:rPr>
        <w:t xml:space="preserve">承包范围内全部工程内容  </w:t>
      </w:r>
      <w:r>
        <w:rPr>
          <w:rFonts w:hint="eastAsia" w:ascii="仿宋" w:hAnsi="仿宋" w:eastAsia="仿宋" w:cs="仿宋_GB2312"/>
          <w:color w:val="auto"/>
          <w:sz w:val="24"/>
          <w:szCs w:val="24"/>
          <w:highlight w:val="none"/>
        </w:rPr>
        <w:t>。</w:t>
      </w:r>
    </w:p>
    <w:p w14:paraId="22E78BE1">
      <w:pPr>
        <w:spacing w:line="360" w:lineRule="auto"/>
        <w:rPr>
          <w:rFonts w:ascii="仿宋" w:hAnsi="仿宋" w:eastAsia="仿宋" w:cs="仿宋_GB2312"/>
          <w:color w:val="auto"/>
          <w:sz w:val="24"/>
          <w:szCs w:val="24"/>
          <w:highlight w:val="none"/>
        </w:rPr>
      </w:pPr>
      <w:r>
        <w:rPr>
          <w:rFonts w:hint="eastAsia" w:ascii="仿宋" w:hAnsi="仿宋" w:eastAsia="仿宋" w:cs="仿宋_GB2312"/>
          <w:b/>
          <w:color w:val="auto"/>
          <w:sz w:val="24"/>
          <w:szCs w:val="24"/>
          <w:highlight w:val="none"/>
        </w:rPr>
        <w:t>　　</w:t>
      </w:r>
      <w:r>
        <w:rPr>
          <w:rFonts w:hint="eastAsia" w:ascii="仿宋" w:hAnsi="仿宋" w:eastAsia="仿宋" w:cs="仿宋_GB2312"/>
          <w:color w:val="auto"/>
          <w:sz w:val="24"/>
          <w:szCs w:val="24"/>
          <w:highlight w:val="none"/>
        </w:rPr>
        <w:t>二、质量保修期</w:t>
      </w:r>
    </w:p>
    <w:p w14:paraId="088ADD5E">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根据《建设工程质量管理条例》及有关规定，工程的质量保修期如下：</w:t>
      </w:r>
    </w:p>
    <w:p w14:paraId="43A95E0B">
      <w:pPr>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1．地基基础工程和主体结构工程为设计文件规定的工程合理使用年限；</w:t>
      </w:r>
    </w:p>
    <w:p w14:paraId="77F0BDE0">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2．屋面防水工程、有防水要求的卫生间、房间和外墙面的防渗为</w:t>
      </w:r>
      <w:r>
        <w:rPr>
          <w:rFonts w:hint="eastAsia" w:ascii="仿宋" w:hAnsi="仿宋" w:eastAsia="仿宋" w:cs="仿宋_GB2312"/>
          <w:color w:val="auto"/>
          <w:sz w:val="24"/>
          <w:szCs w:val="24"/>
          <w:highlight w:val="none"/>
          <w:u w:val="single"/>
        </w:rPr>
        <w:t xml:space="preserve"> 5</w:t>
      </w:r>
      <w:r>
        <w:rPr>
          <w:rFonts w:hint="eastAsia" w:ascii="仿宋" w:hAnsi="仿宋" w:eastAsia="仿宋" w:cs="仿宋_GB2312"/>
          <w:color w:val="auto"/>
          <w:sz w:val="24"/>
          <w:szCs w:val="24"/>
          <w:highlight w:val="none"/>
        </w:rPr>
        <w:t>年；</w:t>
      </w:r>
    </w:p>
    <w:p w14:paraId="55339EE3">
      <w:pPr>
        <w:spacing w:line="360" w:lineRule="auto"/>
        <w:ind w:left="420" w:leftChars="200" w:firstLine="120" w:firstLineChars="5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3．装修工程为</w:t>
      </w:r>
      <w:r>
        <w:rPr>
          <w:rFonts w:hint="eastAsia" w:ascii="仿宋" w:hAnsi="仿宋" w:eastAsia="仿宋" w:cs="仿宋_GB2312"/>
          <w:color w:val="auto"/>
          <w:sz w:val="24"/>
          <w:szCs w:val="24"/>
          <w:highlight w:val="none"/>
          <w:u w:val="single"/>
        </w:rPr>
        <w:t xml:space="preserve">  1  </w:t>
      </w:r>
      <w:r>
        <w:rPr>
          <w:rFonts w:hint="eastAsia" w:ascii="仿宋" w:hAnsi="仿宋" w:eastAsia="仿宋" w:cs="仿宋_GB2312"/>
          <w:color w:val="auto"/>
          <w:sz w:val="24"/>
          <w:szCs w:val="24"/>
          <w:highlight w:val="none"/>
        </w:rPr>
        <w:t>年；</w:t>
      </w:r>
    </w:p>
    <w:p w14:paraId="2DD26C74">
      <w:pPr>
        <w:spacing w:line="360" w:lineRule="auto"/>
        <w:ind w:left="420" w:leftChars="200" w:firstLine="120" w:firstLineChars="5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4．电气管线、给排水管道、设备安装工程为</w:t>
      </w:r>
      <w:r>
        <w:rPr>
          <w:rFonts w:hint="eastAsia" w:ascii="仿宋" w:hAnsi="仿宋" w:eastAsia="仿宋" w:cs="仿宋_GB2312"/>
          <w:color w:val="auto"/>
          <w:sz w:val="24"/>
          <w:szCs w:val="24"/>
          <w:highlight w:val="none"/>
          <w:u w:val="single"/>
        </w:rPr>
        <w:t xml:space="preserve">    1  </w:t>
      </w:r>
      <w:r>
        <w:rPr>
          <w:rFonts w:hint="eastAsia" w:ascii="仿宋" w:hAnsi="仿宋" w:eastAsia="仿宋" w:cs="仿宋_GB2312"/>
          <w:color w:val="auto"/>
          <w:sz w:val="24"/>
          <w:szCs w:val="24"/>
          <w:highlight w:val="none"/>
        </w:rPr>
        <w:t>年；</w:t>
      </w:r>
    </w:p>
    <w:p w14:paraId="007FD9A5">
      <w:pPr>
        <w:spacing w:line="360" w:lineRule="auto"/>
        <w:ind w:left="420" w:leftChars="200" w:firstLine="120" w:firstLineChars="5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5．供热与供冷系统为</w:t>
      </w:r>
      <w:r>
        <w:rPr>
          <w:rFonts w:hint="eastAsia" w:ascii="仿宋" w:hAnsi="仿宋" w:eastAsia="仿宋" w:cs="仿宋_GB2312"/>
          <w:color w:val="auto"/>
          <w:sz w:val="24"/>
          <w:szCs w:val="24"/>
          <w:highlight w:val="none"/>
          <w:u w:val="single"/>
        </w:rPr>
        <w:t xml:space="preserve">   2  </w:t>
      </w:r>
      <w:r>
        <w:rPr>
          <w:rFonts w:hint="eastAsia" w:ascii="仿宋" w:hAnsi="仿宋" w:eastAsia="仿宋" w:cs="仿宋_GB2312"/>
          <w:color w:val="auto"/>
          <w:sz w:val="24"/>
          <w:szCs w:val="24"/>
          <w:highlight w:val="none"/>
        </w:rPr>
        <w:t>个采暖期、供冷期；</w:t>
      </w:r>
    </w:p>
    <w:p w14:paraId="031904BF">
      <w:pPr>
        <w:spacing w:line="360" w:lineRule="auto"/>
        <w:ind w:left="420" w:leftChars="200" w:firstLine="120" w:firstLineChars="5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6．住宅小区内的给排水设施、道路等配套工程为</w:t>
      </w:r>
      <w:r>
        <w:rPr>
          <w:rFonts w:hint="eastAsia" w:ascii="仿宋" w:hAnsi="仿宋" w:eastAsia="仿宋" w:cs="仿宋_GB2312"/>
          <w:color w:val="auto"/>
          <w:sz w:val="24"/>
          <w:szCs w:val="24"/>
          <w:highlight w:val="none"/>
          <w:u w:val="single"/>
        </w:rPr>
        <w:t xml:space="preserve">  1   </w:t>
      </w:r>
      <w:r>
        <w:rPr>
          <w:rFonts w:hint="eastAsia" w:ascii="仿宋" w:hAnsi="仿宋" w:eastAsia="仿宋" w:cs="仿宋_GB2312"/>
          <w:color w:val="auto"/>
          <w:sz w:val="24"/>
          <w:szCs w:val="24"/>
          <w:highlight w:val="none"/>
        </w:rPr>
        <w:t>年；</w:t>
      </w:r>
    </w:p>
    <w:p w14:paraId="2E011B28">
      <w:pPr>
        <w:spacing w:line="360" w:lineRule="auto"/>
        <w:ind w:left="420" w:leftChars="200" w:firstLine="120" w:firstLineChars="50"/>
        <w:jc w:val="left"/>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7．其他项目保修期限约定如下：</w:t>
      </w:r>
      <w:r>
        <w:rPr>
          <w:rFonts w:hint="eastAsia" w:ascii="仿宋" w:hAnsi="仿宋" w:eastAsia="仿宋" w:cs="仿宋_GB2312"/>
          <w:color w:val="auto"/>
          <w:sz w:val="24"/>
          <w:szCs w:val="24"/>
          <w:highlight w:val="none"/>
          <w:u w:val="single"/>
        </w:rPr>
        <w:t xml:space="preserve">    无      </w:t>
      </w:r>
      <w:r>
        <w:rPr>
          <w:rFonts w:hint="eastAsia" w:ascii="仿宋" w:hAnsi="仿宋" w:eastAsia="仿宋" w:cs="仿宋_GB2312"/>
          <w:color w:val="auto"/>
          <w:sz w:val="24"/>
          <w:szCs w:val="24"/>
          <w:highlight w:val="none"/>
        </w:rPr>
        <w:t>。</w:t>
      </w:r>
    </w:p>
    <w:p w14:paraId="6C6ADA1D">
      <w:pPr>
        <w:spacing w:line="360" w:lineRule="auto"/>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　　质量保修期自工程竣工验收合格之日起计算。</w:t>
      </w:r>
    </w:p>
    <w:p w14:paraId="6E9BB5DE">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三、缺陷责任期</w:t>
      </w:r>
    </w:p>
    <w:p w14:paraId="54546219">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工程缺陷责任期为</w:t>
      </w:r>
      <w:r>
        <w:rPr>
          <w:rFonts w:hint="eastAsia" w:ascii="仿宋" w:hAnsi="仿宋" w:eastAsia="仿宋" w:cs="仿宋_GB2312"/>
          <w:color w:val="auto"/>
          <w:sz w:val="24"/>
          <w:szCs w:val="24"/>
          <w:highlight w:val="none"/>
          <w:u w:val="single"/>
          <w:lang w:val="en-US" w:eastAsia="zh-CN"/>
        </w:rPr>
        <w:t xml:space="preserve">    </w:t>
      </w:r>
      <w:r>
        <w:rPr>
          <w:rFonts w:hint="eastAsia" w:ascii="仿宋" w:hAnsi="仿宋" w:eastAsia="仿宋" w:cs="仿宋_GB2312"/>
          <w:color w:val="auto"/>
          <w:sz w:val="24"/>
          <w:szCs w:val="24"/>
          <w:highlight w:val="none"/>
        </w:rPr>
        <w:t>个月，缺陷责任期自工程通过竣工验收之日起计算。单位工程先于全部工程进行验收，单位工程缺陷责任期自单位工程验收合格之日起算。</w:t>
      </w:r>
    </w:p>
    <w:p w14:paraId="39832E4E">
      <w:pPr>
        <w:spacing w:line="360" w:lineRule="auto"/>
        <w:ind w:firstLine="480" w:firstLineChars="20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缺陷责任期终止后，发包人应退还剩余的质量保证金。</w:t>
      </w:r>
    </w:p>
    <w:p w14:paraId="198FBC40">
      <w:pPr>
        <w:spacing w:line="360" w:lineRule="auto"/>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 xml:space="preserve">    四、质量保修责任</w:t>
      </w:r>
    </w:p>
    <w:p w14:paraId="4CAC4403">
      <w:pPr>
        <w:spacing w:line="360" w:lineRule="auto"/>
        <w:ind w:left="105" w:leftChars="50" w:firstLine="491" w:firstLineChars="205"/>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1．属于保修范围、内容的项目，承包人应当在接到保修通知之日起7天内派人保修。承包人不在约定期限内派人保修的，发包人可以委托他人修理。</w:t>
      </w:r>
    </w:p>
    <w:p w14:paraId="20306ADB">
      <w:pPr>
        <w:spacing w:line="360" w:lineRule="auto"/>
        <w:ind w:left="105" w:leftChars="50" w:firstLine="491" w:firstLineChars="205"/>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2．发生紧急事故需抢修的，承包人在接到事故通知后，应当立即到达事故现场抢修。</w:t>
      </w:r>
    </w:p>
    <w:p w14:paraId="23281C14">
      <w:pPr>
        <w:spacing w:line="360" w:lineRule="auto"/>
        <w:ind w:left="105" w:leftChars="50" w:firstLine="491" w:firstLineChars="205"/>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524B11C">
      <w:pPr>
        <w:spacing w:line="360" w:lineRule="auto"/>
        <w:ind w:left="420" w:leftChars="200" w:firstLine="120" w:firstLineChars="5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4．质量保修完成后，由发包人组织验收。</w:t>
      </w:r>
    </w:p>
    <w:p w14:paraId="3241F050">
      <w:pPr>
        <w:spacing w:line="360" w:lineRule="auto"/>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　　五、保修费用</w:t>
      </w:r>
    </w:p>
    <w:p w14:paraId="608E14BB">
      <w:pPr>
        <w:spacing w:line="360" w:lineRule="auto"/>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　　保修费用由造成质量缺陷的责任方承担。</w:t>
      </w:r>
    </w:p>
    <w:p w14:paraId="022D6E7D">
      <w:pPr>
        <w:spacing w:line="360" w:lineRule="auto"/>
        <w:ind w:firstLine="600"/>
        <w:jc w:val="left"/>
        <w:rPr>
          <w:rFonts w:ascii="仿宋" w:hAnsi="仿宋" w:eastAsia="仿宋" w:cs="仿宋_GB2312"/>
          <w:color w:val="auto"/>
          <w:sz w:val="24"/>
          <w:szCs w:val="24"/>
          <w:highlight w:val="none"/>
        </w:rPr>
      </w:pPr>
      <w:r>
        <w:rPr>
          <w:rFonts w:hint="eastAsia" w:ascii="仿宋" w:hAnsi="仿宋" w:eastAsia="仿宋" w:cs="仿宋_GB2312"/>
          <w:b/>
          <w:color w:val="auto"/>
          <w:sz w:val="24"/>
          <w:szCs w:val="24"/>
          <w:highlight w:val="none"/>
        </w:rPr>
        <w:t>六</w:t>
      </w:r>
      <w:r>
        <w:rPr>
          <w:rFonts w:hint="eastAsia" w:ascii="仿宋" w:hAnsi="仿宋" w:eastAsia="仿宋" w:cs="仿宋_GB2312"/>
          <w:color w:val="auto"/>
          <w:sz w:val="24"/>
          <w:szCs w:val="24"/>
          <w:highlight w:val="none"/>
        </w:rPr>
        <w:t>、双方约定的其他工程质量保修事项：</w:t>
      </w:r>
      <w:r>
        <w:rPr>
          <w:rFonts w:hint="eastAsia" w:ascii="仿宋" w:hAnsi="仿宋" w:eastAsia="仿宋" w:cs="仿宋_GB2312"/>
          <w:color w:val="auto"/>
          <w:sz w:val="24"/>
          <w:szCs w:val="24"/>
          <w:highlight w:val="none"/>
          <w:u w:val="single"/>
        </w:rPr>
        <w:t xml:space="preserve">    无       </w:t>
      </w:r>
      <w:r>
        <w:rPr>
          <w:rFonts w:hint="eastAsia" w:ascii="仿宋" w:hAnsi="仿宋" w:eastAsia="仿宋" w:cs="仿宋_GB2312"/>
          <w:color w:val="auto"/>
          <w:sz w:val="24"/>
          <w:szCs w:val="24"/>
          <w:highlight w:val="none"/>
        </w:rPr>
        <w:t>。</w:t>
      </w:r>
    </w:p>
    <w:p w14:paraId="54F985E6">
      <w:pPr>
        <w:spacing w:line="360" w:lineRule="auto"/>
        <w:ind w:firstLine="456" w:firstLineChars="190"/>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工程质量保修书由发包人、承包人在工程竣工验收前共同签署，作为施工合同附件，其有效期限至保修期满。</w:t>
      </w:r>
    </w:p>
    <w:p w14:paraId="47345A1C">
      <w:pPr>
        <w:spacing w:line="360" w:lineRule="auto"/>
        <w:ind w:firstLine="420"/>
        <w:rPr>
          <w:rFonts w:ascii="仿宋" w:hAnsi="仿宋" w:eastAsia="仿宋" w:cs="仿宋_GB2312"/>
          <w:color w:val="auto"/>
          <w:sz w:val="24"/>
          <w:szCs w:val="24"/>
          <w:highlight w:val="none"/>
        </w:rPr>
      </w:pPr>
    </w:p>
    <w:p w14:paraId="478AF557">
      <w:pPr>
        <w:spacing w:line="360" w:lineRule="auto"/>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发包人(公章)：</w:t>
      </w:r>
      <w:r>
        <w:rPr>
          <w:rFonts w:hint="eastAsia" w:ascii="仿宋" w:hAnsi="仿宋" w:eastAsia="仿宋" w:cs="仿宋_GB2312"/>
          <w:color w:val="auto"/>
          <w:sz w:val="24"/>
          <w:szCs w:val="24"/>
          <w:highlight w:val="none"/>
          <w:u w:val="single"/>
        </w:rPr>
        <w:t xml:space="preserve">        </w:t>
      </w:r>
      <w:r>
        <w:rPr>
          <w:rFonts w:hint="eastAsia" w:ascii="仿宋" w:hAnsi="仿宋" w:eastAsia="仿宋" w:cs="仿宋_GB2312"/>
          <w:color w:val="auto"/>
          <w:sz w:val="24"/>
          <w:szCs w:val="24"/>
          <w:highlight w:val="none"/>
        </w:rPr>
        <w:t xml:space="preserve"> 承包人(公章)：</w:t>
      </w:r>
      <w:r>
        <w:rPr>
          <w:rFonts w:hint="eastAsia" w:ascii="仿宋" w:hAnsi="仿宋" w:eastAsia="仿宋" w:cs="仿宋_GB2312"/>
          <w:color w:val="auto"/>
          <w:sz w:val="24"/>
          <w:szCs w:val="24"/>
          <w:highlight w:val="none"/>
          <w:u w:val="single"/>
        </w:rPr>
        <w:t xml:space="preserve">           </w:t>
      </w:r>
    </w:p>
    <w:p w14:paraId="67919FA1">
      <w:pPr>
        <w:spacing w:line="360" w:lineRule="auto"/>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地  址：</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 xml:space="preserve"> 地  址：</w:t>
      </w:r>
      <w:r>
        <w:rPr>
          <w:rFonts w:hint="eastAsia" w:ascii="仿宋" w:hAnsi="仿宋" w:eastAsia="仿宋" w:cs="仿宋_GB2312"/>
          <w:color w:val="auto"/>
          <w:sz w:val="24"/>
          <w:szCs w:val="24"/>
          <w:highlight w:val="none"/>
          <w:u w:val="single"/>
        </w:rPr>
        <w:t xml:space="preserve">       </w:t>
      </w:r>
    </w:p>
    <w:p w14:paraId="23274C81">
      <w:pPr>
        <w:spacing w:line="360" w:lineRule="auto"/>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法定代表人(签字)：</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 xml:space="preserve"> 法定代表人(签字)：</w:t>
      </w:r>
      <w:r>
        <w:rPr>
          <w:rFonts w:hint="eastAsia" w:ascii="仿宋" w:hAnsi="仿宋" w:eastAsia="仿宋" w:cs="仿宋_GB2312"/>
          <w:color w:val="auto"/>
          <w:sz w:val="24"/>
          <w:szCs w:val="24"/>
          <w:highlight w:val="none"/>
          <w:u w:val="single"/>
        </w:rPr>
        <w:t xml:space="preserve">       </w:t>
      </w:r>
    </w:p>
    <w:p w14:paraId="62DF6463">
      <w:pPr>
        <w:spacing w:line="360" w:lineRule="auto"/>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委托代理人(签字)：</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 xml:space="preserve"> 委托代理人(签字)：</w:t>
      </w:r>
      <w:r>
        <w:rPr>
          <w:rFonts w:hint="eastAsia" w:ascii="仿宋" w:hAnsi="仿宋" w:eastAsia="仿宋" w:cs="仿宋_GB2312"/>
          <w:color w:val="auto"/>
          <w:sz w:val="24"/>
          <w:szCs w:val="24"/>
          <w:highlight w:val="none"/>
          <w:u w:val="single"/>
        </w:rPr>
        <w:t xml:space="preserve">       </w:t>
      </w:r>
    </w:p>
    <w:p w14:paraId="7D040AC0">
      <w:pPr>
        <w:spacing w:line="360" w:lineRule="auto"/>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电  话：</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 xml:space="preserve"> 电  话：</w:t>
      </w:r>
      <w:r>
        <w:rPr>
          <w:rFonts w:hint="eastAsia" w:ascii="仿宋" w:hAnsi="仿宋" w:eastAsia="仿宋" w:cs="仿宋_GB2312"/>
          <w:color w:val="auto"/>
          <w:sz w:val="24"/>
          <w:szCs w:val="24"/>
          <w:highlight w:val="none"/>
          <w:u w:val="single"/>
        </w:rPr>
        <w:t xml:space="preserve">     </w:t>
      </w:r>
    </w:p>
    <w:p w14:paraId="7784A521">
      <w:pPr>
        <w:spacing w:line="360" w:lineRule="auto"/>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传  真：</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 xml:space="preserve"> 传  真：</w:t>
      </w:r>
      <w:r>
        <w:rPr>
          <w:rFonts w:hint="eastAsia" w:ascii="仿宋" w:hAnsi="仿宋" w:eastAsia="仿宋" w:cs="仿宋_GB2312"/>
          <w:color w:val="auto"/>
          <w:sz w:val="24"/>
          <w:szCs w:val="24"/>
          <w:highlight w:val="none"/>
          <w:u w:val="single"/>
        </w:rPr>
        <w:t xml:space="preserve">     </w:t>
      </w:r>
    </w:p>
    <w:p w14:paraId="464F72D3">
      <w:pPr>
        <w:spacing w:line="360" w:lineRule="auto"/>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开户银行：</w:t>
      </w:r>
      <w:r>
        <w:rPr>
          <w:rFonts w:hint="eastAsia" w:ascii="仿宋" w:hAnsi="仿宋" w:eastAsia="仿宋" w:cs="仿宋_GB2312"/>
          <w:color w:val="auto"/>
          <w:sz w:val="24"/>
          <w:szCs w:val="24"/>
          <w:highlight w:val="none"/>
          <w:u w:val="single"/>
        </w:rPr>
        <w:t xml:space="preserve">   </w:t>
      </w:r>
      <w:r>
        <w:rPr>
          <w:rFonts w:hint="eastAsia" w:ascii="仿宋" w:hAnsi="仿宋" w:eastAsia="仿宋" w:cs="仿宋_GB2312"/>
          <w:color w:val="auto"/>
          <w:sz w:val="24"/>
          <w:szCs w:val="24"/>
          <w:highlight w:val="none"/>
        </w:rPr>
        <w:t xml:space="preserve"> 开户银行：</w:t>
      </w:r>
      <w:r>
        <w:rPr>
          <w:rFonts w:hint="eastAsia" w:ascii="仿宋" w:hAnsi="仿宋" w:eastAsia="仿宋" w:cs="仿宋_GB2312"/>
          <w:color w:val="auto"/>
          <w:sz w:val="24"/>
          <w:szCs w:val="24"/>
          <w:highlight w:val="none"/>
          <w:u w:val="single"/>
        </w:rPr>
        <w:t xml:space="preserve">   </w:t>
      </w:r>
    </w:p>
    <w:p w14:paraId="01C3D32E">
      <w:pPr>
        <w:spacing w:line="360" w:lineRule="auto"/>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账  号：</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 xml:space="preserve">  账  号：</w:t>
      </w:r>
      <w:r>
        <w:rPr>
          <w:rFonts w:hint="eastAsia" w:ascii="仿宋" w:hAnsi="仿宋" w:eastAsia="仿宋" w:cs="仿宋_GB2312"/>
          <w:color w:val="auto"/>
          <w:sz w:val="24"/>
          <w:szCs w:val="24"/>
          <w:highlight w:val="none"/>
          <w:u w:val="single"/>
        </w:rPr>
        <w:t xml:space="preserve">     </w:t>
      </w:r>
    </w:p>
    <w:p w14:paraId="01A0BFD0">
      <w:pPr>
        <w:spacing w:line="360" w:lineRule="auto"/>
        <w:rPr>
          <w:rFonts w:ascii="仿宋" w:hAnsi="仿宋" w:eastAsia="仿宋" w:cs="仿宋_GB2312"/>
          <w:color w:val="auto"/>
          <w:sz w:val="24"/>
          <w:szCs w:val="24"/>
          <w:highlight w:val="none"/>
        </w:rPr>
      </w:pPr>
      <w:r>
        <w:rPr>
          <w:rFonts w:hint="eastAsia" w:ascii="仿宋" w:hAnsi="仿宋" w:eastAsia="仿宋" w:cs="仿宋_GB2312"/>
          <w:color w:val="auto"/>
          <w:sz w:val="24"/>
          <w:szCs w:val="24"/>
          <w:highlight w:val="none"/>
        </w:rPr>
        <w:t>邮政编码：</w:t>
      </w:r>
      <w:r>
        <w:rPr>
          <w:rFonts w:hint="eastAsia" w:ascii="仿宋" w:hAnsi="仿宋" w:eastAsia="仿宋" w:cs="仿宋_GB2312"/>
          <w:color w:val="auto"/>
          <w:sz w:val="24"/>
          <w:szCs w:val="24"/>
          <w:highlight w:val="none"/>
          <w:u w:val="single"/>
        </w:rPr>
        <w:t xml:space="preserve">     </w:t>
      </w:r>
      <w:r>
        <w:rPr>
          <w:rFonts w:hint="eastAsia" w:ascii="仿宋" w:hAnsi="仿宋" w:eastAsia="仿宋" w:cs="仿宋_GB2312"/>
          <w:color w:val="auto"/>
          <w:sz w:val="24"/>
          <w:szCs w:val="24"/>
          <w:highlight w:val="none"/>
        </w:rPr>
        <w:t xml:space="preserve"> 邮政编码：</w:t>
      </w:r>
      <w:r>
        <w:rPr>
          <w:rFonts w:hint="eastAsia" w:ascii="仿宋" w:hAnsi="仿宋" w:eastAsia="仿宋" w:cs="仿宋_GB2312"/>
          <w:color w:val="auto"/>
          <w:sz w:val="24"/>
          <w:szCs w:val="24"/>
          <w:highlight w:val="none"/>
          <w:u w:val="single"/>
        </w:rPr>
        <w:t xml:space="preserve">   </w:t>
      </w:r>
    </w:p>
    <w:p w14:paraId="71D10328">
      <w:pPr>
        <w:spacing w:line="360" w:lineRule="auto"/>
        <w:rPr>
          <w:rFonts w:ascii="仿宋" w:hAnsi="仿宋" w:eastAsia="仿宋"/>
          <w:color w:val="auto"/>
          <w:kern w:val="0"/>
          <w:szCs w:val="21"/>
          <w:highlight w:val="none"/>
        </w:rPr>
      </w:pPr>
    </w:p>
    <w:p w14:paraId="5E9363C8">
      <w:pPr>
        <w:rPr>
          <w:rFonts w:ascii="仿宋" w:hAnsi="仿宋" w:eastAsia="仿宋"/>
          <w:color w:val="auto"/>
          <w:highlight w:val="none"/>
        </w:rPr>
      </w:pPr>
    </w:p>
    <w:p w14:paraId="7EA532F1">
      <w:pPr>
        <w:spacing w:line="360" w:lineRule="auto"/>
        <w:ind w:firstLine="420" w:firstLineChars="200"/>
        <w:rPr>
          <w:rFonts w:hint="eastAsia" w:ascii="仿宋" w:hAnsi="仿宋" w:eastAsia="仿宋" w:cs="仿宋"/>
          <w:b/>
          <w:color w:val="auto"/>
          <w:sz w:val="24"/>
          <w:szCs w:val="24"/>
          <w:highlight w:val="none"/>
        </w:rPr>
      </w:pPr>
      <w:r>
        <w:rPr>
          <w:rFonts w:ascii="仿宋" w:hAnsi="仿宋" w:eastAsia="仿宋"/>
          <w:color w:val="auto"/>
          <w:highlight w:val="none"/>
        </w:rPr>
        <w:br w:type="page"/>
      </w:r>
      <w:r>
        <w:rPr>
          <w:rFonts w:hint="eastAsia" w:ascii="仿宋" w:hAnsi="仿宋" w:eastAsia="仿宋" w:cs="仿宋"/>
          <w:b/>
          <w:color w:val="auto"/>
          <w:sz w:val="24"/>
          <w:szCs w:val="24"/>
          <w:highlight w:val="none"/>
        </w:rPr>
        <w:t>附件</w:t>
      </w:r>
      <w:r>
        <w:rPr>
          <w:rFonts w:hint="eastAsia" w:ascii="仿宋" w:hAnsi="仿宋" w:eastAsia="仿宋" w:cs="仿宋"/>
          <w:b/>
          <w:color w:val="auto"/>
          <w:sz w:val="24"/>
          <w:szCs w:val="24"/>
          <w:highlight w:val="none"/>
          <w:lang w:val="en-US" w:eastAsia="zh-CN"/>
        </w:rPr>
        <w:t>2</w:t>
      </w:r>
      <w:r>
        <w:rPr>
          <w:rFonts w:hint="eastAsia" w:ascii="仿宋" w:hAnsi="仿宋" w:eastAsia="仿宋" w:cs="仿宋"/>
          <w:b/>
          <w:color w:val="auto"/>
          <w:sz w:val="24"/>
          <w:szCs w:val="24"/>
          <w:highlight w:val="none"/>
        </w:rPr>
        <w:t>：</w:t>
      </w:r>
    </w:p>
    <w:p w14:paraId="671AEAFC">
      <w:pPr>
        <w:spacing w:before="156" w:beforeLines="50" w:after="156" w:afterLines="50" w:line="440" w:lineRule="exact"/>
        <w:jc w:val="center"/>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安全生产协议</w:t>
      </w:r>
    </w:p>
    <w:p w14:paraId="19046108">
      <w:pPr>
        <w:spacing w:line="360" w:lineRule="auto"/>
        <w:ind w:firstLine="482" w:firstLineChars="200"/>
        <w:jc w:val="left"/>
        <w:rPr>
          <w:rFonts w:hint="eastAsia" w:ascii="仿宋" w:hAnsi="仿宋" w:eastAsia="仿宋" w:cs="仿宋"/>
          <w:color w:val="auto"/>
          <w:kern w:val="0"/>
          <w:sz w:val="24"/>
          <w:szCs w:val="24"/>
          <w:highlight w:val="none"/>
        </w:rPr>
      </w:pPr>
      <w:r>
        <w:rPr>
          <w:rFonts w:hint="eastAsia" w:ascii="仿宋" w:hAnsi="仿宋" w:eastAsia="仿宋" w:cs="仿宋"/>
          <w:b/>
          <w:color w:val="auto"/>
          <w:kern w:val="0"/>
          <w:sz w:val="24"/>
          <w:szCs w:val="24"/>
          <w:highlight w:val="none"/>
        </w:rPr>
        <w:t>发包人（全称）：</w:t>
      </w:r>
      <w:r>
        <w:rPr>
          <w:rFonts w:hint="eastAsia" w:ascii="仿宋" w:hAnsi="仿宋" w:eastAsia="仿宋" w:cs="仿宋"/>
          <w:bCs/>
          <w:color w:val="auto"/>
          <w:kern w:val="0"/>
          <w:sz w:val="24"/>
          <w:szCs w:val="24"/>
          <w:highlight w:val="none"/>
          <w:u w:val="single"/>
        </w:rPr>
        <w:t xml:space="preserve">                       </w:t>
      </w:r>
    </w:p>
    <w:p w14:paraId="1D29E2E8">
      <w:pPr>
        <w:spacing w:line="360" w:lineRule="auto"/>
        <w:ind w:firstLine="482" w:firstLineChars="200"/>
        <w:jc w:val="left"/>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承包人（全称）：</w:t>
      </w:r>
      <w:r>
        <w:rPr>
          <w:rFonts w:hint="eastAsia" w:ascii="仿宋" w:hAnsi="仿宋" w:eastAsia="仿宋" w:cs="仿宋"/>
          <w:color w:val="auto"/>
          <w:kern w:val="0"/>
          <w:sz w:val="24"/>
          <w:szCs w:val="24"/>
          <w:highlight w:val="none"/>
          <w:u w:val="single"/>
        </w:rPr>
        <w:t xml:space="preserve">                       </w:t>
      </w:r>
    </w:p>
    <w:p w14:paraId="08321BA9">
      <w:pPr>
        <w:tabs>
          <w:tab w:val="left" w:pos="0"/>
        </w:tabs>
        <w:spacing w:line="360" w:lineRule="auto"/>
        <w:ind w:firstLine="424" w:firstLineChars="17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加强建设工程安全生产管理，落实安全生产责任，防止和减少生产安全事故，经甲乙双方在平等、自愿的基础上协商一致，根据《中华人民共和国安全生产法》、《建设工程安全生产管理条例》及相关法律、法规的规定，达成《安全生产协议》如下：</w:t>
      </w:r>
    </w:p>
    <w:p w14:paraId="7F2DA952">
      <w:pPr>
        <w:numPr>
          <w:ilvl w:val="0"/>
          <w:numId w:val="2"/>
        </w:numPr>
        <w:tabs>
          <w:tab w:val="left" w:pos="0"/>
        </w:tabs>
        <w:overflowPunct w:val="0"/>
        <w:autoSpaceDE w:val="0"/>
        <w:autoSpaceDN w:val="0"/>
        <w:adjustRightInd w:val="0"/>
        <w:spacing w:line="360" w:lineRule="auto"/>
        <w:jc w:val="left"/>
        <w:textAlignment w:val="baseline"/>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 xml:space="preserve">承包工程项目： </w:t>
      </w:r>
    </w:p>
    <w:p w14:paraId="56020DE8">
      <w:pPr>
        <w:tabs>
          <w:tab w:val="left" w:pos="0"/>
        </w:tabs>
        <w:overflowPunct w:val="0"/>
        <w:autoSpaceDE w:val="0"/>
        <w:autoSpaceDN w:val="0"/>
        <w:adjustRightInd w:val="0"/>
        <w:spacing w:line="360" w:lineRule="auto"/>
        <w:ind w:firstLine="480" w:firstLineChars="200"/>
        <w:jc w:val="left"/>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xml:space="preserve">1、工程项目名称： </w:t>
      </w:r>
    </w:p>
    <w:p w14:paraId="03F3E896">
      <w:pPr>
        <w:tabs>
          <w:tab w:val="left" w:pos="0"/>
          <w:tab w:val="left" w:pos="1250"/>
        </w:tabs>
        <w:spacing w:line="360" w:lineRule="auto"/>
        <w:ind w:firstLine="424" w:firstLineChars="17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2、工程地址：    </w:t>
      </w:r>
    </w:p>
    <w:p w14:paraId="75E023BB">
      <w:pPr>
        <w:tabs>
          <w:tab w:val="left" w:pos="0"/>
          <w:tab w:val="left" w:pos="1250"/>
        </w:tabs>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3、承包范围：详见施工合同</w:t>
      </w:r>
    </w:p>
    <w:p w14:paraId="3B6256BF">
      <w:pPr>
        <w:tabs>
          <w:tab w:val="left" w:pos="0"/>
          <w:tab w:val="left" w:pos="1250"/>
        </w:tabs>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4、承包方式：包工包料</w:t>
      </w:r>
    </w:p>
    <w:p w14:paraId="169CB261">
      <w:pPr>
        <w:tabs>
          <w:tab w:val="left" w:pos="0"/>
        </w:tabs>
        <w:overflowPunct w:val="0"/>
        <w:autoSpaceDE w:val="0"/>
        <w:autoSpaceDN w:val="0"/>
        <w:adjustRightInd w:val="0"/>
        <w:spacing w:line="360" w:lineRule="auto"/>
        <w:ind w:firstLine="424" w:firstLineChars="176"/>
        <w:jc w:val="left"/>
        <w:textAlignment w:val="baseline"/>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二、建设工程安全生产管理目标及必须达到的安全事故控制指标</w:t>
      </w:r>
    </w:p>
    <w:p w14:paraId="36D0D19C">
      <w:pPr>
        <w:tabs>
          <w:tab w:val="left" w:pos="0"/>
        </w:tabs>
        <w:overflowPunct w:val="0"/>
        <w:autoSpaceDE w:val="0"/>
        <w:autoSpaceDN w:val="0"/>
        <w:adjustRightInd w:val="0"/>
        <w:spacing w:line="360" w:lineRule="auto"/>
        <w:ind w:firstLine="422" w:firstLineChars="176"/>
        <w:jc w:val="left"/>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遵守《建设工程安全生产管理条例》的规定，实现安全生产管理目标：无重伤、无死亡、无施工坍塌、无高处坠落、无滑坡、无火灾、无用电事故、无重大机械事故等各类安全生产事故。即：</w:t>
      </w:r>
    </w:p>
    <w:p w14:paraId="01D65CDC">
      <w:pPr>
        <w:tabs>
          <w:tab w:val="left" w:pos="0"/>
        </w:tabs>
        <w:overflowPunct w:val="0"/>
        <w:autoSpaceDE w:val="0"/>
        <w:autoSpaceDN w:val="0"/>
        <w:adjustRightInd w:val="0"/>
        <w:spacing w:line="360" w:lineRule="auto"/>
        <w:ind w:firstLine="422" w:firstLineChars="176"/>
        <w:jc w:val="left"/>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1、因工死亡率为零；</w:t>
      </w:r>
    </w:p>
    <w:p w14:paraId="7DADC72B">
      <w:pPr>
        <w:tabs>
          <w:tab w:val="left" w:pos="0"/>
        </w:tabs>
        <w:overflowPunct w:val="0"/>
        <w:autoSpaceDE w:val="0"/>
        <w:autoSpaceDN w:val="0"/>
        <w:adjustRightInd w:val="0"/>
        <w:spacing w:line="360" w:lineRule="auto"/>
        <w:ind w:firstLine="422" w:firstLineChars="176"/>
        <w:jc w:val="left"/>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2、因工重伤率为零；</w:t>
      </w:r>
    </w:p>
    <w:p w14:paraId="1CD7E2E6">
      <w:pPr>
        <w:tabs>
          <w:tab w:val="left" w:pos="0"/>
        </w:tabs>
        <w:overflowPunct w:val="0"/>
        <w:autoSpaceDE w:val="0"/>
        <w:autoSpaceDN w:val="0"/>
        <w:adjustRightInd w:val="0"/>
        <w:spacing w:line="360" w:lineRule="auto"/>
        <w:ind w:firstLine="422" w:firstLineChars="176"/>
        <w:jc w:val="left"/>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3、因工轻伤事故率不高于1.5‰；</w:t>
      </w:r>
    </w:p>
    <w:p w14:paraId="1455B255">
      <w:pPr>
        <w:tabs>
          <w:tab w:val="left" w:pos="0"/>
        </w:tabs>
        <w:overflowPunct w:val="0"/>
        <w:autoSpaceDE w:val="0"/>
        <w:autoSpaceDN w:val="0"/>
        <w:adjustRightInd w:val="0"/>
        <w:spacing w:line="360" w:lineRule="auto"/>
        <w:ind w:firstLine="422" w:firstLineChars="176"/>
        <w:jc w:val="left"/>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4、不发生损失额2万元以上的机械、设备、交通和火灾事故。</w:t>
      </w:r>
    </w:p>
    <w:p w14:paraId="7A25A865">
      <w:pPr>
        <w:tabs>
          <w:tab w:val="left" w:pos="0"/>
        </w:tabs>
        <w:overflowPunct w:val="0"/>
        <w:autoSpaceDE w:val="0"/>
        <w:autoSpaceDN w:val="0"/>
        <w:adjustRightInd w:val="0"/>
        <w:spacing w:line="360" w:lineRule="auto"/>
        <w:ind w:firstLine="424" w:firstLineChars="176"/>
        <w:jc w:val="left"/>
        <w:textAlignment w:val="baseline"/>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三、本合同有效期限</w:t>
      </w:r>
    </w:p>
    <w:p w14:paraId="4E24D303">
      <w:pPr>
        <w:tabs>
          <w:tab w:val="left" w:pos="0"/>
        </w:tabs>
        <w:overflowPunct w:val="0"/>
        <w:autoSpaceDE w:val="0"/>
        <w:autoSpaceDN w:val="0"/>
        <w:adjustRightInd w:val="0"/>
        <w:spacing w:line="360" w:lineRule="auto"/>
        <w:ind w:firstLine="422" w:firstLineChars="176"/>
        <w:jc w:val="left"/>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自承包人入驻施工场地之日起，至工程竣工验收合格交付发包人使用时止。</w:t>
      </w:r>
    </w:p>
    <w:p w14:paraId="47DB46AB">
      <w:pPr>
        <w:tabs>
          <w:tab w:val="left" w:pos="0"/>
        </w:tabs>
        <w:overflowPunct w:val="0"/>
        <w:autoSpaceDE w:val="0"/>
        <w:autoSpaceDN w:val="0"/>
        <w:adjustRightInd w:val="0"/>
        <w:spacing w:line="360" w:lineRule="auto"/>
        <w:ind w:firstLine="424" w:firstLineChars="176"/>
        <w:jc w:val="left"/>
        <w:textAlignment w:val="baseline"/>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四、发包人的安全生产管理权利</w:t>
      </w:r>
    </w:p>
    <w:p w14:paraId="39750277">
      <w:pPr>
        <w:tabs>
          <w:tab w:val="left" w:pos="0"/>
        </w:tabs>
        <w:overflowPunct w:val="0"/>
        <w:autoSpaceDE w:val="0"/>
        <w:autoSpaceDN w:val="0"/>
        <w:adjustRightInd w:val="0"/>
        <w:spacing w:line="360" w:lineRule="auto"/>
        <w:ind w:firstLine="422" w:firstLineChars="176"/>
        <w:jc w:val="left"/>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1、监督检查承包人的各项安全生产工作，对建筑工地现场实施日常检查和定期、不定期的巡查。</w:t>
      </w:r>
    </w:p>
    <w:p w14:paraId="4A9B457B">
      <w:pPr>
        <w:tabs>
          <w:tab w:val="left" w:pos="0"/>
        </w:tabs>
        <w:overflowPunct w:val="0"/>
        <w:autoSpaceDE w:val="0"/>
        <w:autoSpaceDN w:val="0"/>
        <w:adjustRightInd w:val="0"/>
        <w:spacing w:line="360" w:lineRule="auto"/>
        <w:ind w:firstLine="422" w:firstLineChars="176"/>
        <w:jc w:val="left"/>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2、在实施检查、巡查过程中，发现建设工程存在安全事故隐患的，有权要求承包人暂时停止施工进行整改，直至消除安全事故隐患。</w:t>
      </w:r>
    </w:p>
    <w:p w14:paraId="4C12F5AF">
      <w:pPr>
        <w:tabs>
          <w:tab w:val="left" w:pos="0"/>
        </w:tabs>
        <w:overflowPunct w:val="0"/>
        <w:autoSpaceDE w:val="0"/>
        <w:autoSpaceDN w:val="0"/>
        <w:adjustRightInd w:val="0"/>
        <w:spacing w:line="360" w:lineRule="auto"/>
        <w:ind w:firstLine="422" w:firstLineChars="176"/>
        <w:jc w:val="left"/>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3、查阅与检查、巡查事项有关的文件、资料。并可根据实际情况，对施工现场进行检测、拍照、录音、摄像等。</w:t>
      </w:r>
    </w:p>
    <w:p w14:paraId="6215BB3D">
      <w:pPr>
        <w:tabs>
          <w:tab w:val="left" w:pos="0"/>
        </w:tabs>
        <w:overflowPunct w:val="0"/>
        <w:autoSpaceDE w:val="0"/>
        <w:autoSpaceDN w:val="0"/>
        <w:adjustRightInd w:val="0"/>
        <w:spacing w:line="360" w:lineRule="auto"/>
        <w:ind w:firstLine="422" w:firstLineChars="176"/>
        <w:jc w:val="left"/>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4、承包人违反安全生产约定或规定时，发包人有权要求其支付违约金，并承担其他违约责任。</w:t>
      </w:r>
    </w:p>
    <w:p w14:paraId="054F6069">
      <w:pPr>
        <w:tabs>
          <w:tab w:val="left" w:pos="0"/>
        </w:tabs>
        <w:overflowPunct w:val="0"/>
        <w:autoSpaceDE w:val="0"/>
        <w:autoSpaceDN w:val="0"/>
        <w:adjustRightInd w:val="0"/>
        <w:spacing w:line="360" w:lineRule="auto"/>
        <w:ind w:firstLine="424" w:firstLineChars="176"/>
        <w:jc w:val="left"/>
        <w:textAlignment w:val="baseline"/>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五、发包人的安全生产管理义务</w:t>
      </w:r>
    </w:p>
    <w:p w14:paraId="4F627256">
      <w:pPr>
        <w:tabs>
          <w:tab w:val="left" w:pos="0"/>
        </w:tabs>
        <w:overflowPunct w:val="0"/>
        <w:autoSpaceDE w:val="0"/>
        <w:autoSpaceDN w:val="0"/>
        <w:adjustRightInd w:val="0"/>
        <w:spacing w:line="360" w:lineRule="auto"/>
        <w:ind w:firstLine="422" w:firstLineChars="176"/>
        <w:jc w:val="left"/>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1、发包人不得对承包人提出不符合建设工程安全生产法律、法规和强制性标准的要求。</w:t>
      </w:r>
    </w:p>
    <w:p w14:paraId="6D6A78A2">
      <w:pPr>
        <w:tabs>
          <w:tab w:val="left" w:pos="0"/>
        </w:tabs>
        <w:overflowPunct w:val="0"/>
        <w:autoSpaceDE w:val="0"/>
        <w:autoSpaceDN w:val="0"/>
        <w:adjustRightInd w:val="0"/>
        <w:spacing w:line="360" w:lineRule="auto"/>
        <w:ind w:firstLine="422" w:firstLineChars="176"/>
        <w:jc w:val="left"/>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2、发包人不得明示或暗示承包人购买、租赁、使用不符合安全施工要求的安全防护用具、机械设备、施工机具及配件、消防设施和器材。</w:t>
      </w:r>
    </w:p>
    <w:p w14:paraId="680C0C5A">
      <w:pPr>
        <w:tabs>
          <w:tab w:val="left" w:pos="0"/>
        </w:tabs>
        <w:overflowPunct w:val="0"/>
        <w:autoSpaceDE w:val="0"/>
        <w:autoSpaceDN w:val="0"/>
        <w:adjustRightInd w:val="0"/>
        <w:spacing w:line="360" w:lineRule="auto"/>
        <w:ind w:firstLine="422" w:firstLineChars="176"/>
        <w:jc w:val="left"/>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3、对承包人施工现场采取的安全施工技术措施，根据承包人的请求，提供必要的协助。</w:t>
      </w:r>
    </w:p>
    <w:p w14:paraId="65ACDB12">
      <w:pPr>
        <w:tabs>
          <w:tab w:val="left" w:pos="0"/>
        </w:tabs>
        <w:overflowPunct w:val="0"/>
        <w:autoSpaceDE w:val="0"/>
        <w:autoSpaceDN w:val="0"/>
        <w:adjustRightInd w:val="0"/>
        <w:spacing w:line="360" w:lineRule="auto"/>
        <w:ind w:firstLine="424" w:firstLineChars="176"/>
        <w:jc w:val="left"/>
        <w:textAlignment w:val="baseline"/>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六、承包人的安全生产责任与义务</w:t>
      </w:r>
    </w:p>
    <w:p w14:paraId="24CC8877">
      <w:pPr>
        <w:tabs>
          <w:tab w:val="left" w:pos="0"/>
        </w:tabs>
        <w:overflowPunct w:val="0"/>
        <w:autoSpaceDE w:val="0"/>
        <w:autoSpaceDN w:val="0"/>
        <w:adjustRightInd w:val="0"/>
        <w:spacing w:line="360" w:lineRule="auto"/>
        <w:ind w:firstLine="422" w:firstLineChars="176"/>
        <w:jc w:val="left"/>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1、承包人应当在其资质等级许可范围内，并具备安全生产许可证的条件下承揽工程。</w:t>
      </w:r>
    </w:p>
    <w:p w14:paraId="142809BA">
      <w:pPr>
        <w:tabs>
          <w:tab w:val="left" w:pos="0"/>
        </w:tabs>
        <w:overflowPunct w:val="0"/>
        <w:autoSpaceDE w:val="0"/>
        <w:autoSpaceDN w:val="0"/>
        <w:adjustRightInd w:val="0"/>
        <w:spacing w:line="360" w:lineRule="auto"/>
        <w:ind w:firstLine="422" w:firstLineChars="176"/>
        <w:jc w:val="left"/>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承包人应当严格按照建设工程安全生产的法律、法规、规章及安全生产的标准、规程的有关规定，组织工程施工，并对工程建设施工的安全生产工作全面负责。因承包人安全生产措施不力造成事故的责任和因此发生的费用由承包人承担。</w:t>
      </w:r>
    </w:p>
    <w:p w14:paraId="17375CE1">
      <w:pPr>
        <w:tabs>
          <w:tab w:val="left" w:pos="0"/>
        </w:tabs>
        <w:overflowPunct w:val="0"/>
        <w:autoSpaceDE w:val="0"/>
        <w:autoSpaceDN w:val="0"/>
        <w:adjustRightInd w:val="0"/>
        <w:spacing w:line="360" w:lineRule="auto"/>
        <w:ind w:firstLine="422" w:firstLineChars="176"/>
        <w:jc w:val="left"/>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3、建立、健全与落实安全生产责任制度、安全生产教育培训制度、安全生产规章制度和操作规程。</w:t>
      </w:r>
    </w:p>
    <w:p w14:paraId="316ECBFD">
      <w:pPr>
        <w:tabs>
          <w:tab w:val="left" w:pos="0"/>
        </w:tabs>
        <w:overflowPunct w:val="0"/>
        <w:autoSpaceDE w:val="0"/>
        <w:autoSpaceDN w:val="0"/>
        <w:adjustRightInd w:val="0"/>
        <w:spacing w:line="360" w:lineRule="auto"/>
        <w:ind w:firstLine="422" w:firstLineChars="176"/>
        <w:jc w:val="left"/>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4、设立安全生产管理机构，配备专职安全生产管理人员。</w:t>
      </w:r>
    </w:p>
    <w:p w14:paraId="06335BBF">
      <w:pPr>
        <w:tabs>
          <w:tab w:val="left" w:pos="0"/>
        </w:tabs>
        <w:overflowPunct w:val="0"/>
        <w:autoSpaceDE w:val="0"/>
        <w:autoSpaceDN w:val="0"/>
        <w:adjustRightInd w:val="0"/>
        <w:spacing w:line="360" w:lineRule="auto"/>
        <w:ind w:firstLine="422" w:firstLineChars="176"/>
        <w:jc w:val="left"/>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5、根据工程特点组织制定安全施工措施，消除安全事故隐患。强化对基坑开挖、起重吊装、模板工程等危险性较大的工程施工的监控和安全防护措施的落实，严防高空坠落、施工坍塌等安全事故的发生。</w:t>
      </w:r>
    </w:p>
    <w:p w14:paraId="51C3FD9F">
      <w:pPr>
        <w:tabs>
          <w:tab w:val="left" w:pos="0"/>
        </w:tabs>
        <w:overflowPunct w:val="0"/>
        <w:autoSpaceDE w:val="0"/>
        <w:autoSpaceDN w:val="0"/>
        <w:adjustRightInd w:val="0"/>
        <w:spacing w:line="360" w:lineRule="auto"/>
        <w:ind w:firstLine="422" w:firstLineChars="176"/>
        <w:jc w:val="left"/>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6、随时接受发包人实施的安全检查、巡查、并按照发包人的要求进行整改，消除安全事故隐患，确保安全生产。</w:t>
      </w:r>
    </w:p>
    <w:p w14:paraId="5EF5C2EC">
      <w:pPr>
        <w:tabs>
          <w:tab w:val="left" w:pos="0"/>
        </w:tabs>
        <w:overflowPunct w:val="0"/>
        <w:autoSpaceDE w:val="0"/>
        <w:autoSpaceDN w:val="0"/>
        <w:adjustRightInd w:val="0"/>
        <w:spacing w:line="360" w:lineRule="auto"/>
        <w:ind w:firstLine="422" w:firstLineChars="176"/>
        <w:jc w:val="left"/>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7、承包人应当在施工现场入口处、施工起重机械、临时用电设施、脚手架、出入通道口、基坑边沿等危险部位，设置明显的安全警示标志，安全警示标志必须符合国家标准。</w:t>
      </w:r>
    </w:p>
    <w:p w14:paraId="609940B6">
      <w:pPr>
        <w:tabs>
          <w:tab w:val="left" w:pos="0"/>
        </w:tabs>
        <w:overflowPunct w:val="0"/>
        <w:autoSpaceDE w:val="0"/>
        <w:autoSpaceDN w:val="0"/>
        <w:adjustRightInd w:val="0"/>
        <w:spacing w:line="360" w:lineRule="auto"/>
        <w:ind w:firstLine="422" w:firstLineChars="176"/>
        <w:jc w:val="left"/>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8、承包人应根据不同施工阶段和周围环境及季节、气候气象的变化，在施工现场采取相应的安全施工措施。确保雨季等特殊气候气象情况下的施工安全。</w:t>
      </w:r>
    </w:p>
    <w:p w14:paraId="1B521119">
      <w:pPr>
        <w:tabs>
          <w:tab w:val="left" w:pos="0"/>
        </w:tabs>
        <w:overflowPunct w:val="0"/>
        <w:autoSpaceDE w:val="0"/>
        <w:autoSpaceDN w:val="0"/>
        <w:adjustRightInd w:val="0"/>
        <w:spacing w:line="360" w:lineRule="auto"/>
        <w:ind w:firstLine="422" w:firstLineChars="176"/>
        <w:jc w:val="left"/>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9、对建设工程施工进行定期和专项安全自检，并做好安全检查记录，及时发现并消除安全生产事故隐患。</w:t>
      </w:r>
    </w:p>
    <w:p w14:paraId="2BF73F59">
      <w:pPr>
        <w:tabs>
          <w:tab w:val="left" w:pos="0"/>
        </w:tabs>
        <w:overflowPunct w:val="0"/>
        <w:autoSpaceDE w:val="0"/>
        <w:autoSpaceDN w:val="0"/>
        <w:adjustRightInd w:val="0"/>
        <w:spacing w:line="360" w:lineRule="auto"/>
        <w:ind w:firstLine="422" w:firstLineChars="176"/>
        <w:jc w:val="left"/>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10、在施工现场建立消防安全责任制度，确定消防安全责任人，制定用火、用电等各项消防安全管理制度和操作规程。</w:t>
      </w:r>
    </w:p>
    <w:p w14:paraId="455C12F7">
      <w:pPr>
        <w:tabs>
          <w:tab w:val="left" w:pos="0"/>
        </w:tabs>
        <w:overflowPunct w:val="0"/>
        <w:autoSpaceDE w:val="0"/>
        <w:autoSpaceDN w:val="0"/>
        <w:adjustRightInd w:val="0"/>
        <w:spacing w:line="360" w:lineRule="auto"/>
        <w:ind w:firstLine="422" w:firstLineChars="176"/>
        <w:jc w:val="left"/>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11、制定实施工程现场生产安全事故应急救援预案，并定期组织演练。</w:t>
      </w:r>
    </w:p>
    <w:p w14:paraId="1681505B">
      <w:pPr>
        <w:tabs>
          <w:tab w:val="left" w:pos="0"/>
        </w:tabs>
        <w:overflowPunct w:val="0"/>
        <w:autoSpaceDE w:val="0"/>
        <w:autoSpaceDN w:val="0"/>
        <w:adjustRightInd w:val="0"/>
        <w:spacing w:line="360" w:lineRule="auto"/>
        <w:ind w:firstLine="422" w:firstLineChars="176"/>
        <w:jc w:val="left"/>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12、根据安全生产法律、法规、规章及相关标准、规程的规定，承包人应承担的其它责任与义务。</w:t>
      </w:r>
    </w:p>
    <w:p w14:paraId="69DE870F">
      <w:pPr>
        <w:tabs>
          <w:tab w:val="left" w:pos="0"/>
        </w:tabs>
        <w:overflowPunct w:val="0"/>
        <w:autoSpaceDE w:val="0"/>
        <w:autoSpaceDN w:val="0"/>
        <w:adjustRightInd w:val="0"/>
        <w:spacing w:line="360" w:lineRule="auto"/>
        <w:ind w:firstLine="424" w:firstLineChars="176"/>
        <w:jc w:val="left"/>
        <w:textAlignment w:val="baseline"/>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七、现场停工整改约定</w:t>
      </w:r>
    </w:p>
    <w:p w14:paraId="11B5CC08">
      <w:pPr>
        <w:tabs>
          <w:tab w:val="left" w:pos="0"/>
        </w:tabs>
        <w:overflowPunct w:val="0"/>
        <w:autoSpaceDE w:val="0"/>
        <w:autoSpaceDN w:val="0"/>
        <w:adjustRightInd w:val="0"/>
        <w:spacing w:line="360" w:lineRule="auto"/>
        <w:ind w:firstLine="422" w:firstLineChars="176"/>
        <w:jc w:val="left"/>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发包人在承包人施工现场检查、巡查过程中，发现存在安全事故隐患，认为必须暂停施工的，应以书面形式下达停工整改通知。承包人对发包人的停工整改通知应予以执行，并按照发包人要求停止施工进行整改，妥善保护已完工程。</w:t>
      </w:r>
    </w:p>
    <w:p w14:paraId="331B012E">
      <w:pPr>
        <w:tabs>
          <w:tab w:val="left" w:pos="0"/>
        </w:tabs>
        <w:overflowPunct w:val="0"/>
        <w:autoSpaceDE w:val="0"/>
        <w:autoSpaceDN w:val="0"/>
        <w:adjustRightInd w:val="0"/>
        <w:spacing w:line="360" w:lineRule="auto"/>
        <w:ind w:firstLine="422" w:firstLineChars="176"/>
        <w:jc w:val="left"/>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2、承包人进行整改后，经发包人检查已消除安全事故隐患的，可以进行复工。</w:t>
      </w:r>
    </w:p>
    <w:p w14:paraId="04404789">
      <w:pPr>
        <w:tabs>
          <w:tab w:val="left" w:pos="0"/>
        </w:tabs>
        <w:overflowPunct w:val="0"/>
        <w:autoSpaceDE w:val="0"/>
        <w:autoSpaceDN w:val="0"/>
        <w:adjustRightInd w:val="0"/>
        <w:spacing w:line="360" w:lineRule="auto"/>
        <w:ind w:firstLine="422" w:firstLineChars="176"/>
        <w:jc w:val="left"/>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3、若在一个月内由于承包人出现安全事故隐患，被发包人下达停工整改通知累计两次的，则承包人同意发包人暂不支付其当月的工程进度款，该月工程进度款延期至工程竣工验收合格后再行支付。</w:t>
      </w:r>
    </w:p>
    <w:p w14:paraId="5A7A77FC">
      <w:pPr>
        <w:tabs>
          <w:tab w:val="left" w:pos="0"/>
        </w:tabs>
        <w:overflowPunct w:val="0"/>
        <w:autoSpaceDE w:val="0"/>
        <w:autoSpaceDN w:val="0"/>
        <w:adjustRightInd w:val="0"/>
        <w:spacing w:line="360" w:lineRule="auto"/>
        <w:ind w:firstLine="424" w:firstLineChars="176"/>
        <w:jc w:val="left"/>
        <w:textAlignment w:val="baseline"/>
        <w:rPr>
          <w:rFonts w:hint="eastAsia" w:ascii="仿宋" w:hAnsi="仿宋" w:eastAsia="仿宋" w:cs="仿宋"/>
          <w:b/>
          <w:color w:val="auto"/>
          <w:kern w:val="0"/>
          <w:sz w:val="24"/>
          <w:szCs w:val="24"/>
          <w:highlight w:val="none"/>
        </w:rPr>
      </w:pPr>
      <w:r>
        <w:rPr>
          <w:rFonts w:hint="eastAsia" w:ascii="仿宋" w:hAnsi="仿宋" w:eastAsia="仿宋" w:cs="仿宋"/>
          <w:b/>
          <w:color w:val="auto"/>
          <w:kern w:val="0"/>
          <w:sz w:val="24"/>
          <w:szCs w:val="24"/>
          <w:highlight w:val="none"/>
        </w:rPr>
        <w:t>八、附则</w:t>
      </w:r>
    </w:p>
    <w:p w14:paraId="57AE5D31">
      <w:pPr>
        <w:tabs>
          <w:tab w:val="left" w:pos="0"/>
        </w:tabs>
        <w:overflowPunct w:val="0"/>
        <w:autoSpaceDE w:val="0"/>
        <w:autoSpaceDN w:val="0"/>
        <w:adjustRightInd w:val="0"/>
        <w:spacing w:line="360" w:lineRule="auto"/>
        <w:ind w:firstLine="422" w:firstLineChars="176"/>
        <w:jc w:val="left"/>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1、本协议约定的发包人权利义务均由发包人行使。</w:t>
      </w:r>
    </w:p>
    <w:p w14:paraId="57F254BE">
      <w:pPr>
        <w:tabs>
          <w:tab w:val="left" w:pos="0"/>
        </w:tabs>
        <w:overflowPunct w:val="0"/>
        <w:autoSpaceDE w:val="0"/>
        <w:autoSpaceDN w:val="0"/>
        <w:adjustRightInd w:val="0"/>
        <w:spacing w:line="360" w:lineRule="auto"/>
        <w:ind w:firstLine="422" w:firstLineChars="176"/>
        <w:jc w:val="left"/>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2、本协议与各方签订的工程施工合同具有同等法律效力。工程施工合同中没有约定或约定与本协议冲突的，均以本协议约定为准。</w:t>
      </w:r>
    </w:p>
    <w:p w14:paraId="34F9EF47">
      <w:pPr>
        <w:tabs>
          <w:tab w:val="left" w:pos="0"/>
        </w:tabs>
        <w:overflowPunct w:val="0"/>
        <w:autoSpaceDE w:val="0"/>
        <w:autoSpaceDN w:val="0"/>
        <w:adjustRightInd w:val="0"/>
        <w:spacing w:line="360" w:lineRule="auto"/>
        <w:ind w:firstLine="422" w:firstLineChars="176"/>
        <w:jc w:val="left"/>
        <w:textAlignment w:val="baseline"/>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3、本协议自各方签字盖章或盖章后即生效。</w:t>
      </w:r>
    </w:p>
    <w:p w14:paraId="28DB45FC">
      <w:pPr>
        <w:tabs>
          <w:tab w:val="left" w:pos="0"/>
        </w:tabs>
        <w:spacing w:line="360" w:lineRule="auto"/>
        <w:ind w:firstLine="240" w:firstLineChars="100"/>
        <w:rPr>
          <w:rFonts w:hint="eastAsia" w:ascii="仿宋" w:hAnsi="仿宋" w:eastAsia="仿宋" w:cs="仿宋"/>
          <w:color w:val="auto"/>
          <w:kern w:val="0"/>
          <w:sz w:val="24"/>
          <w:szCs w:val="24"/>
          <w:highlight w:val="none"/>
        </w:rPr>
      </w:pPr>
    </w:p>
    <w:p w14:paraId="3E987DA9">
      <w:pPr>
        <w:tabs>
          <w:tab w:val="left" w:pos="0"/>
        </w:tabs>
        <w:spacing w:line="360" w:lineRule="auto"/>
        <w:ind w:firstLine="240" w:firstLineChars="1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发包人（盖章）：                            承包人（盖章）：</w:t>
      </w:r>
    </w:p>
    <w:p w14:paraId="3513CFB7">
      <w:pPr>
        <w:tabs>
          <w:tab w:val="left" w:pos="0"/>
        </w:tabs>
        <w:spacing w:line="360" w:lineRule="auto"/>
        <w:ind w:firstLine="240" w:firstLineChars="1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法定代表人或委托代理人                      法定代表人或委托代理人</w:t>
      </w:r>
    </w:p>
    <w:p w14:paraId="1FCB13DC">
      <w:pPr>
        <w:tabs>
          <w:tab w:val="left" w:pos="0"/>
        </w:tabs>
        <w:spacing w:line="360" w:lineRule="auto"/>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（签字或盖章）：</w:t>
      </w:r>
      <w:r>
        <w:rPr>
          <w:rFonts w:hint="eastAsia" w:ascii="仿宋" w:hAnsi="仿宋" w:eastAsia="仿宋" w:cs="仿宋"/>
          <w:color w:val="auto"/>
          <w:kern w:val="0"/>
          <w:sz w:val="24"/>
          <w:szCs w:val="24"/>
          <w:highlight w:val="none"/>
          <w:u w:val="single"/>
        </w:rPr>
        <w:t>__________</w:t>
      </w:r>
      <w:r>
        <w:rPr>
          <w:rFonts w:hint="eastAsia" w:ascii="仿宋" w:hAnsi="仿宋" w:eastAsia="仿宋" w:cs="仿宋"/>
          <w:color w:val="auto"/>
          <w:kern w:val="0"/>
          <w:sz w:val="24"/>
          <w:szCs w:val="24"/>
          <w:highlight w:val="none"/>
        </w:rPr>
        <w:t xml:space="preserve">                    （签字或盖章）：</w:t>
      </w:r>
      <w:r>
        <w:rPr>
          <w:rFonts w:hint="eastAsia" w:ascii="仿宋" w:hAnsi="仿宋" w:eastAsia="仿宋" w:cs="仿宋"/>
          <w:color w:val="auto"/>
          <w:kern w:val="0"/>
          <w:sz w:val="24"/>
          <w:szCs w:val="24"/>
          <w:highlight w:val="none"/>
          <w:u w:val="single"/>
        </w:rPr>
        <w:t>___________</w:t>
      </w:r>
    </w:p>
    <w:p w14:paraId="4F2D3EF6">
      <w:pPr>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日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w:t>
      </w:r>
    </w:p>
    <w:bookmarkEnd w:id="555"/>
    <w:sectPr>
      <w:footerReference r:id="rId4" w:type="default"/>
      <w:pgSz w:w="11906" w:h="16838"/>
      <w:pgMar w:top="1418" w:right="1555" w:bottom="1418" w:left="153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仿宋_GB2312">
    <w:panose1 w:val="02000000000000000000"/>
    <w:charset w:val="86"/>
    <w:family w:val="auto"/>
    <w:pitch w:val="default"/>
    <w:sig w:usb0="A00002BF" w:usb1="184F6CFA"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8CE00">
    <w:pPr>
      <w:pStyle w:val="8"/>
      <w:jc w:val="center"/>
      <w:rPr>
        <w:rFonts w:ascii="Times New Roman" w:hAnsi="Times New Roman" w:eastAsia="仿宋_GB2312"/>
        <w:sz w:val="24"/>
      </w:rPr>
    </w:pPr>
    <w:r>
      <w:rPr>
        <w:sz w:val="24"/>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0A60351">
                          <w:pPr>
                            <w:pStyle w:val="8"/>
                          </w:pPr>
                          <w:r>
                            <w:t xml:space="preserve">第 </w:t>
                          </w:r>
                          <w:r>
                            <w:fldChar w:fldCharType="begin"/>
                          </w:r>
                          <w:r>
                            <w:instrText xml:space="preserve"> PAGE  \* MERGEFORMAT </w:instrText>
                          </w:r>
                          <w:r>
                            <w:fldChar w:fldCharType="separate"/>
                          </w:r>
                          <w:r>
                            <w:t>100</w:t>
                          </w:r>
                          <w:r>
                            <w:fldChar w:fldCharType="end"/>
                          </w:r>
                          <w:r>
                            <w:t xml:space="preserve"> 页</w:t>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20A60351">
                    <w:pPr>
                      <w:pStyle w:val="8"/>
                    </w:pPr>
                    <w:r>
                      <w:t xml:space="preserve">第 </w:t>
                    </w:r>
                    <w:r>
                      <w:fldChar w:fldCharType="begin"/>
                    </w:r>
                    <w:r>
                      <w:instrText xml:space="preserve"> PAGE  \* MERGEFORMAT </w:instrText>
                    </w:r>
                    <w:r>
                      <w:fldChar w:fldCharType="separate"/>
                    </w:r>
                    <w:r>
                      <w:t>100</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5A246">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7A4E4D">
                          <w:pPr>
                            <w:pStyle w:val="8"/>
                          </w:pPr>
                          <w:r>
                            <w:t xml:space="preserve">第 </w:t>
                          </w:r>
                          <w:r>
                            <w:fldChar w:fldCharType="begin"/>
                          </w:r>
                          <w:r>
                            <w:instrText xml:space="preserve"> PAGE  \* MERGEFORMAT </w:instrText>
                          </w:r>
                          <w:r>
                            <w:fldChar w:fldCharType="separate"/>
                          </w:r>
                          <w:r>
                            <w:t>87</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207A4E4D">
                    <w:pPr>
                      <w:pStyle w:val="8"/>
                    </w:pPr>
                    <w:r>
                      <w:t xml:space="preserve">第 </w:t>
                    </w:r>
                    <w:r>
                      <w:fldChar w:fldCharType="begin"/>
                    </w:r>
                    <w:r>
                      <w:instrText xml:space="preserve"> PAGE  \* MERGEFORMAT </w:instrText>
                    </w:r>
                    <w:r>
                      <w:fldChar w:fldCharType="separate"/>
                    </w:r>
                    <w:r>
                      <w:t>87</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F96439"/>
    <w:multiLevelType w:val="multilevel"/>
    <w:tmpl w:val="08F96439"/>
    <w:lvl w:ilvl="0" w:tentative="0">
      <w:start w:val="1"/>
      <w:numFmt w:val="japaneseCounting"/>
      <w:lvlText w:val="%1、"/>
      <w:lvlJc w:val="left"/>
      <w:pPr>
        <w:ind w:left="865" w:hanging="450"/>
      </w:pPr>
      <w:rPr>
        <w:rFonts w:hint="default"/>
      </w:rPr>
    </w:lvl>
    <w:lvl w:ilvl="1" w:tentative="0">
      <w:start w:val="1"/>
      <w:numFmt w:val="lowerLetter"/>
      <w:lvlText w:val="%2)"/>
      <w:lvlJc w:val="left"/>
      <w:pPr>
        <w:ind w:left="1255" w:hanging="420"/>
      </w:pPr>
    </w:lvl>
    <w:lvl w:ilvl="2" w:tentative="0">
      <w:start w:val="1"/>
      <w:numFmt w:val="lowerRoman"/>
      <w:lvlText w:val="%3."/>
      <w:lvlJc w:val="right"/>
      <w:pPr>
        <w:ind w:left="1675" w:hanging="420"/>
      </w:pPr>
    </w:lvl>
    <w:lvl w:ilvl="3" w:tentative="0">
      <w:start w:val="1"/>
      <w:numFmt w:val="decimal"/>
      <w:lvlText w:val="%4."/>
      <w:lvlJc w:val="left"/>
      <w:pPr>
        <w:ind w:left="2095" w:hanging="420"/>
      </w:pPr>
    </w:lvl>
    <w:lvl w:ilvl="4" w:tentative="0">
      <w:start w:val="1"/>
      <w:numFmt w:val="lowerLetter"/>
      <w:lvlText w:val="%5)"/>
      <w:lvlJc w:val="left"/>
      <w:pPr>
        <w:ind w:left="2515" w:hanging="420"/>
      </w:pPr>
    </w:lvl>
    <w:lvl w:ilvl="5" w:tentative="0">
      <w:start w:val="1"/>
      <w:numFmt w:val="lowerRoman"/>
      <w:lvlText w:val="%6."/>
      <w:lvlJc w:val="right"/>
      <w:pPr>
        <w:ind w:left="2935" w:hanging="420"/>
      </w:pPr>
    </w:lvl>
    <w:lvl w:ilvl="6" w:tentative="0">
      <w:start w:val="1"/>
      <w:numFmt w:val="decimal"/>
      <w:lvlText w:val="%7."/>
      <w:lvlJc w:val="left"/>
      <w:pPr>
        <w:ind w:left="3355" w:hanging="420"/>
      </w:pPr>
    </w:lvl>
    <w:lvl w:ilvl="7" w:tentative="0">
      <w:start w:val="1"/>
      <w:numFmt w:val="lowerLetter"/>
      <w:lvlText w:val="%8)"/>
      <w:lvlJc w:val="left"/>
      <w:pPr>
        <w:ind w:left="3775" w:hanging="420"/>
      </w:pPr>
    </w:lvl>
    <w:lvl w:ilvl="8" w:tentative="0">
      <w:start w:val="1"/>
      <w:numFmt w:val="lowerRoman"/>
      <w:lvlText w:val="%9."/>
      <w:lvlJc w:val="right"/>
      <w:pPr>
        <w:ind w:left="4195" w:hanging="420"/>
      </w:pPr>
    </w:lvl>
  </w:abstractNum>
  <w:abstractNum w:abstractNumId="1">
    <w:nsid w:val="3484FB69"/>
    <w:multiLevelType w:val="singleLevel"/>
    <w:tmpl w:val="3484FB69"/>
    <w:lvl w:ilvl="0" w:tentative="0">
      <w:start w:val="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yN2E3ODkyYjI1ZmIyMTVkYTg4N2M1OGU4YjhlY2MifQ=="/>
  </w:docVars>
  <w:rsids>
    <w:rsidRoot w:val="003679BC"/>
    <w:rsid w:val="000767C7"/>
    <w:rsid w:val="00124497"/>
    <w:rsid w:val="001E5A10"/>
    <w:rsid w:val="00230A3E"/>
    <w:rsid w:val="00264906"/>
    <w:rsid w:val="002864DA"/>
    <w:rsid w:val="00291948"/>
    <w:rsid w:val="0030193D"/>
    <w:rsid w:val="003678A9"/>
    <w:rsid w:val="003679BC"/>
    <w:rsid w:val="003B61FB"/>
    <w:rsid w:val="003F1B78"/>
    <w:rsid w:val="00460837"/>
    <w:rsid w:val="00574F7A"/>
    <w:rsid w:val="005C744C"/>
    <w:rsid w:val="005F2E20"/>
    <w:rsid w:val="006E0571"/>
    <w:rsid w:val="006E0AAC"/>
    <w:rsid w:val="007B18D4"/>
    <w:rsid w:val="007D3B78"/>
    <w:rsid w:val="007D6669"/>
    <w:rsid w:val="008405E5"/>
    <w:rsid w:val="00875ED4"/>
    <w:rsid w:val="008C29F2"/>
    <w:rsid w:val="008C3389"/>
    <w:rsid w:val="00907C5B"/>
    <w:rsid w:val="009F3D0D"/>
    <w:rsid w:val="00A42353"/>
    <w:rsid w:val="00A55DE6"/>
    <w:rsid w:val="00AC3E5C"/>
    <w:rsid w:val="00BE02AC"/>
    <w:rsid w:val="00DA6BB1"/>
    <w:rsid w:val="00E25E9B"/>
    <w:rsid w:val="00E9278F"/>
    <w:rsid w:val="00F51E07"/>
    <w:rsid w:val="00F82545"/>
    <w:rsid w:val="02994018"/>
    <w:rsid w:val="05173391"/>
    <w:rsid w:val="06C16DA9"/>
    <w:rsid w:val="090765F8"/>
    <w:rsid w:val="0BD9237C"/>
    <w:rsid w:val="0C711B61"/>
    <w:rsid w:val="0F7A0AA7"/>
    <w:rsid w:val="101662CB"/>
    <w:rsid w:val="1173012A"/>
    <w:rsid w:val="12BD12DB"/>
    <w:rsid w:val="141C6857"/>
    <w:rsid w:val="14237BE5"/>
    <w:rsid w:val="1B0E253E"/>
    <w:rsid w:val="1BC872C4"/>
    <w:rsid w:val="1D790876"/>
    <w:rsid w:val="20F36B91"/>
    <w:rsid w:val="21483143"/>
    <w:rsid w:val="220D055D"/>
    <w:rsid w:val="25575B21"/>
    <w:rsid w:val="28996CCF"/>
    <w:rsid w:val="2BE97923"/>
    <w:rsid w:val="31BB7257"/>
    <w:rsid w:val="346F60D7"/>
    <w:rsid w:val="372C4753"/>
    <w:rsid w:val="38141215"/>
    <w:rsid w:val="383B53FB"/>
    <w:rsid w:val="38855EC9"/>
    <w:rsid w:val="3AAA4B89"/>
    <w:rsid w:val="3ADB3D07"/>
    <w:rsid w:val="3C5F4C83"/>
    <w:rsid w:val="3E2D328B"/>
    <w:rsid w:val="4000052B"/>
    <w:rsid w:val="40D07A1C"/>
    <w:rsid w:val="415B1EBD"/>
    <w:rsid w:val="41760AA5"/>
    <w:rsid w:val="421F738E"/>
    <w:rsid w:val="42DC77DF"/>
    <w:rsid w:val="43525542"/>
    <w:rsid w:val="445A645C"/>
    <w:rsid w:val="455475CD"/>
    <w:rsid w:val="4ACA6D30"/>
    <w:rsid w:val="4E4D5B15"/>
    <w:rsid w:val="51AD6837"/>
    <w:rsid w:val="53C46475"/>
    <w:rsid w:val="53D00603"/>
    <w:rsid w:val="553160F4"/>
    <w:rsid w:val="55551E7B"/>
    <w:rsid w:val="599504DA"/>
    <w:rsid w:val="5CC76E47"/>
    <w:rsid w:val="5CCB21BE"/>
    <w:rsid w:val="624F3A25"/>
    <w:rsid w:val="64974BC3"/>
    <w:rsid w:val="651F7C3C"/>
    <w:rsid w:val="6F712728"/>
    <w:rsid w:val="733F51AD"/>
    <w:rsid w:val="744368AC"/>
    <w:rsid w:val="7621477C"/>
    <w:rsid w:val="76F113E2"/>
    <w:rsid w:val="78104AA8"/>
    <w:rsid w:val="7A3C7FDF"/>
    <w:rsid w:val="7CF043FD"/>
    <w:rsid w:val="7F5A1946"/>
    <w:rsid w:val="7F955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99"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paragraph" w:styleId="3">
    <w:name w:val="heading 3"/>
    <w:basedOn w:val="1"/>
    <w:next w:val="1"/>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4">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Normal Indent"/>
    <w:basedOn w:val="1"/>
    <w:next w:val="6"/>
    <w:qFormat/>
    <w:uiPriority w:val="99"/>
    <w:pPr>
      <w:ind w:firstLine="200" w:firstLineChars="200"/>
    </w:pPr>
  </w:style>
  <w:style w:type="paragraph" w:styleId="6">
    <w:name w:val="toc 4"/>
    <w:basedOn w:val="1"/>
    <w:next w:val="1"/>
    <w:semiHidden/>
    <w:qFormat/>
    <w:uiPriority w:val="0"/>
    <w:pPr>
      <w:ind w:left="630"/>
      <w:jc w:val="left"/>
    </w:pPr>
    <w:rPr>
      <w:rFonts w:ascii="Times New Roman" w:hAnsi="Times New Roman" w:cs="Times New Roman"/>
      <w:sz w:val="18"/>
      <w:szCs w:val="18"/>
    </w:rPr>
  </w:style>
  <w:style w:type="paragraph" w:styleId="7">
    <w:name w:val="Body Text"/>
    <w:basedOn w:val="1"/>
    <w:next w:val="4"/>
    <w:qFormat/>
    <w:uiPriority w:val="0"/>
    <w:pPr>
      <w:widowControl/>
      <w:spacing w:after="120"/>
      <w:jc w:val="left"/>
    </w:pPr>
    <w:rPr>
      <w:rFonts w:ascii="微软雅黑" w:hAnsi="微软雅黑" w:eastAsia="方正仿宋_GB2312" w:cs="Times New Roman"/>
      <w:kern w:val="0"/>
      <w:sz w:val="32"/>
      <w:lang w:eastAsia="en-US"/>
    </w:rPr>
  </w:style>
  <w:style w:type="paragraph" w:styleId="8">
    <w:name w:val="footer"/>
    <w:basedOn w:val="1"/>
    <w:qFormat/>
    <w:uiPriority w:val="99"/>
    <w:pPr>
      <w:tabs>
        <w:tab w:val="center" w:pos="4153"/>
        <w:tab w:val="right" w:pos="8306"/>
      </w:tabs>
      <w:adjustRightInd w:val="0"/>
      <w:spacing w:line="240" w:lineRule="atLeast"/>
      <w:jc w:val="left"/>
      <w:textAlignment w:val="baseline"/>
    </w:pPr>
    <w:rPr>
      <w:rFonts w:ascii="Tahoma" w:hAnsi="Tahoma"/>
      <w:sz w:val="18"/>
      <w:szCs w:val="18"/>
    </w:rPr>
  </w:style>
  <w:style w:type="character" w:styleId="11">
    <w:name w:val="page number"/>
    <w:basedOn w:val="10"/>
    <w:qFormat/>
    <w:uiPriority w:val="99"/>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paragraph" w:customStyle="1" w:styleId="13">
    <w:name w:val="Table Text"/>
    <w:basedOn w:val="1"/>
    <w:qFormat/>
    <w:uiPriority w:val="0"/>
    <w:pPr>
      <w:widowControl/>
      <w:kinsoku w:val="0"/>
      <w:autoSpaceDE w:val="0"/>
      <w:autoSpaceDN w:val="0"/>
      <w:adjustRightInd w:val="0"/>
      <w:snapToGrid w:val="0"/>
      <w:jc w:val="left"/>
      <w:textAlignment w:val="baseline"/>
    </w:pPr>
    <w:rPr>
      <w:rFonts w:ascii="宋体" w:hAnsi="宋体" w:cs="宋体"/>
      <w:snapToGrid w:val="0"/>
      <w:color w:val="000000"/>
      <w:kern w:val="0"/>
      <w:szCs w:val="21"/>
    </w:rPr>
  </w:style>
  <w:style w:type="paragraph" w:customStyle="1" w:styleId="14">
    <w:name w:val="标题 41"/>
    <w:basedOn w:val="1"/>
    <w:qFormat/>
    <w:uiPriority w:val="1"/>
    <w:pPr>
      <w:ind w:left="1745"/>
      <w:jc w:val="left"/>
      <w:outlineLvl w:val="4"/>
    </w:pPr>
    <w:rPr>
      <w:rFonts w:ascii="宋体" w:hAnsi="宋体" w:eastAsia="宋体"/>
      <w:kern w:val="0"/>
      <w:sz w:val="26"/>
      <w:szCs w:val="26"/>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33</Pages>
  <Words>17524</Words>
  <Characters>18284</Characters>
  <Lines>517</Lines>
  <Paragraphs>145</Paragraphs>
  <TotalTime>7</TotalTime>
  <ScaleCrop>false</ScaleCrop>
  <LinksUpToDate>false</LinksUpToDate>
  <CharactersWithSpaces>21541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2024-11-06T03:20:00Z</dcterms:created>
  <dc:creator>Administrator</dc:creator>
  <cp:lastModifiedBy>蕾</cp:lastModifiedBy>
  <dcterms:modified xsi:type="dcterms:W3CDTF">2026-08-20T10:20:09Z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CB2A97B67A0641D1BFD6ECBD7EEC8BEF_12</vt:lpwstr>
  </property>
  <property fmtid="{D5CDD505-2E9C-101B-9397-08002B2CF9AE}" pid="4" name="KSOTemplateDocerSaveRecord">
    <vt:lpwstr>eyJoZGlkIjoiMzc2OTE5OTM1YjRlNGFmZGY0OWZmMWEzMmVmMDk0NDkiLCJ1c2VySWQiOiI0MjgxODMzMTEifQ==</vt:lpwstr>
  </property>
</Properties>
</file>