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CF064">
      <w:pPr>
        <w:jc w:val="center"/>
        <w:rPr>
          <w:rFonts w:hint="eastAsia" w:ascii="仿宋" w:hAnsi="仿宋" w:eastAsia="仿宋" w:cs="仿宋"/>
          <w:sz w:val="32"/>
          <w:szCs w:val="40"/>
        </w:rPr>
      </w:pPr>
      <w:bookmarkStart w:id="0" w:name="_GoBack"/>
      <w:r>
        <w:rPr>
          <w:rFonts w:hint="eastAsia" w:ascii="仿宋" w:hAnsi="仿宋" w:eastAsia="仿宋" w:cs="仿宋"/>
          <w:sz w:val="32"/>
          <w:szCs w:val="40"/>
        </w:rPr>
        <w:t>资源配置计划</w:t>
      </w:r>
    </w:p>
    <w:p w14:paraId="688DE27A">
      <w:pPr>
        <w:jc w:val="center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供应商针对本项目编制完善的资源配置计划，结合本项目各分项工程施工需求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8A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2026-04-22T23:25:39Z</dcterms:created>
  <dc:creator>Lenovo</dc:creator>
  <cp:lastModifiedBy>荏苒</cp:lastModifiedBy>
  <dcterms:modified xsi:type="dcterms:W3CDTF">2026-04-22T23:30:31Z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8F95B01FD96D4DBB86278EDC9771061A_12</vt:lpwstr>
  </property>
</Properties>
</file>