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版本号：ZDHZ26-018Z20260604001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城固县2025年城市更新老旧小区健身设施及设备采购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ZDHZ26-018Z</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城固县2025年城市更新老旧小区健身设施及设备采购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ZDHZ26-018Z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城固县2025年城市更新老旧小区健身设施及设备采购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为了提高居民居住适用性，丰富居民文化生活，根据实际需求现采购一批健身设施及设备。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13992656001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陕西省汉中市汉台区太白路百家汇B座5楼T33</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采购包3：430,000.00元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采购包3保证金金额：8,000.00元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开户银行：西安银行股份有限公司汉中分行营业部</w:t>
            </w:r>
          </w:p>
          <w:p>
            <w:pPr>
              <w:pStyle w:val="null3"/>
            </w:pPr>
            <w:r>
              <w:rPr>
                <w:rFonts w:ascii="仿宋_GB2312" w:hAnsi="仿宋_GB2312" w:cs="仿宋_GB2312" w:eastAsia="仿宋_GB2312"/>
              </w:rPr>
              <w:t>银行账号：4510 1158 0000 0264 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参照原《招标代理服务收费管理暂行办法》、《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开户名称：正大方略工程咨询有限公司汉中分公司 开 户 行：长安银行汉中分行营业部 账 号：8060 6000 1421 0059 57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依据合同签订时国家及行业现行的标准和技术规范。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依据合同签订时国家及行业现行的标准和技术规范。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地址：汉中市汉台区百家汇B座5楼T33</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为了提高居民的居住舒适性，丰富居民文化生活，根据实际需求现采购一批健身设施及设备。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健身设备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休闲座椅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安全设施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标的名称：健身设备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一、健身</w:t>
            </w:r>
            <w:r>
              <w:rPr>
                <w:rFonts w:ascii="仿宋_GB2312" w:hAnsi="仿宋_GB2312" w:cs="仿宋_GB2312" w:eastAsia="仿宋_GB2312"/>
                <w:sz w:val="24"/>
              </w:rPr>
              <w:t>器材参数要求</w:t>
            </w:r>
            <w:r>
              <w:rPr>
                <w:rFonts w:ascii="仿宋_GB2312" w:hAnsi="仿宋_GB2312" w:cs="仿宋_GB2312" w:eastAsia="仿宋_GB2312"/>
                <w:sz w:val="24"/>
              </w:rPr>
              <w:t>：</w:t>
            </w:r>
          </w:p>
          <w:tbl>
            <w:tblPr>
              <w:tblInd w:type="dxa" w:w="135"/>
              <w:tblBorders>
                <w:top w:val="none" w:color="000000" w:sz="4"/>
                <w:left w:val="none" w:color="000000" w:sz="4"/>
                <w:bottom w:val="none" w:color="000000" w:sz="4"/>
                <w:right w:val="none" w:color="000000" w:sz="4"/>
                <w:insideH w:val="none"/>
                <w:insideV w:val="none"/>
              </w:tblBorders>
            </w:tblPr>
            <w:tblGrid>
              <w:gridCol w:w="138"/>
              <w:gridCol w:w="276"/>
              <w:gridCol w:w="1904"/>
              <w:gridCol w:w="106"/>
              <w:gridCol w:w="121"/>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w:t>
                  </w:r>
                </w:p>
              </w:tc>
              <w:tc>
                <w:tcPr>
                  <w:tcW w:type="dxa" w:w="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四位压腿按摩器</w:t>
                  </w:r>
                </w:p>
                <w:p>
                  <w:pPr>
                    <w:pStyle w:val="null3"/>
                    <w:jc w:val="center"/>
                  </w:pP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1234mm×1234mm×1025mm</w:t>
                  </w:r>
                </w:p>
                <w:p>
                  <w:pPr>
                    <w:pStyle w:val="null3"/>
                    <w:jc w:val="both"/>
                  </w:pPr>
                  <w:r>
                    <w:rPr>
                      <w:rFonts w:ascii="仿宋_GB2312" w:hAnsi="仿宋_GB2312" w:cs="仿宋_GB2312" w:eastAsia="仿宋_GB2312"/>
                      <w:sz w:val="21"/>
                    </w:rPr>
                    <w:t>2、主要材料：镀锌钢管、钢管；主立柱：φ</w:t>
                  </w:r>
                  <w:r>
                    <w:rPr>
                      <w:rFonts w:ascii="仿宋_GB2312" w:hAnsi="仿宋_GB2312" w:cs="仿宋_GB2312" w:eastAsia="仿宋_GB2312"/>
                      <w:sz w:val="21"/>
                    </w:rPr>
                    <w:t>≥</w:t>
                  </w:r>
                  <w:r>
                    <w:rPr>
                      <w:rFonts w:ascii="仿宋_GB2312" w:hAnsi="仿宋_GB2312" w:cs="仿宋_GB2312" w:eastAsia="仿宋_GB2312"/>
                      <w:sz w:val="21"/>
                    </w:rPr>
                    <w:t>114mm×3.0mm；主要承载结构：φ</w:t>
                  </w:r>
                  <w:r>
                    <w:rPr>
                      <w:rFonts w:ascii="仿宋_GB2312" w:hAnsi="仿宋_GB2312" w:cs="仿宋_GB2312" w:eastAsia="仿宋_GB2312"/>
                      <w:sz w:val="21"/>
                    </w:rPr>
                    <w:t>≥</w:t>
                  </w:r>
                  <w:r>
                    <w:rPr>
                      <w:rFonts w:ascii="仿宋_GB2312" w:hAnsi="仿宋_GB2312" w:cs="仿宋_GB2312" w:eastAsia="仿宋_GB2312"/>
                      <w:sz w:val="21"/>
                    </w:rPr>
                    <w:t>60mm×3.0mm。</w:t>
                  </w:r>
                </w:p>
                <w:p>
                  <w:pPr>
                    <w:pStyle w:val="null3"/>
                    <w:jc w:val="both"/>
                  </w:pPr>
                  <w:r>
                    <w:rPr>
                      <w:rFonts w:ascii="仿宋_GB2312" w:hAnsi="仿宋_GB2312" w:cs="仿宋_GB2312" w:eastAsia="仿宋_GB2312"/>
                      <w:sz w:val="21"/>
                    </w:rPr>
                    <w:t>3、表面处理处理工艺：脱脂-抛丸-静电喷涂。</w:t>
                  </w:r>
                </w:p>
                <w:p>
                  <w:pPr>
                    <w:pStyle w:val="null3"/>
                    <w:jc w:val="both"/>
                  </w:pPr>
                  <w:r>
                    <w:rPr>
                      <w:rFonts w:ascii="仿宋_GB2312" w:hAnsi="仿宋_GB2312" w:cs="仿宋_GB2312" w:eastAsia="仿宋_GB2312"/>
                      <w:sz w:val="21"/>
                    </w:rPr>
                    <w:t>4、产品特性描述：四个运动位。</w:t>
                  </w:r>
                </w:p>
                <w:p>
                  <w:pPr>
                    <w:pStyle w:val="null3"/>
                    <w:jc w:val="both"/>
                  </w:pPr>
                  <w:r>
                    <w:rPr>
                      <w:rFonts w:ascii="仿宋_GB2312" w:hAnsi="仿宋_GB2312" w:cs="仿宋_GB2312" w:eastAsia="仿宋_GB2312"/>
                      <w:sz w:val="21"/>
                    </w:rPr>
                    <w:t>5、产品安装方式：直埋式。</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双位压腿腿部按摩器</w:t>
                  </w:r>
                </w:p>
                <w:p>
                  <w:pPr>
                    <w:pStyle w:val="null3"/>
                    <w:jc w:val="center"/>
                  </w:pP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1、规格：≥1610mm×114mm×1420mm</w:t>
                  </w:r>
                </w:p>
                <w:p>
                  <w:pPr>
                    <w:pStyle w:val="null3"/>
                    <w:jc w:val="both"/>
                  </w:pPr>
                  <w:r>
                    <w:rPr>
                      <w:rFonts w:ascii="仿宋_GB2312" w:hAnsi="仿宋_GB2312" w:cs="仿宋_GB2312" w:eastAsia="仿宋_GB2312"/>
                      <w:sz w:val="21"/>
                    </w:rPr>
                    <w:t>2、主要材料：镀锌钢管、钢管；主立柱：≥φ114mm×3.0mm；主要承载结构：≥φ60mm×3.0mm。</w:t>
                  </w:r>
                </w:p>
                <w:p>
                  <w:pPr>
                    <w:pStyle w:val="null3"/>
                    <w:jc w:val="both"/>
                  </w:pPr>
                  <w:r>
                    <w:rPr>
                      <w:rFonts w:ascii="仿宋_GB2312" w:hAnsi="仿宋_GB2312" w:cs="仿宋_GB2312" w:eastAsia="仿宋_GB2312"/>
                      <w:sz w:val="21"/>
                    </w:rPr>
                    <w:t>3、表面处理工艺：脱脂-抛丸-静电喷涂。</w:t>
                  </w:r>
                </w:p>
                <w:p>
                  <w:pPr>
                    <w:pStyle w:val="null3"/>
                    <w:jc w:val="both"/>
                  </w:pPr>
                  <w:r>
                    <w:rPr>
                      <w:rFonts w:ascii="仿宋_GB2312" w:hAnsi="仿宋_GB2312" w:cs="仿宋_GB2312" w:eastAsia="仿宋_GB2312"/>
                      <w:sz w:val="21"/>
                    </w:rPr>
                    <w:t>4、产品特性描述：三个运动位结构。</w:t>
                  </w:r>
                </w:p>
                <w:p>
                  <w:pPr>
                    <w:pStyle w:val="null3"/>
                    <w:jc w:val="both"/>
                  </w:pPr>
                  <w:r>
                    <w:rPr>
                      <w:rFonts w:ascii="仿宋_GB2312" w:hAnsi="仿宋_GB2312" w:cs="仿宋_GB2312" w:eastAsia="仿宋_GB2312"/>
                      <w:sz w:val="21"/>
                    </w:rPr>
                    <w:t>5、产品安装方式：直埋式。</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腰背按摩器</w:t>
                  </w:r>
                </w:p>
                <w:p>
                  <w:pPr>
                    <w:pStyle w:val="null3"/>
                    <w:jc w:val="both"/>
                  </w:pP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920mm×755mm×1384mm</w:t>
                  </w:r>
                </w:p>
                <w:p>
                  <w:pPr>
                    <w:pStyle w:val="null3"/>
                    <w:jc w:val="both"/>
                  </w:pPr>
                  <w:r>
                    <w:rPr>
                      <w:rFonts w:ascii="仿宋_GB2312" w:hAnsi="仿宋_GB2312" w:cs="仿宋_GB2312" w:eastAsia="仿宋_GB2312"/>
                      <w:sz w:val="21"/>
                    </w:rPr>
                    <w:t>2、主要材料：镀锌钢管、钢管；主立柱：φ</w:t>
                  </w:r>
                  <w:r>
                    <w:rPr>
                      <w:rFonts w:ascii="仿宋_GB2312" w:hAnsi="仿宋_GB2312" w:cs="仿宋_GB2312" w:eastAsia="仿宋_GB2312"/>
                      <w:sz w:val="21"/>
                    </w:rPr>
                    <w:t>≥</w:t>
                  </w:r>
                  <w:r>
                    <w:rPr>
                      <w:rFonts w:ascii="仿宋_GB2312" w:hAnsi="仿宋_GB2312" w:cs="仿宋_GB2312" w:eastAsia="仿宋_GB2312"/>
                      <w:sz w:val="21"/>
                    </w:rPr>
                    <w:t>114mm×3.0mm；主要承载结构：</w:t>
                  </w:r>
                  <w:r>
                    <w:rPr>
                      <w:rFonts w:ascii="仿宋_GB2312" w:hAnsi="仿宋_GB2312" w:cs="仿宋_GB2312" w:eastAsia="仿宋_GB2312"/>
                      <w:sz w:val="21"/>
                    </w:rPr>
                    <w:t>≥</w:t>
                  </w:r>
                  <w:r>
                    <w:rPr>
                      <w:rFonts w:ascii="仿宋_GB2312" w:hAnsi="仿宋_GB2312" w:cs="仿宋_GB2312" w:eastAsia="仿宋_GB2312"/>
                      <w:sz w:val="21"/>
                    </w:rPr>
                    <w:t>60mm×40mm×3.0mm。</w:t>
                  </w:r>
                </w:p>
                <w:p>
                  <w:pPr>
                    <w:pStyle w:val="null3"/>
                    <w:jc w:val="both"/>
                  </w:pPr>
                  <w:r>
                    <w:rPr>
                      <w:rFonts w:ascii="仿宋_GB2312" w:hAnsi="仿宋_GB2312" w:cs="仿宋_GB2312" w:eastAsia="仿宋_GB2312"/>
                      <w:sz w:val="21"/>
                    </w:rPr>
                    <w:t>3、表面处理处理工艺：脱脂-抛丸-静电喷涂。</w:t>
                  </w:r>
                </w:p>
                <w:p>
                  <w:pPr>
                    <w:pStyle w:val="null3"/>
                    <w:jc w:val="both"/>
                  </w:pPr>
                  <w:r>
                    <w:rPr>
                      <w:rFonts w:ascii="仿宋_GB2312" w:hAnsi="仿宋_GB2312" w:cs="仿宋_GB2312" w:eastAsia="仿宋_GB2312"/>
                      <w:sz w:val="21"/>
                    </w:rPr>
                    <w:t>4、产品特性描述：两个运动位结构。</w:t>
                  </w:r>
                </w:p>
                <w:p>
                  <w:pPr>
                    <w:pStyle w:val="null3"/>
                    <w:jc w:val="both"/>
                  </w:pPr>
                  <w:r>
                    <w:rPr>
                      <w:rFonts w:ascii="仿宋_GB2312" w:hAnsi="仿宋_GB2312" w:cs="仿宋_GB2312" w:eastAsia="仿宋_GB2312"/>
                      <w:sz w:val="21"/>
                    </w:rPr>
                    <w:t>5、产品安装方式：直埋式。</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件</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坐立式腰背按摩器</w:t>
                  </w:r>
                </w:p>
                <w:p>
                  <w:pPr>
                    <w:pStyle w:val="null3"/>
                    <w:jc w:val="both"/>
                  </w:pP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1292mm×755mm×1384mm</w:t>
                  </w:r>
                </w:p>
                <w:p>
                  <w:pPr>
                    <w:pStyle w:val="null3"/>
                    <w:jc w:val="both"/>
                  </w:pPr>
                  <w:r>
                    <w:rPr>
                      <w:rFonts w:ascii="仿宋_GB2312" w:hAnsi="仿宋_GB2312" w:cs="仿宋_GB2312" w:eastAsia="仿宋_GB2312"/>
                      <w:sz w:val="21"/>
                    </w:rPr>
                    <w:t>2、主要材料：镀锌钢管、钢管；主立柱：φ</w:t>
                  </w:r>
                  <w:r>
                    <w:rPr>
                      <w:rFonts w:ascii="仿宋_GB2312" w:hAnsi="仿宋_GB2312" w:cs="仿宋_GB2312" w:eastAsia="仿宋_GB2312"/>
                      <w:sz w:val="21"/>
                    </w:rPr>
                    <w:t>≥</w:t>
                  </w:r>
                  <w:r>
                    <w:rPr>
                      <w:rFonts w:ascii="仿宋_GB2312" w:hAnsi="仿宋_GB2312" w:cs="仿宋_GB2312" w:eastAsia="仿宋_GB2312"/>
                      <w:sz w:val="21"/>
                    </w:rPr>
                    <w:t>114mm×3.0mm；主要承载结构：</w:t>
                  </w:r>
                  <w:r>
                    <w:rPr>
                      <w:rFonts w:ascii="仿宋_GB2312" w:hAnsi="仿宋_GB2312" w:cs="仿宋_GB2312" w:eastAsia="仿宋_GB2312"/>
                      <w:sz w:val="21"/>
                    </w:rPr>
                    <w:t>≥</w:t>
                  </w:r>
                  <w:r>
                    <w:rPr>
                      <w:rFonts w:ascii="仿宋_GB2312" w:hAnsi="仿宋_GB2312" w:cs="仿宋_GB2312" w:eastAsia="仿宋_GB2312"/>
                      <w:sz w:val="21"/>
                    </w:rPr>
                    <w:t>60mm×40mm×3.0mm。</w:t>
                  </w:r>
                </w:p>
                <w:p>
                  <w:pPr>
                    <w:pStyle w:val="null3"/>
                    <w:jc w:val="both"/>
                  </w:pPr>
                  <w:r>
                    <w:rPr>
                      <w:rFonts w:ascii="仿宋_GB2312" w:hAnsi="仿宋_GB2312" w:cs="仿宋_GB2312" w:eastAsia="仿宋_GB2312"/>
                      <w:sz w:val="21"/>
                    </w:rPr>
                    <w:t>3、表面处理处理工艺：脱脂-抛丸-静电喷涂。</w:t>
                  </w:r>
                </w:p>
                <w:p>
                  <w:pPr>
                    <w:pStyle w:val="null3"/>
                    <w:jc w:val="both"/>
                  </w:pPr>
                  <w:r>
                    <w:rPr>
                      <w:rFonts w:ascii="仿宋_GB2312" w:hAnsi="仿宋_GB2312" w:cs="仿宋_GB2312" w:eastAsia="仿宋_GB2312"/>
                      <w:sz w:val="21"/>
                    </w:rPr>
                    <w:t>4、产品特性描述：1.两个运动位结构；2.内置限位装置。</w:t>
                  </w:r>
                </w:p>
                <w:p>
                  <w:pPr>
                    <w:pStyle w:val="null3"/>
                    <w:jc w:val="both"/>
                  </w:pPr>
                  <w:r>
                    <w:rPr>
                      <w:rFonts w:ascii="仿宋_GB2312" w:hAnsi="仿宋_GB2312" w:cs="仿宋_GB2312" w:eastAsia="仿宋_GB2312"/>
                      <w:sz w:val="21"/>
                    </w:rPr>
                    <w:t>5、产品安装方式：直埋式。</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件</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棋牌桌</w:t>
                  </w:r>
                </w:p>
                <w:p>
                  <w:pPr>
                    <w:pStyle w:val="null3"/>
                    <w:jc w:val="both"/>
                  </w:pP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1800mm×1800mm×633mm</w:t>
                  </w:r>
                </w:p>
                <w:p>
                  <w:pPr>
                    <w:pStyle w:val="null3"/>
                    <w:jc w:val="both"/>
                  </w:pPr>
                  <w:r>
                    <w:rPr>
                      <w:rFonts w:ascii="仿宋_GB2312" w:hAnsi="仿宋_GB2312" w:cs="仿宋_GB2312" w:eastAsia="仿宋_GB2312"/>
                      <w:sz w:val="21"/>
                    </w:rPr>
                    <w:t>2、主要材料：镀锌钢管、钢管；主立柱：φ</w:t>
                  </w:r>
                  <w:r>
                    <w:rPr>
                      <w:rFonts w:ascii="仿宋_GB2312" w:hAnsi="仿宋_GB2312" w:cs="仿宋_GB2312" w:eastAsia="仿宋_GB2312"/>
                      <w:sz w:val="21"/>
                    </w:rPr>
                    <w:t>≥</w:t>
                  </w:r>
                  <w:r>
                    <w:rPr>
                      <w:rFonts w:ascii="仿宋_GB2312" w:hAnsi="仿宋_GB2312" w:cs="仿宋_GB2312" w:eastAsia="仿宋_GB2312"/>
                      <w:sz w:val="21"/>
                    </w:rPr>
                    <w:t>114mm×3.0mm；主要承载结构：</w:t>
                  </w:r>
                  <w:r>
                    <w:rPr>
                      <w:rFonts w:ascii="仿宋_GB2312" w:hAnsi="仿宋_GB2312" w:cs="仿宋_GB2312" w:eastAsia="仿宋_GB2312"/>
                      <w:sz w:val="21"/>
                    </w:rPr>
                    <w:t>≥</w:t>
                  </w:r>
                  <w:r>
                    <w:rPr>
                      <w:rFonts w:ascii="仿宋_GB2312" w:hAnsi="仿宋_GB2312" w:cs="仿宋_GB2312" w:eastAsia="仿宋_GB2312"/>
                      <w:sz w:val="21"/>
                    </w:rPr>
                    <w:t>40mm×20mm×3.0mm。</w:t>
                  </w:r>
                </w:p>
                <w:p>
                  <w:pPr>
                    <w:pStyle w:val="null3"/>
                    <w:jc w:val="both"/>
                  </w:pPr>
                  <w:r>
                    <w:rPr>
                      <w:rFonts w:ascii="仿宋_GB2312" w:hAnsi="仿宋_GB2312" w:cs="仿宋_GB2312" w:eastAsia="仿宋_GB2312"/>
                      <w:sz w:val="21"/>
                    </w:rPr>
                    <w:t>3、表面处理处理工艺：脱脂-抛丸-静电喷涂。</w:t>
                  </w:r>
                </w:p>
                <w:p>
                  <w:pPr>
                    <w:pStyle w:val="null3"/>
                    <w:jc w:val="both"/>
                  </w:pPr>
                  <w:r>
                    <w:rPr>
                      <w:rFonts w:ascii="仿宋_GB2312" w:hAnsi="仿宋_GB2312" w:cs="仿宋_GB2312" w:eastAsia="仿宋_GB2312"/>
                      <w:sz w:val="21"/>
                    </w:rPr>
                    <w:t>4、产品特性描述：四个运动位结构。</w:t>
                  </w:r>
                </w:p>
                <w:p>
                  <w:pPr>
                    <w:pStyle w:val="null3"/>
                    <w:jc w:val="both"/>
                  </w:pPr>
                  <w:r>
                    <w:rPr>
                      <w:rFonts w:ascii="仿宋_GB2312" w:hAnsi="仿宋_GB2312" w:cs="仿宋_GB2312" w:eastAsia="仿宋_GB2312"/>
                      <w:sz w:val="21"/>
                    </w:rPr>
                    <w:t>5、产品安装方式：直埋式。</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件</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上肢牵引器</w:t>
                  </w:r>
                </w:p>
                <w:p>
                  <w:pPr>
                    <w:pStyle w:val="null3"/>
                    <w:jc w:val="both"/>
                  </w:pP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733mm×622mm×2504mm</w:t>
                  </w:r>
                </w:p>
                <w:p>
                  <w:pPr>
                    <w:pStyle w:val="null3"/>
                    <w:jc w:val="both"/>
                  </w:pPr>
                  <w:r>
                    <w:rPr>
                      <w:rFonts w:ascii="仿宋_GB2312" w:hAnsi="仿宋_GB2312" w:cs="仿宋_GB2312" w:eastAsia="仿宋_GB2312"/>
                      <w:sz w:val="21"/>
                    </w:rPr>
                    <w:t>2、主要材料：镀锌钢管、钢管；主立柱：φ</w:t>
                  </w:r>
                  <w:r>
                    <w:rPr>
                      <w:rFonts w:ascii="仿宋_GB2312" w:hAnsi="仿宋_GB2312" w:cs="仿宋_GB2312" w:eastAsia="仿宋_GB2312"/>
                      <w:sz w:val="21"/>
                    </w:rPr>
                    <w:t>≥</w:t>
                  </w:r>
                  <w:r>
                    <w:rPr>
                      <w:rFonts w:ascii="仿宋_GB2312" w:hAnsi="仿宋_GB2312" w:cs="仿宋_GB2312" w:eastAsia="仿宋_GB2312"/>
                      <w:sz w:val="21"/>
                    </w:rPr>
                    <w:t>114mm×3.0mm；主要承载结构：φ</w:t>
                  </w:r>
                  <w:r>
                    <w:rPr>
                      <w:rFonts w:ascii="仿宋_GB2312" w:hAnsi="仿宋_GB2312" w:cs="仿宋_GB2312" w:eastAsia="仿宋_GB2312"/>
                      <w:sz w:val="21"/>
                    </w:rPr>
                    <w:t>≥</w:t>
                  </w:r>
                  <w:r>
                    <w:rPr>
                      <w:rFonts w:ascii="仿宋_GB2312" w:hAnsi="仿宋_GB2312" w:cs="仿宋_GB2312" w:eastAsia="仿宋_GB2312"/>
                      <w:sz w:val="21"/>
                    </w:rPr>
                    <w:t>76mm×3.0mm。</w:t>
                  </w:r>
                </w:p>
                <w:p>
                  <w:pPr>
                    <w:pStyle w:val="null3"/>
                    <w:jc w:val="both"/>
                  </w:pPr>
                  <w:r>
                    <w:rPr>
                      <w:rFonts w:ascii="仿宋_GB2312" w:hAnsi="仿宋_GB2312" w:cs="仿宋_GB2312" w:eastAsia="仿宋_GB2312"/>
                      <w:sz w:val="21"/>
                    </w:rPr>
                    <w:t>3、表面处理处理工艺：脱脂-抛丸-静电喷涂。</w:t>
                  </w:r>
                </w:p>
                <w:p>
                  <w:pPr>
                    <w:pStyle w:val="null3"/>
                    <w:jc w:val="both"/>
                  </w:pPr>
                  <w:r>
                    <w:rPr>
                      <w:rFonts w:ascii="仿宋_GB2312" w:hAnsi="仿宋_GB2312" w:cs="仿宋_GB2312" w:eastAsia="仿宋_GB2312"/>
                      <w:sz w:val="21"/>
                    </w:rPr>
                    <w:t>4、产品特性描述：1.两个运动位结构；2.内置限位装置。</w:t>
                  </w:r>
                </w:p>
                <w:p>
                  <w:pPr>
                    <w:pStyle w:val="null3"/>
                    <w:jc w:val="both"/>
                  </w:pPr>
                  <w:r>
                    <w:rPr>
                      <w:rFonts w:ascii="仿宋_GB2312" w:hAnsi="仿宋_GB2312" w:cs="仿宋_GB2312" w:eastAsia="仿宋_GB2312"/>
                      <w:sz w:val="21"/>
                    </w:rPr>
                    <w:t>5、产品安装方式：直埋式。</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件</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三位扭腰器</w:t>
                  </w:r>
                </w:p>
                <w:p>
                  <w:pPr>
                    <w:pStyle w:val="null3"/>
                    <w:jc w:val="both"/>
                  </w:pP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1325mm×1190mm×1216mm</w:t>
                  </w:r>
                </w:p>
                <w:p>
                  <w:pPr>
                    <w:pStyle w:val="null3"/>
                    <w:jc w:val="both"/>
                  </w:pPr>
                  <w:r>
                    <w:rPr>
                      <w:rFonts w:ascii="仿宋_GB2312" w:hAnsi="仿宋_GB2312" w:cs="仿宋_GB2312" w:eastAsia="仿宋_GB2312"/>
                      <w:sz w:val="21"/>
                    </w:rPr>
                    <w:t>2、主要材料：镀锌钢管、钢管；主立柱：φ</w:t>
                  </w:r>
                  <w:r>
                    <w:rPr>
                      <w:rFonts w:ascii="仿宋_GB2312" w:hAnsi="仿宋_GB2312" w:cs="仿宋_GB2312" w:eastAsia="仿宋_GB2312"/>
                      <w:sz w:val="21"/>
                    </w:rPr>
                    <w:t>≥</w:t>
                  </w:r>
                  <w:r>
                    <w:rPr>
                      <w:rFonts w:ascii="仿宋_GB2312" w:hAnsi="仿宋_GB2312" w:cs="仿宋_GB2312" w:eastAsia="仿宋_GB2312"/>
                      <w:sz w:val="21"/>
                    </w:rPr>
                    <w:t>114mm×3.0mm；主要承载结构：φ</w:t>
                  </w:r>
                  <w:r>
                    <w:rPr>
                      <w:rFonts w:ascii="仿宋_GB2312" w:hAnsi="仿宋_GB2312" w:cs="仿宋_GB2312" w:eastAsia="仿宋_GB2312"/>
                      <w:sz w:val="21"/>
                    </w:rPr>
                    <w:t>≥</w:t>
                  </w:r>
                  <w:r>
                    <w:rPr>
                      <w:rFonts w:ascii="仿宋_GB2312" w:hAnsi="仿宋_GB2312" w:cs="仿宋_GB2312" w:eastAsia="仿宋_GB2312"/>
                      <w:sz w:val="21"/>
                    </w:rPr>
                    <w:t>32mm×3.0mm。</w:t>
                  </w:r>
                </w:p>
                <w:p>
                  <w:pPr>
                    <w:pStyle w:val="null3"/>
                    <w:jc w:val="both"/>
                  </w:pPr>
                  <w:r>
                    <w:rPr>
                      <w:rFonts w:ascii="仿宋_GB2312" w:hAnsi="仿宋_GB2312" w:cs="仿宋_GB2312" w:eastAsia="仿宋_GB2312"/>
                      <w:sz w:val="21"/>
                    </w:rPr>
                    <w:t>3、表面处理处理工艺：脱脂-抛丸-静电喷涂。</w:t>
                  </w:r>
                </w:p>
                <w:p>
                  <w:pPr>
                    <w:pStyle w:val="null3"/>
                    <w:jc w:val="both"/>
                  </w:pPr>
                  <w:r>
                    <w:rPr>
                      <w:rFonts w:ascii="仿宋_GB2312" w:hAnsi="仿宋_GB2312" w:cs="仿宋_GB2312" w:eastAsia="仿宋_GB2312"/>
                      <w:sz w:val="21"/>
                    </w:rPr>
                    <w:t>4、产品特性描述：1.三个运动位结构；2.内置阻尼装置</w:t>
                  </w:r>
                </w:p>
                <w:p>
                  <w:pPr>
                    <w:pStyle w:val="null3"/>
                    <w:jc w:val="both"/>
                  </w:pPr>
                  <w:r>
                    <w:rPr>
                      <w:rFonts w:ascii="仿宋_GB2312" w:hAnsi="仿宋_GB2312" w:cs="仿宋_GB2312" w:eastAsia="仿宋_GB2312"/>
                      <w:sz w:val="21"/>
                    </w:rPr>
                    <w:t>5、产品安装方式：直埋式。</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乒乓球台</w:t>
                  </w:r>
                </w:p>
                <w:p>
                  <w:pPr>
                    <w:pStyle w:val="null3"/>
                    <w:jc w:val="center"/>
                  </w:pPr>
                  <w:r>
                    <w:rPr>
                      <w:rFonts w:ascii="仿宋_GB2312" w:hAnsi="仿宋_GB2312" w:cs="仿宋_GB2312" w:eastAsia="仿宋_GB2312"/>
                      <w:sz w:val="24"/>
                      <w:color w:val="000000"/>
                    </w:rPr>
                    <w:t>（核心</w:t>
                  </w:r>
                  <w:r>
                    <w:rPr>
                      <w:rFonts w:ascii="仿宋_GB2312" w:hAnsi="仿宋_GB2312" w:cs="仿宋_GB2312" w:eastAsia="仿宋_GB2312"/>
                      <w:sz w:val="21"/>
                      <w:color w:val="000000"/>
                    </w:rPr>
                    <w:t>产品）</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2740mm×1535mm×935mm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2、主要材料：钢管；主立柱：φ</w:t>
                  </w:r>
                  <w:r>
                    <w:rPr>
                      <w:rFonts w:ascii="仿宋_GB2312" w:hAnsi="仿宋_GB2312" w:cs="仿宋_GB2312" w:eastAsia="仿宋_GB2312"/>
                      <w:sz w:val="21"/>
                    </w:rPr>
                    <w:t>≥</w:t>
                  </w:r>
                  <w:r>
                    <w:rPr>
                      <w:rFonts w:ascii="仿宋_GB2312" w:hAnsi="仿宋_GB2312" w:cs="仿宋_GB2312" w:eastAsia="仿宋_GB2312"/>
                      <w:sz w:val="21"/>
                    </w:rPr>
                    <w:t>60mm×3.0mm圆管；主要承载结构：</w:t>
                  </w:r>
                  <w:r>
                    <w:rPr>
                      <w:rFonts w:ascii="仿宋_GB2312" w:hAnsi="仿宋_GB2312" w:cs="仿宋_GB2312" w:eastAsia="仿宋_GB2312"/>
                      <w:sz w:val="21"/>
                    </w:rPr>
                    <w:t>≥</w:t>
                  </w:r>
                  <w:r>
                    <w:rPr>
                      <w:rFonts w:ascii="仿宋_GB2312" w:hAnsi="仿宋_GB2312" w:cs="仿宋_GB2312" w:eastAsia="仿宋_GB2312"/>
                      <w:sz w:val="21"/>
                    </w:rPr>
                    <w:t>20mm×30mm×3.0mm方管。</w:t>
                  </w:r>
                </w:p>
                <w:p>
                  <w:pPr>
                    <w:pStyle w:val="null3"/>
                    <w:jc w:val="both"/>
                  </w:pPr>
                  <w:r>
                    <w:rPr>
                      <w:rFonts w:ascii="仿宋_GB2312" w:hAnsi="仿宋_GB2312" w:cs="仿宋_GB2312" w:eastAsia="仿宋_GB2312"/>
                      <w:sz w:val="21"/>
                    </w:rPr>
                    <w:t>3、表面处理处理工艺：脱脂-抛丸-静电喷涂。</w:t>
                  </w:r>
                </w:p>
                <w:p>
                  <w:pPr>
                    <w:pStyle w:val="null3"/>
                    <w:jc w:val="both"/>
                  </w:pPr>
                  <w:r>
                    <w:rPr>
                      <w:rFonts w:ascii="仿宋_GB2312" w:hAnsi="仿宋_GB2312" w:cs="仿宋_GB2312" w:eastAsia="仿宋_GB2312"/>
                      <w:sz w:val="21"/>
                    </w:rPr>
                    <w:t>4、产品特性描述：SMC台面。</w:t>
                  </w:r>
                </w:p>
                <w:p>
                  <w:pPr>
                    <w:pStyle w:val="null3"/>
                    <w:jc w:val="both"/>
                  </w:pPr>
                  <w:r>
                    <w:rPr>
                      <w:rFonts w:ascii="仿宋_GB2312" w:hAnsi="仿宋_GB2312" w:cs="仿宋_GB2312" w:eastAsia="仿宋_GB2312"/>
                      <w:sz w:val="21"/>
                    </w:rPr>
                    <w:t>5、产品安装方式：预埋式。</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bl>
          <w:p>
            <w:pPr>
              <w:pStyle w:val="null3"/>
              <w:jc w:val="both"/>
            </w:pPr>
            <w:r>
              <w:rPr>
                <w:rFonts w:ascii="仿宋_GB2312" w:hAnsi="仿宋_GB2312" w:cs="仿宋_GB2312" w:eastAsia="仿宋_GB2312"/>
                <w:sz w:val="22"/>
              </w:rPr>
              <w:t>二、产品要求：</w:t>
            </w:r>
            <w:r>
              <w:rPr>
                <w:rFonts w:ascii="仿宋_GB2312" w:hAnsi="仿宋_GB2312" w:cs="仿宋_GB2312" w:eastAsia="仿宋_GB2312"/>
                <w:sz w:val="22"/>
              </w:rPr>
              <w:t>产品符合</w:t>
            </w:r>
            <w:r>
              <w:rPr>
                <w:rFonts w:ascii="仿宋_GB2312" w:hAnsi="仿宋_GB2312" w:cs="仿宋_GB2312" w:eastAsia="仿宋_GB2312"/>
                <w:sz w:val="22"/>
              </w:rPr>
              <w:t>GB 19272-2024《室外健身器材的安全 通用要求》国家标准，具有国家体育用品质量监督检验中心的检验报告</w:t>
            </w:r>
            <w:r>
              <w:rPr>
                <w:rFonts w:ascii="仿宋_GB2312" w:hAnsi="仿宋_GB2312" w:cs="仿宋_GB2312" w:eastAsia="仿宋_GB2312"/>
                <w:sz w:val="22"/>
              </w:rPr>
              <w:t>及国家权威机构出具的认证证书。（提供相应的检测报告和认证证书及有效期内的确认函）</w:t>
            </w:r>
            <w:r>
              <w:rPr>
                <w:rFonts w:ascii="仿宋_GB2312" w:hAnsi="仿宋_GB2312" w:cs="仿宋_GB2312" w:eastAsia="仿宋_GB2312"/>
                <w:sz w:val="22"/>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标的名称：休闲座椅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9"/>
              <w:gridCol w:w="358"/>
              <w:gridCol w:w="1633"/>
              <w:gridCol w:w="186"/>
              <w:gridCol w:w="194"/>
            </w:tblGrid>
            <w:tr>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休闲椅</w:t>
                  </w:r>
                </w:p>
                <w:p>
                  <w:pPr>
                    <w:pStyle w:val="null3"/>
                    <w:jc w:val="center"/>
                  </w:pPr>
                  <w:r>
                    <w:rPr>
                      <w:rFonts w:ascii="仿宋_GB2312" w:hAnsi="仿宋_GB2312" w:cs="仿宋_GB2312" w:eastAsia="仿宋_GB2312"/>
                      <w:sz w:val="21"/>
                      <w:color w:val="000000"/>
                    </w:rPr>
                    <w:t>（核心产品）</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45*78*150cm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:镀锌钢板(厚度：</w:t>
                  </w:r>
                  <w:r>
                    <w:rPr>
                      <w:rFonts w:ascii="仿宋_GB2312" w:hAnsi="仿宋_GB2312" w:cs="仿宋_GB2312" w:eastAsia="仿宋_GB2312"/>
                      <w:sz w:val="21"/>
                    </w:rPr>
                    <w:t>≥</w:t>
                  </w:r>
                  <w:r>
                    <w:rPr>
                      <w:rFonts w:ascii="仿宋_GB2312" w:hAnsi="仿宋_GB2312" w:cs="仿宋_GB2312" w:eastAsia="仿宋_GB2312"/>
                      <w:sz w:val="21"/>
                    </w:rPr>
                    <w:t>4mm)，铁艺焊接+塑木椅面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3、座面离地高度</w:t>
                  </w:r>
                  <w:r>
                    <w:rPr>
                      <w:rFonts w:ascii="仿宋_GB2312" w:hAnsi="仿宋_GB2312" w:cs="仿宋_GB2312" w:eastAsia="仿宋_GB2312"/>
                      <w:sz w:val="21"/>
                    </w:rPr>
                    <w:t>：</w:t>
                  </w:r>
                  <w:r>
                    <w:rPr>
                      <w:rFonts w:ascii="仿宋_GB2312" w:hAnsi="仿宋_GB2312" w:cs="仿宋_GB2312" w:eastAsia="仿宋_GB2312"/>
                      <w:sz w:val="21"/>
                    </w:rPr>
                    <w:t>420±10mm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座面</w:t>
                  </w:r>
                  <w:r>
                    <w:rPr>
                      <w:rFonts w:ascii="仿宋_GB2312" w:hAnsi="仿宋_GB2312" w:cs="仿宋_GB2312" w:eastAsia="仿宋_GB2312"/>
                      <w:sz w:val="21"/>
                    </w:rPr>
                    <w:t>：</w:t>
                  </w:r>
                  <w:r>
                    <w:rPr>
                      <w:rFonts w:ascii="仿宋_GB2312" w:hAnsi="仿宋_GB2312" w:cs="仿宋_GB2312" w:eastAsia="仿宋_GB2312"/>
                      <w:sz w:val="21"/>
                    </w:rPr>
                    <w:t>由</w:t>
                  </w:r>
                  <w:r>
                    <w:rPr>
                      <w:rFonts w:ascii="仿宋_GB2312" w:hAnsi="仿宋_GB2312" w:cs="仿宋_GB2312" w:eastAsia="仿宋_GB2312"/>
                      <w:sz w:val="21"/>
                    </w:rPr>
                    <w:t>5 条同规格塑木板材拼接而成</w:t>
                  </w:r>
                  <w:r>
                    <w:rPr>
                      <w:rFonts w:ascii="仿宋_GB2312" w:hAnsi="仿宋_GB2312" w:cs="仿宋_GB2312" w:eastAsia="仿宋_GB2312"/>
                      <w:sz w:val="21"/>
                    </w:rPr>
                    <w:t>，</w:t>
                  </w:r>
                  <w:r>
                    <w:rPr>
                      <w:rFonts w:ascii="仿宋_GB2312" w:hAnsi="仿宋_GB2312" w:cs="仿宋_GB2312" w:eastAsia="仿宋_GB2312"/>
                      <w:sz w:val="21"/>
                    </w:rPr>
                    <w:t>单条靠背板宽度</w:t>
                  </w:r>
                  <w:r>
                    <w:rPr>
                      <w:rFonts w:ascii="仿宋_GB2312" w:hAnsi="仿宋_GB2312" w:cs="仿宋_GB2312" w:eastAsia="仿宋_GB2312"/>
                      <w:sz w:val="21"/>
                    </w:rPr>
                    <w:t>≥</w:t>
                  </w:r>
                  <w:r>
                    <w:rPr>
                      <w:rFonts w:ascii="仿宋_GB2312" w:hAnsi="仿宋_GB2312" w:cs="仿宋_GB2312" w:eastAsia="仿宋_GB2312"/>
                      <w:sz w:val="21"/>
                    </w:rPr>
                    <w:t>90mm、厚度</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承重支架</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≥4mm国标优质钢板，镀锌层厚度≥85μm</w:t>
                  </w:r>
                  <w:r>
                    <w:rPr>
                      <w:rFonts w:ascii="仿宋_GB2312" w:hAnsi="仿宋_GB2312" w:cs="仿宋_GB2312" w:eastAsia="仿宋_GB2312"/>
                      <w:sz w:val="21"/>
                    </w:rPr>
                    <w:t>；</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休闲椅</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65*82*150cm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:碳钎维椅脚+碳钎维椅面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3、座面</w:t>
                  </w:r>
                  <w:r>
                    <w:rPr>
                      <w:rFonts w:ascii="仿宋_GB2312" w:hAnsi="仿宋_GB2312" w:cs="仿宋_GB2312" w:eastAsia="仿宋_GB2312"/>
                      <w:sz w:val="21"/>
                    </w:rPr>
                    <w:t>离地高度：</w:t>
                  </w:r>
                  <w:r>
                    <w:rPr>
                      <w:rFonts w:ascii="仿宋_GB2312" w:hAnsi="仿宋_GB2312" w:cs="仿宋_GB2312" w:eastAsia="仿宋_GB2312"/>
                      <w:sz w:val="21"/>
                    </w:rPr>
                    <w:t>420±10mm</w:t>
                  </w:r>
                  <w:r>
                    <w:rPr>
                      <w:rFonts w:ascii="仿宋_GB2312" w:hAnsi="仿宋_GB2312" w:cs="仿宋_GB2312" w:eastAsia="仿宋_GB2312"/>
                      <w:sz w:val="21"/>
                    </w:rPr>
                    <w:t>；</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休闲椅</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产品尺寸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150*42*68cm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:201不锈</w:t>
                  </w:r>
                  <w:r>
                    <w:rPr>
                      <w:rFonts w:ascii="仿宋_GB2312" w:hAnsi="仿宋_GB2312" w:cs="仿宋_GB2312" w:eastAsia="仿宋_GB2312"/>
                      <w:sz w:val="21"/>
                    </w:rPr>
                    <w:t>钢，塑木椅面</w:t>
                  </w:r>
                </w:p>
                <w:p>
                  <w:pPr>
                    <w:pStyle w:val="null3"/>
                    <w:jc w:val="both"/>
                  </w:pPr>
                  <w:r>
                    <w:rPr>
                      <w:rFonts w:ascii="仿宋_GB2312" w:hAnsi="仿宋_GB2312" w:cs="仿宋_GB2312" w:eastAsia="仿宋_GB2312"/>
                      <w:sz w:val="21"/>
                    </w:rPr>
                    <w:t>3、椅面与靠背板材质：塑木型材,木板材与框架之间采用隐蔽式紧固螺丝固定，面无外露凸起紧固件</w:t>
                  </w:r>
                </w:p>
                <w:p>
                  <w:pPr>
                    <w:pStyle w:val="null3"/>
                    <w:jc w:val="both"/>
                  </w:p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休闲椅</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45*78*150cm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铸铝椅脚</w:t>
                  </w:r>
                  <w:r>
                    <w:rPr>
                      <w:rFonts w:ascii="仿宋_GB2312" w:hAnsi="仿宋_GB2312" w:cs="仿宋_GB2312" w:eastAsia="仿宋_GB2312"/>
                      <w:sz w:val="21"/>
                    </w:rPr>
                    <w:t>，塑木椅面</w:t>
                  </w:r>
                </w:p>
                <w:p>
                  <w:pPr>
                    <w:pStyle w:val="null3"/>
                    <w:jc w:val="both"/>
                  </w:p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休闲椅</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w:t>
                  </w:r>
                  <w:r>
                    <w:rPr>
                      <w:rFonts w:ascii="仿宋_GB2312" w:hAnsi="仿宋_GB2312" w:cs="仿宋_GB2312" w:eastAsia="仿宋_GB2312"/>
                      <w:sz w:val="21"/>
                    </w:rPr>
                    <w:t>:</w:t>
                  </w:r>
                  <w:r>
                    <w:rPr>
                      <w:rFonts w:ascii="仿宋_GB2312" w:hAnsi="仿宋_GB2312" w:cs="仿宋_GB2312" w:eastAsia="仿宋_GB2312"/>
                      <w:sz w:val="21"/>
                    </w:rPr>
                    <w:t>≥40*40*150cm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铁艺焊接</w:t>
                  </w:r>
                  <w:r>
                    <w:rPr>
                      <w:rFonts w:ascii="仿宋_GB2312" w:hAnsi="仿宋_GB2312" w:cs="仿宋_GB2312" w:eastAsia="仿宋_GB2312"/>
                      <w:sz w:val="21"/>
                    </w:rPr>
                    <w:t>，塑木</w:t>
                  </w:r>
                  <w:r>
                    <w:rPr>
                      <w:rFonts w:ascii="仿宋_GB2312" w:hAnsi="仿宋_GB2312" w:cs="仿宋_GB2312" w:eastAsia="仿宋_GB2312"/>
                      <w:sz w:val="21"/>
                    </w:rPr>
                    <w:t>及防腐木</w:t>
                  </w:r>
                  <w:r>
                    <w:rPr>
                      <w:rFonts w:ascii="仿宋_GB2312" w:hAnsi="仿宋_GB2312" w:cs="仿宋_GB2312" w:eastAsia="仿宋_GB2312"/>
                      <w:sz w:val="21"/>
                    </w:rPr>
                    <w:t>椅面</w:t>
                  </w:r>
                </w:p>
                <w:p>
                  <w:pPr>
                    <w:pStyle w:val="null3"/>
                    <w:jc w:val="both"/>
                  </w:pPr>
                  <w:r>
                    <w:rPr>
                      <w:rFonts w:ascii="仿宋_GB2312" w:hAnsi="仿宋_GB2312" w:cs="仿宋_GB2312" w:eastAsia="仿宋_GB2312"/>
                      <w:sz w:val="21"/>
                    </w:rPr>
                    <w:t>3、热镀锌钢结构框架，搭配彩色塑木，方管壁厚≥2.0mm，辅助连接方管壁厚≥1.5mm</w:t>
                  </w:r>
                </w:p>
                <w:p>
                  <w:pPr>
                    <w:pStyle w:val="null3"/>
                    <w:jc w:val="both"/>
                  </w:pP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标的名称：安全设施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8"/>
              <w:gridCol w:w="317"/>
              <w:gridCol w:w="1443"/>
              <w:gridCol w:w="165"/>
              <w:gridCol w:w="171"/>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支架</w:t>
                  </w:r>
                </w:p>
              </w:tc>
              <w:tc>
                <w:tcPr>
                  <w:tcW w:type="dxa" w:w="1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室外防水，长度</w:t>
                  </w:r>
                  <w:r>
                    <w:rPr>
                      <w:rFonts w:ascii="仿宋_GB2312" w:hAnsi="仿宋_GB2312" w:cs="仿宋_GB2312" w:eastAsia="仿宋_GB2312"/>
                      <w:sz w:val="22"/>
                      <w:color w:val="000000"/>
                    </w:rPr>
                    <w:t>15CM左右</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定制加长支架</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室外三角加长，长度</w:t>
                  </w:r>
                  <w:r>
                    <w:rPr>
                      <w:rFonts w:ascii="仿宋_GB2312" w:hAnsi="仿宋_GB2312" w:cs="仿宋_GB2312" w:eastAsia="仿宋_GB2312"/>
                      <w:sz w:val="22"/>
                      <w:color w:val="000000"/>
                    </w:rPr>
                    <w:t>1.5M</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高清</w:t>
                  </w:r>
                  <w:r>
                    <w:br/>
                  </w:r>
                  <w:r>
                    <w:rPr>
                      <w:rFonts w:ascii="仿宋_GB2312" w:hAnsi="仿宋_GB2312" w:cs="仿宋_GB2312" w:eastAsia="仿宋_GB2312"/>
                      <w:sz w:val="22"/>
                      <w:color w:val="000000"/>
                    </w:rPr>
                    <w:t>网络摄像机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400万白光全彩筒型PoE网络摄像机</w:t>
                  </w:r>
                  <w:r>
                    <w:br/>
                  </w:r>
                  <w:r>
                    <w:rPr>
                      <w:rFonts w:ascii="仿宋_GB2312" w:hAnsi="仿宋_GB2312" w:cs="仿宋_GB2312" w:eastAsia="仿宋_GB2312"/>
                      <w:sz w:val="22"/>
                      <w:color w:val="000000"/>
                    </w:rPr>
                    <w:t>目标智搜</w:t>
                  </w:r>
                  <w:r>
                    <w:rPr>
                      <w:rFonts w:ascii="仿宋_GB2312" w:hAnsi="仿宋_GB2312" w:cs="仿宋_GB2312" w:eastAsia="仿宋_GB2312"/>
                      <w:sz w:val="22"/>
                      <w:color w:val="000000"/>
                    </w:rPr>
                    <w:t>|30m白光补光，50m红外补光 | 内置麦克风 | 超级智能编码 | 人车周界检测 |</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硬盘</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6TB 监控专用硬盘</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硬盘</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2"/>
                    </w:rPr>
                    <w:t>4TB 监控专用硬盘</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录像机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主控单元</w:t>
                  </w:r>
                  <w:r>
                    <w:rPr>
                      <w:rFonts w:ascii="仿宋_GB2312" w:hAnsi="仿宋_GB2312" w:cs="仿宋_GB2312" w:eastAsia="仿宋_GB2312"/>
                      <w:sz w:val="21"/>
                    </w:rPr>
                    <w:t>/智能分析/目标名单库：支持</w:t>
                  </w:r>
                  <w:r>
                    <w:rPr>
                      <w:rFonts w:ascii="仿宋_GB2312" w:hAnsi="仿宋_GB2312" w:cs="仿宋_GB2312" w:eastAsia="仿宋_GB2312"/>
                      <w:sz w:val="21"/>
                    </w:rPr>
                    <w:t>≥</w:t>
                  </w:r>
                  <w:r>
                    <w:rPr>
                      <w:rFonts w:ascii="仿宋_GB2312" w:hAnsi="仿宋_GB2312" w:cs="仿宋_GB2312" w:eastAsia="仿宋_GB2312"/>
                      <w:sz w:val="21"/>
                    </w:rPr>
                    <w:t>16个名单库，名单库库容</w:t>
                  </w:r>
                  <w:r>
                    <w:rPr>
                      <w:rFonts w:ascii="仿宋_GB2312" w:hAnsi="仿宋_GB2312" w:cs="仿宋_GB2312" w:eastAsia="仿宋_GB2312"/>
                      <w:sz w:val="21"/>
                    </w:rPr>
                    <w:t>≥</w:t>
                  </w:r>
                  <w:r>
                    <w:rPr>
                      <w:rFonts w:ascii="仿宋_GB2312" w:hAnsi="仿宋_GB2312" w:cs="仿宋_GB2312" w:eastAsia="仿宋_GB2312"/>
                      <w:sz w:val="21"/>
                    </w:rPr>
                    <w:t>5万张；</w:t>
                  </w:r>
                  <w:r>
                    <w:rPr>
                      <w:rFonts w:ascii="仿宋_GB2312" w:hAnsi="仿宋_GB2312" w:cs="仿宋_GB2312" w:eastAsia="仿宋_GB2312"/>
                      <w:sz w:val="21"/>
                    </w:rPr>
                    <w:t>≥</w:t>
                  </w:r>
                  <w:r>
                    <w:rPr>
                      <w:rFonts w:ascii="仿宋_GB2312" w:hAnsi="仿宋_GB2312" w:cs="仿宋_GB2312" w:eastAsia="仿宋_GB2312"/>
                      <w:sz w:val="21"/>
                    </w:rPr>
                    <w:t>8路（8MP）智能人车移动侦测；</w:t>
                  </w:r>
                  <w:r>
                    <w:rPr>
                      <w:rFonts w:ascii="仿宋_GB2312" w:hAnsi="仿宋_GB2312" w:cs="仿宋_GB2312" w:eastAsia="仿宋_GB2312"/>
                      <w:sz w:val="21"/>
                    </w:rPr>
                    <w:t>≥</w:t>
                  </w:r>
                  <w:r>
                    <w:rPr>
                      <w:rFonts w:ascii="仿宋_GB2312" w:hAnsi="仿宋_GB2312" w:cs="仿宋_GB2312" w:eastAsia="仿宋_GB2312"/>
                      <w:sz w:val="21"/>
                    </w:rPr>
                    <w:t>1路（8MP）视频流</w:t>
                  </w:r>
                  <w:r>
                    <w:rPr>
                      <w:rFonts w:ascii="仿宋_GB2312" w:hAnsi="仿宋_GB2312" w:cs="仿宋_GB2312" w:eastAsia="仿宋_GB2312"/>
                      <w:sz w:val="21"/>
                    </w:rPr>
                    <w:t>,</w:t>
                  </w:r>
                  <w:r>
                    <w:rPr>
                      <w:rFonts w:ascii="仿宋_GB2312" w:hAnsi="仿宋_GB2312" w:cs="仿宋_GB2312" w:eastAsia="仿宋_GB2312"/>
                      <w:sz w:val="21"/>
                    </w:rPr>
                    <w:t>支持越界侦测、区域入侵、进入区域、离开区域事件；</w:t>
                  </w:r>
                  <w:r>
                    <w:rPr>
                      <w:rFonts w:ascii="仿宋_GB2312" w:hAnsi="仿宋_GB2312" w:cs="仿宋_GB2312" w:eastAsia="仿宋_GB2312"/>
                      <w:sz w:val="21"/>
                    </w:rPr>
                    <w:t>≥</w:t>
                  </w:r>
                  <w:r>
                    <w:rPr>
                      <w:rFonts w:ascii="仿宋_GB2312" w:hAnsi="仿宋_GB2312" w:cs="仿宋_GB2312" w:eastAsia="仿宋_GB2312"/>
                      <w:sz w:val="21"/>
                    </w:rPr>
                    <w:t>8路智能文搜</w:t>
                  </w:r>
                  <w:r>
                    <w:rPr>
                      <w:rFonts w:ascii="仿宋_GB2312" w:hAnsi="仿宋_GB2312" w:cs="仿宋_GB2312" w:eastAsia="仿宋_GB2312"/>
                      <w:sz w:val="21"/>
                    </w:rPr>
                    <w:t>,≥</w:t>
                  </w:r>
                  <w:r>
                    <w:rPr>
                      <w:rFonts w:ascii="仿宋_GB2312" w:hAnsi="仿宋_GB2312" w:cs="仿宋_GB2312" w:eastAsia="仿宋_GB2312"/>
                      <w:sz w:val="21"/>
                    </w:rPr>
                    <w:t>8路智能图搜音频解码格式：.711ulaw,G.711alaw,G.722,G.726,AAC,MP2L2,PCM；</w:t>
                  </w:r>
                  <w:r>
                    <w:rPr>
                      <w:rFonts w:ascii="仿宋_GB2312" w:hAnsi="仿宋_GB2312" w:cs="仿宋_GB2312" w:eastAsia="仿宋_GB2312"/>
                      <w:sz w:val="21"/>
                    </w:rPr>
                    <w:t>≥</w:t>
                  </w:r>
                  <w:r>
                    <w:rPr>
                      <w:rFonts w:ascii="仿宋_GB2312" w:hAnsi="仿宋_GB2312" w:cs="仿宋_GB2312" w:eastAsia="仿宋_GB2312"/>
                      <w:sz w:val="21"/>
                    </w:rPr>
                    <w:t>1路音频输出RCA接口；</w:t>
                  </w:r>
                  <w:r>
                    <w:rPr>
                      <w:rFonts w:ascii="仿宋_GB2312" w:hAnsi="仿宋_GB2312" w:cs="仿宋_GB2312" w:eastAsia="仿宋_GB2312"/>
                      <w:sz w:val="21"/>
                    </w:rPr>
                    <w:t>≥</w:t>
                  </w:r>
                  <w:r>
                    <w:rPr>
                      <w:rFonts w:ascii="仿宋_GB2312" w:hAnsi="仿宋_GB2312" w:cs="仿宋_GB2312" w:eastAsia="仿宋_GB2312"/>
                      <w:sz w:val="21"/>
                    </w:rPr>
                    <w:t>1路语音对讲输入RCA接口；</w:t>
                  </w:r>
                  <w:r>
                    <w:rPr>
                      <w:rFonts w:ascii="仿宋_GB2312" w:hAnsi="仿宋_GB2312" w:cs="仿宋_GB2312" w:eastAsia="仿宋_GB2312"/>
                      <w:sz w:val="21"/>
                    </w:rPr>
                    <w:t>≥</w:t>
                  </w:r>
                  <w:r>
                    <w:rPr>
                      <w:rFonts w:ascii="仿宋_GB2312" w:hAnsi="仿宋_GB2312" w:cs="仿宋_GB2312" w:eastAsia="仿宋_GB2312"/>
                      <w:sz w:val="21"/>
                    </w:rPr>
                    <w:t>1个SATA接口；最大支持12TB；网络协议：HTTPS, UPnP, SNMP, NTP, SADP, SMTP, PPPoE, IPv6；网络接口</w:t>
                  </w:r>
                  <w:r>
                    <w:rPr>
                      <w:rFonts w:ascii="仿宋_GB2312" w:hAnsi="仿宋_GB2312" w:cs="仿宋_GB2312" w:eastAsia="仿宋_GB2312"/>
                      <w:sz w:val="21"/>
                    </w:rPr>
                    <w:t>≥</w:t>
                  </w:r>
                  <w:r>
                    <w:rPr>
                      <w:rFonts w:ascii="仿宋_GB2312" w:hAnsi="仿宋_GB2312" w:cs="仿宋_GB2312" w:eastAsia="仿宋_GB2312"/>
                      <w:sz w:val="21"/>
                    </w:rPr>
                    <w:t>2个，</w:t>
                  </w:r>
                  <w:r>
                    <w:rPr>
                      <w:rFonts w:ascii="仿宋_GB2312" w:hAnsi="仿宋_GB2312" w:cs="仿宋_GB2312" w:eastAsia="仿宋_GB2312"/>
                      <w:sz w:val="21"/>
                    </w:rPr>
                    <w:t>≥</w:t>
                  </w:r>
                  <w:r>
                    <w:rPr>
                      <w:rFonts w:ascii="仿宋_GB2312" w:hAnsi="仿宋_GB2312" w:cs="仿宋_GB2312" w:eastAsia="仿宋_GB2312"/>
                      <w:sz w:val="21"/>
                    </w:rPr>
                    <w:t>2个USB2.0（后置）USB接口</w:t>
                  </w:r>
                  <w:r>
                    <w:rPr>
                      <w:rFonts w:ascii="仿宋_GB2312" w:hAnsi="仿宋_GB2312" w:cs="仿宋_GB2312" w:eastAsia="仿宋_GB2312"/>
                      <w:sz w:val="21"/>
                    </w:rPr>
                    <w:t>;</w:t>
                  </w:r>
                  <w:r>
                    <w:rPr>
                      <w:rFonts w:ascii="仿宋_GB2312" w:hAnsi="仿宋_GB2312" w:cs="仿宋_GB2312" w:eastAsia="仿宋_GB2312"/>
                      <w:sz w:val="21"/>
                    </w:rPr>
                    <w:t>电源规格：</w:t>
                  </w:r>
                  <w:r>
                    <w:rPr>
                      <w:rFonts w:ascii="仿宋_GB2312" w:hAnsi="仿宋_GB2312" w:cs="仿宋_GB2312" w:eastAsia="仿宋_GB2312"/>
                      <w:sz w:val="21"/>
                    </w:rPr>
                    <w:t>≥</w:t>
                  </w:r>
                  <w:r>
                    <w:rPr>
                      <w:rFonts w:ascii="仿宋_GB2312" w:hAnsi="仿宋_GB2312" w:cs="仿宋_GB2312" w:eastAsia="仿宋_GB2312"/>
                      <w:sz w:val="21"/>
                    </w:rPr>
                    <w:t>DC 12V,</w:t>
                  </w:r>
                  <w:r>
                    <w:rPr>
                      <w:rFonts w:ascii="仿宋_GB2312" w:hAnsi="仿宋_GB2312" w:cs="仿宋_GB2312" w:eastAsia="仿宋_GB2312"/>
                      <w:sz w:val="21"/>
                    </w:rPr>
                    <w:t>≤</w:t>
                  </w:r>
                  <w:r>
                    <w:rPr>
                      <w:rFonts w:ascii="仿宋_GB2312" w:hAnsi="仿宋_GB2312" w:cs="仿宋_GB2312" w:eastAsia="仿宋_GB2312"/>
                      <w:sz w:val="21"/>
                    </w:rPr>
                    <w:t>18W；功耗（不含硬盘）：≤10W</w:t>
                  </w:r>
                  <w:r>
                    <w:rPr>
                      <w:rFonts w:ascii="仿宋_GB2312" w:hAnsi="仿宋_GB2312" w:cs="仿宋_GB2312" w:eastAsia="仿宋_GB2312"/>
                      <w:sz w:val="21"/>
                    </w:rPr>
                    <w:t>;</w:t>
                  </w:r>
                  <w:r>
                    <w:rPr>
                      <w:rFonts w:ascii="仿宋_GB2312" w:hAnsi="仿宋_GB2312" w:cs="仿宋_GB2312" w:eastAsia="仿宋_GB2312"/>
                      <w:sz w:val="21"/>
                    </w:rPr>
                    <w:t>机箱类型：</w:t>
                  </w:r>
                  <w:r>
                    <w:rPr>
                      <w:rFonts w:ascii="仿宋_GB2312" w:hAnsi="仿宋_GB2312" w:cs="仿宋_GB2312" w:eastAsia="仿宋_GB2312"/>
                      <w:sz w:val="21"/>
                    </w:rPr>
                    <w:t>1U31</w:t>
                  </w:r>
                  <w:r>
                    <w:rPr>
                      <w:rFonts w:ascii="仿宋_GB2312" w:hAnsi="仿宋_GB2312" w:cs="仿宋_GB2312" w:eastAsia="仿宋_GB2312"/>
                      <w:sz w:val="21"/>
                    </w:rPr>
                    <w:t>5</w:t>
                  </w:r>
                  <w:r>
                    <w:rPr>
                      <w:rFonts w:ascii="仿宋_GB2312" w:hAnsi="仿宋_GB2312" w:cs="仿宋_GB2312" w:eastAsia="仿宋_GB2312"/>
                      <w:sz w:val="21"/>
                    </w:rPr>
                    <w:t>系列机箱；；机箱尺寸：</w:t>
                  </w:r>
                  <w:r>
                    <w:rPr>
                      <w:rFonts w:ascii="仿宋_GB2312" w:hAnsi="仿宋_GB2312" w:cs="仿宋_GB2312" w:eastAsia="仿宋_GB2312"/>
                      <w:sz w:val="21"/>
                    </w:rPr>
                    <w:t>≥</w:t>
                  </w:r>
                  <w:r>
                    <w:rPr>
                      <w:rFonts w:ascii="仿宋_GB2312" w:hAnsi="仿宋_GB2312" w:cs="仿宋_GB2312" w:eastAsia="仿宋_GB2312"/>
                      <w:sz w:val="21"/>
                    </w:rPr>
                    <w:t>319mm（宽）×238mm（深）×48mm（高）；安装方式：桌面安装</w:t>
                  </w:r>
                  <w:r>
                    <w:rPr>
                      <w:rFonts w:ascii="仿宋_GB2312" w:hAnsi="仿宋_GB2312" w:cs="仿宋_GB2312" w:eastAsia="仿宋_GB2312"/>
                      <w:sz w:val="21"/>
                    </w:rPr>
                    <w:t>;</w:t>
                  </w:r>
                  <w:r>
                    <w:rPr>
                      <w:rFonts w:ascii="仿宋_GB2312" w:hAnsi="仿宋_GB2312" w:cs="仿宋_GB2312" w:eastAsia="仿宋_GB2312"/>
                      <w:sz w:val="21"/>
                    </w:rPr>
                    <w:t>视频接入</w:t>
                  </w:r>
                  <w:r>
                    <w:rPr>
                      <w:rFonts w:ascii="仿宋_GB2312" w:hAnsi="仿宋_GB2312" w:cs="仿宋_GB2312" w:eastAsia="仿宋_GB2312"/>
                      <w:sz w:val="21"/>
                    </w:rPr>
                    <w:t>≥8</w:t>
                  </w:r>
                  <w:r>
                    <w:rPr>
                      <w:rFonts w:ascii="仿宋_GB2312" w:hAnsi="仿宋_GB2312" w:cs="仿宋_GB2312" w:eastAsia="仿宋_GB2312"/>
                      <w:sz w:val="21"/>
                    </w:rPr>
                    <w:t>路；网络输入带宽：</w:t>
                  </w:r>
                  <w:r>
                    <w:rPr>
                      <w:rFonts w:ascii="仿宋_GB2312" w:hAnsi="仿宋_GB2312" w:cs="仿宋_GB2312" w:eastAsia="仿宋_GB2312"/>
                      <w:sz w:val="21"/>
                    </w:rPr>
                    <w:t>≥</w:t>
                  </w:r>
                  <w:r>
                    <w:rPr>
                      <w:rFonts w:ascii="仿宋_GB2312" w:hAnsi="仿宋_GB2312" w:cs="仿宋_GB2312" w:eastAsia="仿宋_GB2312"/>
                      <w:sz w:val="21"/>
                    </w:rPr>
                    <w:t>80Mbps；网络输出带宽：</w:t>
                  </w:r>
                  <w:r>
                    <w:rPr>
                      <w:rFonts w:ascii="仿宋_GB2312" w:hAnsi="仿宋_GB2312" w:cs="仿宋_GB2312" w:eastAsia="仿宋_GB2312"/>
                      <w:sz w:val="21"/>
                    </w:rPr>
                    <w:t>≥</w:t>
                  </w:r>
                  <w:r>
                    <w:rPr>
                      <w:rFonts w:ascii="仿宋_GB2312" w:hAnsi="仿宋_GB2312" w:cs="仿宋_GB2312" w:eastAsia="仿宋_GB2312"/>
                      <w:sz w:val="21"/>
                    </w:rPr>
                    <w:t>80Mbps；</w:t>
                  </w:r>
                </w:p>
                <w:p>
                  <w:pPr>
                    <w:pStyle w:val="null3"/>
                    <w:jc w:val="left"/>
                  </w:pPr>
                  <w:r>
                    <w:rPr>
                      <w:rFonts w:ascii="仿宋_GB2312" w:hAnsi="仿宋_GB2312" w:cs="仿宋_GB2312" w:eastAsia="仿宋_GB2312"/>
                      <w:sz w:val="21"/>
                    </w:rPr>
                    <w:t>录像分辨率：</w:t>
                  </w:r>
                  <w:r>
                    <w:rPr>
                      <w:rFonts w:ascii="仿宋_GB2312" w:hAnsi="仿宋_GB2312" w:cs="仿宋_GB2312" w:eastAsia="仿宋_GB2312"/>
                      <w:sz w:val="21"/>
                    </w:rPr>
                    <w:t>12MP/8MP/7MP/6MP/5MP/4MP/3MP/1080p/UXGA/720p/VGA/4CIF/DCIF/2CIF/CIF/QCIF</w:t>
                  </w:r>
                </w:p>
                <w:p>
                  <w:pPr>
                    <w:pStyle w:val="null3"/>
                    <w:jc w:val="left"/>
                  </w:pPr>
                  <w:r>
                    <w:rPr>
                      <w:rFonts w:ascii="仿宋_GB2312" w:hAnsi="仿宋_GB2312" w:cs="仿宋_GB2312" w:eastAsia="仿宋_GB2312"/>
                      <w:sz w:val="21"/>
                    </w:rPr>
                    <w:t>视频输出：</w:t>
                  </w:r>
                  <w:r>
                    <w:rPr>
                      <w:rFonts w:ascii="仿宋_GB2312" w:hAnsi="仿宋_GB2312" w:cs="仿宋_GB2312" w:eastAsia="仿宋_GB2312"/>
                      <w:sz w:val="21"/>
                    </w:rPr>
                    <w:t>≥</w:t>
                  </w:r>
                  <w:r>
                    <w:rPr>
                      <w:rFonts w:ascii="仿宋_GB2312" w:hAnsi="仿宋_GB2312" w:cs="仿宋_GB2312" w:eastAsia="仿宋_GB2312"/>
                      <w:sz w:val="21"/>
                    </w:rPr>
                    <w:t>1路HDMI，</w:t>
                  </w:r>
                  <w:r>
                    <w:rPr>
                      <w:rFonts w:ascii="仿宋_GB2312" w:hAnsi="仿宋_GB2312" w:cs="仿宋_GB2312" w:eastAsia="仿宋_GB2312"/>
                      <w:sz w:val="21"/>
                    </w:rPr>
                    <w:t>≥</w:t>
                  </w:r>
                  <w:r>
                    <w:rPr>
                      <w:rFonts w:ascii="仿宋_GB2312" w:hAnsi="仿宋_GB2312" w:cs="仿宋_GB2312" w:eastAsia="仿宋_GB2312"/>
                      <w:sz w:val="21"/>
                    </w:rPr>
                    <w:t>1路VGA；最大支持4K+1080P异源输出；HDMI输出：分辨率</w:t>
                  </w:r>
                  <w:r>
                    <w:rPr>
                      <w:rFonts w:ascii="仿宋_GB2312" w:hAnsi="仿宋_GB2312" w:cs="仿宋_GB2312" w:eastAsia="仿宋_GB2312"/>
                      <w:sz w:val="21"/>
                    </w:rPr>
                    <w:t>最大</w:t>
                  </w:r>
                  <w:r>
                    <w:rPr>
                      <w:rFonts w:ascii="仿宋_GB2312" w:hAnsi="仿宋_GB2312" w:cs="仿宋_GB2312" w:eastAsia="仿宋_GB2312"/>
                      <w:sz w:val="21"/>
                    </w:rPr>
                    <w:t>4K（3840×2160）/30Hz；VGA输出分辨率</w:t>
                  </w:r>
                  <w:r>
                    <w:rPr>
                      <w:rFonts w:ascii="仿宋_GB2312" w:hAnsi="仿宋_GB2312" w:cs="仿宋_GB2312" w:eastAsia="仿宋_GB2312"/>
                      <w:sz w:val="21"/>
                    </w:rPr>
                    <w:t>最大</w:t>
                  </w:r>
                  <w:r>
                    <w:rPr>
                      <w:rFonts w:ascii="仿宋_GB2312" w:hAnsi="仿宋_GB2312" w:cs="仿宋_GB2312" w:eastAsia="仿宋_GB2312"/>
                      <w:sz w:val="21"/>
                    </w:rPr>
                    <w:t>1080P（1920×1080）/60Hz</w:t>
                  </w:r>
                  <w:r>
                    <w:rPr>
                      <w:rFonts w:ascii="仿宋_GB2312" w:hAnsi="仿宋_GB2312" w:cs="仿宋_GB2312" w:eastAsia="仿宋_GB2312"/>
                      <w:sz w:val="21"/>
                    </w:rPr>
                    <w:t>；</w:t>
                  </w:r>
                  <w:r>
                    <w:rPr>
                      <w:rFonts w:ascii="仿宋_GB2312" w:hAnsi="仿宋_GB2312" w:cs="仿宋_GB2312" w:eastAsia="仿宋_GB2312"/>
                      <w:sz w:val="21"/>
                    </w:rPr>
                    <w:t>主口分屏</w:t>
                  </w:r>
                  <w:r>
                    <w:rPr>
                      <w:rFonts w:ascii="仿宋_GB2312" w:hAnsi="仿宋_GB2312" w:cs="仿宋_GB2312" w:eastAsia="仿宋_GB2312"/>
                      <w:sz w:val="21"/>
                    </w:rPr>
                    <w:t>HDMI9画面；辅口分屏VGA9画面；视频解码格式：H.265, Smart265, H.264, Smart264；解码能力：24×1080P；最大8路本地同步回放</w:t>
                  </w:r>
                  <w:r>
                    <w:rPr>
                      <w:rFonts w:ascii="仿宋_GB2312" w:hAnsi="仿宋_GB2312" w:cs="仿宋_GB2312" w:eastAsia="仿宋_GB2312"/>
                      <w:sz w:val="21"/>
                    </w:rPr>
                    <w:t>;</w:t>
                  </w:r>
                  <w:r>
                    <w:rPr>
                      <w:rFonts w:ascii="仿宋_GB2312" w:hAnsi="仿宋_GB2312" w:cs="仿宋_GB2312" w:eastAsia="仿宋_GB2312"/>
                      <w:sz w:val="21"/>
                    </w:rPr>
                    <w:t>产品执行标准：</w:t>
                  </w:r>
                  <w:r>
                    <w:rPr>
                      <w:rFonts w:ascii="仿宋_GB2312" w:hAnsi="仿宋_GB2312" w:cs="仿宋_GB2312" w:eastAsia="仿宋_GB2312"/>
                      <w:sz w:val="21"/>
                    </w:rPr>
                    <w:t>Q/BFW 362</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录像机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1盘位录像机智能文搜智能图搜最大24路1080P解码最大支持12TB4K超清输出</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POE交换机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8个POE千兆电口，≥1个千兆网口，总功率≤110W</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POE交换机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≥4个POE千兆电口，≥1个千兆网口，总功率≤111W</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无线网桥</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≥1KM无线传输距离，5G信号，抗干扰，信号强</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显示设备信号切换器</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接口类型：标准</w:t>
                  </w:r>
                  <w:r>
                    <w:rPr>
                      <w:rFonts w:ascii="仿宋_GB2312" w:hAnsi="仿宋_GB2312" w:cs="仿宋_GB2312" w:eastAsia="仿宋_GB2312"/>
                      <w:sz w:val="21"/>
                    </w:rPr>
                    <w:t>HDMI 1.4 / 2.0（可选）</w:t>
                  </w:r>
                  <w:r>
                    <w:rPr>
                      <w:rFonts w:ascii="仿宋_GB2312" w:hAnsi="仿宋_GB2312" w:cs="仿宋_GB2312" w:eastAsia="仿宋_GB2312"/>
                      <w:sz w:val="21"/>
                    </w:rPr>
                    <w:t>；</w:t>
                  </w:r>
                  <w:r>
                    <w:rPr>
                      <w:rFonts w:ascii="仿宋_GB2312" w:hAnsi="仿宋_GB2312" w:cs="仿宋_GB2312" w:eastAsia="仿宋_GB2312"/>
                      <w:sz w:val="21"/>
                    </w:rPr>
                    <w:t>输入端口：</w:t>
                  </w:r>
                  <w:r>
                    <w:rPr>
                      <w:rFonts w:ascii="仿宋_GB2312" w:hAnsi="仿宋_GB2312" w:cs="仿宋_GB2312" w:eastAsia="仿宋_GB2312"/>
                      <w:sz w:val="21"/>
                    </w:rPr>
                    <w:t>4 进 1 出 / 8 进 1 出（常规常用款）</w:t>
                  </w:r>
                  <w:r>
                    <w:rPr>
                      <w:rFonts w:ascii="仿宋_GB2312" w:hAnsi="仿宋_GB2312" w:cs="仿宋_GB2312" w:eastAsia="仿宋_GB2312"/>
                      <w:sz w:val="21"/>
                    </w:rPr>
                    <w:t>；</w:t>
                  </w:r>
                  <w:r>
                    <w:rPr>
                      <w:rFonts w:ascii="仿宋_GB2312" w:hAnsi="仿宋_GB2312" w:cs="仿宋_GB2312" w:eastAsia="仿宋_GB2312"/>
                      <w:sz w:val="21"/>
                    </w:rPr>
                    <w:t>输出端口：</w:t>
                  </w:r>
                  <w:r>
                    <w:rPr>
                      <w:rFonts w:ascii="仿宋_GB2312" w:hAnsi="仿宋_GB2312" w:cs="仿宋_GB2312" w:eastAsia="仿宋_GB2312"/>
                      <w:sz w:val="21"/>
                    </w:rPr>
                    <w:t>1 路 HDMI 输出</w:t>
                  </w:r>
                  <w:r>
                    <w:rPr>
                      <w:rFonts w:ascii="仿宋_GB2312" w:hAnsi="仿宋_GB2312" w:cs="仿宋_GB2312" w:eastAsia="仿宋_GB2312"/>
                      <w:sz w:val="21"/>
                    </w:rPr>
                    <w:t>；</w:t>
                  </w:r>
                  <w:r>
                    <w:rPr>
                      <w:rFonts w:ascii="仿宋_GB2312" w:hAnsi="仿宋_GB2312" w:cs="仿宋_GB2312" w:eastAsia="仿宋_GB2312"/>
                      <w:sz w:val="21"/>
                    </w:rPr>
                    <w:t>支持分辨率：</w:t>
                  </w:r>
                  <w:r>
                    <w:rPr>
                      <w:rFonts w:ascii="仿宋_GB2312" w:hAnsi="仿宋_GB2312" w:cs="仿宋_GB2312" w:eastAsia="仿宋_GB2312"/>
                      <w:sz w:val="21"/>
                    </w:rPr>
                    <w:t>1080P@60Hz</w:t>
                  </w:r>
                  <w:r>
                    <w:rPr>
                      <w:rFonts w:ascii="仿宋_GB2312" w:hAnsi="仿宋_GB2312" w:cs="仿宋_GB2312" w:eastAsia="仿宋_GB2312"/>
                      <w:sz w:val="21"/>
                    </w:rPr>
                    <w:t>、</w:t>
                  </w:r>
                  <w:r>
                    <w:rPr>
                      <w:rFonts w:ascii="仿宋_GB2312" w:hAnsi="仿宋_GB2312" w:cs="仿宋_GB2312" w:eastAsia="仿宋_GB2312"/>
                      <w:sz w:val="21"/>
                    </w:rPr>
                    <w:t>4K@30Hz / 4K@60Hz（HDMI2.0 版本）</w:t>
                  </w:r>
                  <w:r>
                    <w:rPr>
                      <w:rFonts w:ascii="仿宋_GB2312" w:hAnsi="仿宋_GB2312" w:cs="仿宋_GB2312" w:eastAsia="仿宋_GB2312"/>
                      <w:sz w:val="21"/>
                    </w:rPr>
                    <w:t>；</w:t>
                  </w:r>
                  <w:r>
                    <w:rPr>
                      <w:rFonts w:ascii="仿宋_GB2312" w:hAnsi="仿宋_GB2312" w:cs="仿宋_GB2312" w:eastAsia="仿宋_GB2312"/>
                      <w:sz w:val="21"/>
                    </w:rPr>
                    <w:t>支持视频格式：</w:t>
                  </w:r>
                  <w:r>
                    <w:rPr>
                      <w:rFonts w:ascii="仿宋_GB2312" w:hAnsi="仿宋_GB2312" w:cs="仿宋_GB2312" w:eastAsia="仿宋_GB2312"/>
                      <w:sz w:val="21"/>
                    </w:rPr>
                    <w:t>HDMI、DVI（兼容）</w:t>
                  </w:r>
                  <w:r>
                    <w:rPr>
                      <w:rFonts w:ascii="仿宋_GB2312" w:hAnsi="仿宋_GB2312" w:cs="仿宋_GB2312" w:eastAsia="仿宋_GB2312"/>
                      <w:sz w:val="21"/>
                    </w:rPr>
                    <w:t>；</w:t>
                  </w:r>
                  <w:r>
                    <w:rPr>
                      <w:rFonts w:ascii="仿宋_GB2312" w:hAnsi="仿宋_GB2312" w:cs="仿宋_GB2312" w:eastAsia="仿宋_GB2312"/>
                      <w:sz w:val="21"/>
                    </w:rPr>
                    <w:t>支持音频：立体声、</w:t>
                  </w:r>
                  <w:r>
                    <w:rPr>
                      <w:rFonts w:ascii="仿宋_GB2312" w:hAnsi="仿宋_GB2312" w:cs="仿宋_GB2312" w:eastAsia="仿宋_GB2312"/>
                      <w:sz w:val="21"/>
                    </w:rPr>
                    <w:t>LPCM、Dolby、DTS 等</w:t>
                  </w:r>
                </w:p>
                <w:p>
                  <w:pPr>
                    <w:pStyle w:val="null3"/>
                    <w:jc w:val="left"/>
                  </w:pPr>
                  <w:r>
                    <w:rPr>
                      <w:rFonts w:ascii="仿宋_GB2312" w:hAnsi="仿宋_GB2312" w:cs="仿宋_GB2312" w:eastAsia="仿宋_GB2312"/>
                      <w:sz w:val="21"/>
                    </w:rPr>
                    <w:t>传输距离：输入</w:t>
                  </w:r>
                  <w:r>
                    <w:rPr>
                      <w:rFonts w:ascii="仿宋_GB2312" w:hAnsi="仿宋_GB2312" w:cs="仿宋_GB2312" w:eastAsia="仿宋_GB2312"/>
                      <w:sz w:val="21"/>
                    </w:rPr>
                    <w:t>15m，输出 20m（1080P）</w:t>
                  </w:r>
                  <w:r>
                    <w:rPr>
                      <w:rFonts w:ascii="仿宋_GB2312" w:hAnsi="仿宋_GB2312" w:cs="仿宋_GB2312" w:eastAsia="仿宋_GB2312"/>
                      <w:sz w:val="21"/>
                    </w:rPr>
                    <w:t>；</w:t>
                  </w:r>
                  <w:r>
                    <w:rPr>
                      <w:rFonts w:ascii="仿宋_GB2312" w:hAnsi="仿宋_GB2312" w:cs="仿宋_GB2312" w:eastAsia="仿宋_GB2312"/>
                      <w:sz w:val="21"/>
                    </w:rPr>
                    <w:t>工作电压：</w:t>
                  </w:r>
                  <w:r>
                    <w:rPr>
                      <w:rFonts w:ascii="仿宋_GB2312" w:hAnsi="仿宋_GB2312" w:cs="仿宋_GB2312" w:eastAsia="仿宋_GB2312"/>
                      <w:sz w:val="21"/>
                    </w:rPr>
                    <w:t>DC 5V/1A</w:t>
                  </w:r>
                  <w:r>
                    <w:rPr>
                      <w:rFonts w:ascii="仿宋_GB2312" w:hAnsi="仿宋_GB2312" w:cs="仿宋_GB2312" w:eastAsia="仿宋_GB2312"/>
                      <w:sz w:val="21"/>
                    </w:rPr>
                    <w:t>，</w:t>
                  </w:r>
                  <w:r>
                    <w:rPr>
                      <w:rFonts w:ascii="仿宋_GB2312" w:hAnsi="仿宋_GB2312" w:cs="仿宋_GB2312" w:eastAsia="仿宋_GB2312"/>
                      <w:sz w:val="21"/>
                    </w:rPr>
                    <w:t>外壳材质：金属外壳，抗干扰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户外设备箱</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≥350*250*120防水款</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网线</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6类非屏蔽网线，无氧铜；支持千兆以太网信号传输； 无氧铜芯，直流电阻小，信号衰减小；PVC护套，耐磨、抗拉强度高；符合RoHS 2.0 和Reach认证。</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5975</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电源线</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设备箱交换机和网桥供电</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线管</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显示器</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显示尺寸</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寸</w:t>
                  </w:r>
                  <w:r>
                    <w:rPr>
                      <w:rFonts w:ascii="仿宋_GB2312" w:hAnsi="仿宋_GB2312" w:cs="仿宋_GB2312" w:eastAsia="仿宋_GB2312"/>
                      <w:sz w:val="21"/>
                    </w:rPr>
                    <w:t>，物理分辨率</w:t>
                  </w:r>
                  <w:r>
                    <w:rPr>
                      <w:rFonts w:ascii="仿宋_GB2312" w:hAnsi="仿宋_GB2312" w:cs="仿宋_GB2312" w:eastAsia="仿宋_GB2312"/>
                      <w:sz w:val="21"/>
                    </w:rPr>
                    <w:t>≥1920 × 1080；音视频输入接口VGA ≥ 1,  HDMI 1.4 ≥ 1，DVI ≥ 1，SDI ≥ 1，USB ≥ 1，Line-in ≥ 1，音视频输出接口Speaker ≥ 2，数据传输接口USB2.0 ≥ 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机柜</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≥550*400*300加厚款</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操作桌</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w:t>
                  </w:r>
                  <w:r>
                    <w:rPr>
                      <w:rFonts w:ascii="仿宋_GB2312" w:hAnsi="仿宋_GB2312" w:cs="仿宋_GB2312" w:eastAsia="仿宋_GB2312"/>
                      <w:sz w:val="21"/>
                    </w:rPr>
                    <w:t>120cm宽60cm高75cm；人造板，带柜、抽屉、集线孔、键盘架；颜色红棕</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广告平开门</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:镀锌钢</w:t>
                  </w:r>
                  <w:r>
                    <w:br/>
                  </w:r>
                  <w:r>
                    <w:rPr>
                      <w:rFonts w:ascii="仿宋_GB2312" w:hAnsi="仿宋_GB2312" w:cs="仿宋_GB2312" w:eastAsia="仿宋_GB2312"/>
                      <w:sz w:val="22"/>
                      <w:color w:val="000000"/>
                    </w:rPr>
                    <w:t>颜色</w:t>
                  </w:r>
                  <w:r>
                    <w:rPr>
                      <w:rFonts w:ascii="仿宋_GB2312" w:hAnsi="仿宋_GB2312" w:cs="仿宋_GB2312" w:eastAsia="仿宋_GB2312"/>
                      <w:sz w:val="22"/>
                      <w:color w:val="000000"/>
                    </w:rPr>
                    <w:t>:静电喷粉</w:t>
                  </w:r>
                  <w:r>
                    <w:rPr>
                      <w:rFonts w:ascii="仿宋_GB2312" w:hAnsi="仿宋_GB2312" w:cs="仿宋_GB2312" w:eastAsia="仿宋_GB2312"/>
                      <w:sz w:val="22"/>
                    </w:rPr>
                    <w:t>，黑银彩、土豪金</w:t>
                  </w:r>
                  <w:r>
                    <w:rPr>
                      <w:rFonts w:ascii="仿宋_GB2312" w:hAnsi="仿宋_GB2312" w:cs="仿宋_GB2312" w:eastAsia="仿宋_GB2312"/>
                      <w:sz w:val="22"/>
                    </w:rPr>
                    <w:t>(颜色可定制)</w:t>
                  </w:r>
                </w:p>
                <w:p>
                  <w:pPr>
                    <w:pStyle w:val="null3"/>
                    <w:jc w:val="left"/>
                  </w:pPr>
                  <w:r>
                    <w:rPr>
                      <w:rFonts w:ascii="仿宋_GB2312" w:hAnsi="仿宋_GB2312" w:cs="仿宋_GB2312" w:eastAsia="仿宋_GB2312"/>
                      <w:sz w:val="22"/>
                      <w:color w:val="000000"/>
                    </w:rPr>
                    <w:t>灯箱材质</w:t>
                  </w:r>
                  <w:r>
                    <w:rPr>
                      <w:rFonts w:ascii="仿宋_GB2312" w:hAnsi="仿宋_GB2312" w:cs="仿宋_GB2312" w:eastAsia="仿宋_GB2312"/>
                      <w:sz w:val="22"/>
                      <w:color w:val="000000"/>
                    </w:rPr>
                    <w:t>:钢化玻璃(广告款)</w:t>
                  </w:r>
                </w:p>
                <w:p>
                  <w:pPr>
                    <w:pStyle w:val="null3"/>
                    <w:jc w:val="left"/>
                  </w:pPr>
                  <w:r>
                    <w:rPr>
                      <w:rFonts w:ascii="仿宋_GB2312" w:hAnsi="仿宋_GB2312" w:cs="仿宋_GB2312" w:eastAsia="仿宋_GB2312"/>
                      <w:sz w:val="22"/>
                      <w:color w:val="000000"/>
                    </w:rPr>
                    <w:t>门框到地面</w:t>
                  </w:r>
                  <w:r>
                    <w:rPr>
                      <w:rFonts w:ascii="仿宋_GB2312" w:hAnsi="仿宋_GB2312" w:cs="仿宋_GB2312" w:eastAsia="仿宋_GB2312"/>
                      <w:sz w:val="22"/>
                      <w:color w:val="000000"/>
                    </w:rPr>
                    <w:t>:1.45米</w:t>
                  </w:r>
                  <w:r>
                    <w:br/>
                  </w:r>
                  <w:r>
                    <w:rPr>
                      <w:rFonts w:ascii="仿宋_GB2312" w:hAnsi="仿宋_GB2312" w:cs="仿宋_GB2312" w:eastAsia="仿宋_GB2312"/>
                      <w:sz w:val="22"/>
                      <w:color w:val="000000"/>
                    </w:rPr>
                    <w:t>可调节宽度</w:t>
                  </w:r>
                  <w:r>
                    <w:rPr>
                      <w:rFonts w:ascii="仿宋_GB2312" w:hAnsi="仿宋_GB2312" w:cs="仿宋_GB2312" w:eastAsia="仿宋_GB2312"/>
                      <w:sz w:val="22"/>
                      <w:color w:val="000000"/>
                    </w:rPr>
                    <w:t>:1.25-1.8米伸缩可调</w:t>
                  </w:r>
                </w:p>
                <w:p>
                  <w:pPr>
                    <w:pStyle w:val="null3"/>
                    <w:jc w:val="left"/>
                  </w:pPr>
                  <w:r>
                    <w:rPr>
                      <w:rFonts w:ascii="仿宋_GB2312" w:hAnsi="仿宋_GB2312" w:cs="仿宋_GB2312" w:eastAsia="仿宋_GB2312"/>
                      <w:sz w:val="22"/>
                      <w:color w:val="000000"/>
                    </w:rPr>
                    <w:t>开门角度</w:t>
                  </w:r>
                  <w:r>
                    <w:rPr>
                      <w:rFonts w:ascii="仿宋_GB2312" w:hAnsi="仿宋_GB2312" w:cs="仿宋_GB2312" w:eastAsia="仿宋_GB2312"/>
                      <w:sz w:val="22"/>
                      <w:color w:val="000000"/>
                    </w:rPr>
                    <w:t>:90度</w:t>
                  </w:r>
                </w:p>
                <w:p>
                  <w:pPr>
                    <w:pStyle w:val="null3"/>
                    <w:jc w:val="left"/>
                  </w:pPr>
                  <w:r>
                    <w:rPr>
                      <w:rFonts w:ascii="仿宋_GB2312" w:hAnsi="仿宋_GB2312" w:cs="仿宋_GB2312" w:eastAsia="仿宋_GB2312"/>
                      <w:sz w:val="22"/>
                      <w:color w:val="000000"/>
                    </w:rPr>
                    <w:t>供电电压</w:t>
                  </w:r>
                  <w:r>
                    <w:rPr>
                      <w:rFonts w:ascii="仿宋_GB2312" w:hAnsi="仿宋_GB2312" w:cs="仿宋_GB2312" w:eastAsia="仿宋_GB2312"/>
                      <w:sz w:val="22"/>
                      <w:color w:val="000000"/>
                    </w:rPr>
                    <w:t>:24V10A</w:t>
                  </w:r>
                  <w:r>
                    <w:br/>
                  </w: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:24V60W(直流无刷电机)</w:t>
                  </w:r>
                </w:p>
                <w:p>
                  <w:pPr>
                    <w:pStyle w:val="null3"/>
                    <w:jc w:val="left"/>
                  </w:pPr>
                  <w:r>
                    <w:rPr>
                      <w:rFonts w:ascii="仿宋_GB2312" w:hAnsi="仿宋_GB2312" w:cs="仿宋_GB2312" w:eastAsia="仿宋_GB2312"/>
                      <w:sz w:val="22"/>
                      <w:color w:val="000000"/>
                    </w:rPr>
                    <w:t>开关门速度</w:t>
                  </w:r>
                  <w:r>
                    <w:rPr>
                      <w:rFonts w:ascii="仿宋_GB2312" w:hAnsi="仿宋_GB2312" w:cs="仿宋_GB2312" w:eastAsia="仿宋_GB2312"/>
                      <w:sz w:val="22"/>
                      <w:color w:val="000000"/>
                    </w:rPr>
                    <w:t>:5-30S可调</w:t>
                  </w:r>
                  <w:r>
                    <w:br/>
                  </w:r>
                  <w:r>
                    <w:rPr>
                      <w:rFonts w:ascii="仿宋_GB2312" w:hAnsi="仿宋_GB2312" w:cs="仿宋_GB2312" w:eastAsia="仿宋_GB2312"/>
                      <w:sz w:val="22"/>
                      <w:color w:val="000000"/>
                    </w:rPr>
                    <w:t>开门方式</w:t>
                  </w:r>
                  <w:r>
                    <w:rPr>
                      <w:rFonts w:ascii="仿宋_GB2312" w:hAnsi="仿宋_GB2312" w:cs="仿宋_GB2312" w:eastAsia="仿宋_GB2312"/>
                      <w:sz w:val="22"/>
                      <w:color w:val="000000"/>
                    </w:rPr>
                    <w:t>:遥控器，刷卡ICID，指纹，人脸，身份证，密码</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人脸识别刷卡机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星光级双目宽动态摄像头，暗光环境下无需白色补光灯也可人脸识别；双目活体检测防伪功能，防止小视频开门；设备支持本地</w:t>
                  </w:r>
                  <w:r>
                    <w:rPr>
                      <w:rFonts w:ascii="仿宋_GB2312" w:hAnsi="仿宋_GB2312" w:cs="仿宋_GB2312" w:eastAsia="仿宋_GB2312"/>
                      <w:sz w:val="22"/>
                      <w:color w:val="000000"/>
                    </w:rPr>
                    <w:t>web，以及接入智慧物联软件平台进行管理；支持人脸、刷卡、密码的认证开门方式；设备支持≥10000张人脸，≥25000张卡，且支持M1卡加密防复制；支持防拆报警和门状态检测功能；支持正常通行事件上报和异常报警信息上报；具有防水防尘设计（IP65），适应室外恶劣环境，纯户外需搭配遮阳罩使用；设备支持壁挂式86盒安装或立柱式安装在通道闸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开门按钮</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w:t>
                  </w:r>
                  <w:r>
                    <w:rPr>
                      <w:rFonts w:ascii="仿宋_GB2312" w:hAnsi="仿宋_GB2312" w:cs="仿宋_GB2312" w:eastAsia="仿宋_GB2312"/>
                      <w:sz w:val="21"/>
                    </w:rPr>
                    <w:t>86型出门按钮</w:t>
                  </w:r>
                  <w:r>
                    <w:rPr>
                      <w:rFonts w:ascii="仿宋_GB2312" w:hAnsi="仿宋_GB2312" w:cs="仿宋_GB2312" w:eastAsia="仿宋_GB2312"/>
                      <w:sz w:val="21"/>
                    </w:rPr>
                    <w:t>；</w:t>
                  </w:r>
                  <w:r>
                    <w:rPr>
                      <w:rFonts w:ascii="仿宋_GB2312" w:hAnsi="仿宋_GB2312" w:cs="仿宋_GB2312" w:eastAsia="仿宋_GB2312"/>
                      <w:sz w:val="21"/>
                    </w:rPr>
                    <w:t>ABS阻燃塑料</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86底盒暗装</w:t>
                  </w:r>
                  <w:r>
                    <w:rPr>
                      <w:rFonts w:ascii="仿宋_GB2312" w:hAnsi="仿宋_GB2312" w:cs="仿宋_GB2312" w:eastAsia="仿宋_GB2312"/>
                      <w:sz w:val="21"/>
                    </w:rPr>
                    <w:t>；</w:t>
                  </w:r>
                  <w:r>
                    <w:rPr>
                      <w:rFonts w:ascii="仿宋_GB2312" w:hAnsi="仿宋_GB2312" w:cs="仿宋_GB2312" w:eastAsia="仿宋_GB2312"/>
                      <w:sz w:val="21"/>
                    </w:rPr>
                    <w:t>外观尺寸：</w:t>
                  </w:r>
                  <w:r>
                    <w:rPr>
                      <w:rFonts w:ascii="仿宋_GB2312" w:hAnsi="仿宋_GB2312" w:cs="仿宋_GB2312" w:eastAsia="仿宋_GB2312"/>
                      <w:sz w:val="21"/>
                    </w:rPr>
                    <w:t>86mm × 86mm × 30mm</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开门按钮立柱</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配套立柱</w:t>
                  </w:r>
                  <w:r>
                    <w:rPr>
                      <w:rFonts w:ascii="仿宋_GB2312" w:hAnsi="仿宋_GB2312" w:cs="仿宋_GB2312" w:eastAsia="仿宋_GB2312"/>
                      <w:sz w:val="21"/>
                    </w:rPr>
                    <w:t>；冷轧钢板烤漆材质，防锈、防刮、耐候；默认磨砂黑</w:t>
                  </w:r>
                  <w:r>
                    <w:rPr>
                      <w:rFonts w:ascii="仿宋_GB2312" w:hAnsi="仿宋_GB2312" w:cs="仿宋_GB2312" w:eastAsia="仿宋_GB2312"/>
                      <w:sz w:val="21"/>
                    </w:rPr>
                    <w:t>/银色（可定制颜色）；高度：1100mm</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人脸机刷卡立柱</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人脸识别配套立柱</w:t>
                  </w:r>
                  <w:r>
                    <w:rPr>
                      <w:rFonts w:ascii="仿宋_GB2312" w:hAnsi="仿宋_GB2312" w:cs="仿宋_GB2312" w:eastAsia="仿宋_GB2312"/>
                      <w:sz w:val="21"/>
                    </w:rPr>
                    <w:t>；冷轧钢板烤漆材质，防锈、防刮、耐候；默认磨砂黑</w:t>
                  </w:r>
                  <w:r>
                    <w:rPr>
                      <w:rFonts w:ascii="仿宋_GB2312" w:hAnsi="仿宋_GB2312" w:cs="仿宋_GB2312" w:eastAsia="仿宋_GB2312"/>
                      <w:sz w:val="21"/>
                    </w:rPr>
                    <w:t>/银色（可定制颜色）；高度：1100mm（标准人脸识别舒适高度）</w:t>
                  </w:r>
                </w:p>
                <w:p>
                  <w:pPr>
                    <w:pStyle w:val="null3"/>
                    <w:jc w:val="left"/>
                  </w:pPr>
                  <w:r>
                    <w:rPr>
                      <w:rFonts w:ascii="仿宋_GB2312" w:hAnsi="仿宋_GB2312" w:cs="仿宋_GB2312" w:eastAsia="仿宋_GB2312"/>
                      <w:sz w:val="21"/>
                    </w:rPr>
                    <w:t>管径</w:t>
                  </w:r>
                  <w:r>
                    <w:rPr>
                      <w:rFonts w:ascii="仿宋_GB2312" w:hAnsi="仿宋_GB2312" w:cs="仿宋_GB2312" w:eastAsia="仿宋_GB2312"/>
                      <w:sz w:val="21"/>
                    </w:rPr>
                    <w:t>/面板尺寸：立柱直径Φ76mm/Φ89mm；设备安装面板250mm×150mm</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门禁卡</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Mifare S50射频卡采用(NXP)Mifare IC S50芯片,符合IEC/IS0 14443A 空气接口协议符合IEC/ISO 14443A 空气接口协议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标准卡尺寸</w:t>
                  </w:r>
                  <w:r>
                    <w:rPr>
                      <w:rFonts w:ascii="仿宋_GB2312" w:hAnsi="仿宋_GB2312" w:cs="仿宋_GB2312" w:eastAsia="仿宋_GB2312"/>
                      <w:sz w:val="21"/>
                    </w:rPr>
                    <w:t>: 85. 5X54X0.8(+/-0. 04) mm</w:t>
                  </w:r>
                  <w:r>
                    <w:rPr>
                      <w:rFonts w:ascii="仿宋_GB2312" w:hAnsi="仿宋_GB2312" w:cs="仿宋_GB2312" w:eastAsia="仿宋_GB2312"/>
                      <w:sz w:val="21"/>
                    </w:rPr>
                    <w:t>；</w:t>
                  </w:r>
                  <w:r>
                    <w:rPr>
                      <w:rFonts w:ascii="仿宋_GB2312" w:hAnsi="仿宋_GB2312" w:cs="仿宋_GB2312" w:eastAsia="仿宋_GB2312"/>
                      <w:sz w:val="21"/>
                    </w:rPr>
                    <w:t>颜色</w:t>
                  </w:r>
                  <w:r>
                    <w:rPr>
                      <w:rFonts w:ascii="仿宋_GB2312" w:hAnsi="仿宋_GB2312" w:cs="仿宋_GB2312" w:eastAsia="仿宋_GB2312"/>
                      <w:sz w:val="21"/>
                    </w:rPr>
                    <w:t>:</w:t>
                  </w:r>
                  <w:r>
                    <w:rPr>
                      <w:rFonts w:ascii="仿宋_GB2312" w:hAnsi="仿宋_GB2312" w:cs="仿宋_GB2312" w:eastAsia="仿宋_GB2312"/>
                      <w:sz w:val="21"/>
                    </w:rPr>
                    <w:t>红</w:t>
                  </w:r>
                  <w:r>
                    <w:rPr>
                      <w:rFonts w:ascii="仿宋_GB2312" w:hAnsi="仿宋_GB2312" w:cs="仿宋_GB2312" w:eastAsia="仿宋_GB2312"/>
                      <w:sz w:val="21"/>
                    </w:rPr>
                    <w:t>色</w:t>
                  </w:r>
                  <w:r>
                    <w:rPr>
                      <w:rFonts w:ascii="仿宋_GB2312" w:hAnsi="仿宋_GB2312" w:cs="仿宋_GB2312" w:eastAsia="仿宋_GB2312"/>
                      <w:sz w:val="21"/>
                    </w:rPr>
                    <w:t>(</w:t>
                  </w:r>
                  <w:r>
                    <w:rPr>
                      <w:rFonts w:ascii="仿宋_GB2312" w:hAnsi="仿宋_GB2312" w:cs="仿宋_GB2312" w:eastAsia="仿宋_GB2312"/>
                      <w:sz w:val="21"/>
                    </w:rPr>
                    <w:t>可定制</w:t>
                  </w:r>
                  <w:r>
                    <w:rPr>
                      <w:rFonts w:ascii="仿宋_GB2312" w:hAnsi="仿宋_GB2312" w:cs="仿宋_GB2312" w:eastAsia="仿宋_GB2312"/>
                      <w:sz w:val="21"/>
                    </w:rPr>
                    <w:t>)</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车牌识别机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LED屏幕 尺寸 ≥160mm*320mm（P4.75上红下绿LED二行竖屏显示）分辨率 单块LED模组≥64*32点阵车牌识别像机 图片输出≥500W像素最低照度 0.01Lux光圈 固定光圈焦距≥6mm</w:t>
                  </w:r>
                  <w:r>
                    <w:br/>
                  </w:r>
                  <w:r>
                    <w:rPr>
                      <w:rFonts w:ascii="仿宋_GB2312" w:hAnsi="仿宋_GB2312" w:cs="仿宋_GB2312" w:eastAsia="仿宋_GB2312"/>
                      <w:sz w:val="22"/>
                      <w:color w:val="000000"/>
                    </w:rPr>
                    <w:t>存储接口</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SD2.0标准Micro SD(TF)卡,最大容量32G</w:t>
                  </w:r>
                  <w:r>
                    <w:br/>
                  </w:r>
                  <w:r>
                    <w:rPr>
                      <w:rFonts w:ascii="仿宋_GB2312" w:hAnsi="仿宋_GB2312" w:cs="仿宋_GB2312" w:eastAsia="仿宋_GB2312"/>
                      <w:sz w:val="22"/>
                      <w:color w:val="000000"/>
                    </w:rPr>
                    <w:t>宽动态范围</w:t>
                  </w:r>
                  <w:r>
                    <w:rPr>
                      <w:rFonts w:ascii="仿宋_GB2312" w:hAnsi="仿宋_GB2312" w:cs="仿宋_GB2312" w:eastAsia="仿宋_GB2312"/>
                      <w:sz w:val="22"/>
                      <w:color w:val="000000"/>
                    </w:rPr>
                    <w:t>≥100dB主板 语音 可播报临时车，月卡车欢迎光临、一路平安等车提示显示 支持多种LED模组常规参数 防护等级 IP66，一定的防尘防水功能工作温度 -10℃～60℃工作湿度 5%至85%功耗≤100W 设备尺寸≥245*120*1385mm（宽*最厚处*高）</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广告道闸</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4.2米定制；配备国产优质无刷电机，功率≤100W，3-8秒可调，标配遥控器，膨胀螺丝，配6米以内八角直杆</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地感线圈</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1.0mm² / 1.5mm² 高温多股铜芯线</w:t>
                  </w:r>
                  <w:r>
                    <w:rPr>
                      <w:rFonts w:ascii="仿宋_GB2312" w:hAnsi="仿宋_GB2312" w:cs="仿宋_GB2312" w:eastAsia="仿宋_GB2312"/>
                      <w:sz w:val="21"/>
                    </w:rPr>
                    <w:t>；耐高温绝缘材质；线材颜色：红色</w:t>
                  </w:r>
                  <w:r>
                    <w:rPr>
                      <w:rFonts w:ascii="仿宋_GB2312" w:hAnsi="仿宋_GB2312" w:cs="仿宋_GB2312" w:eastAsia="仿宋_GB2312"/>
                      <w:sz w:val="21"/>
                    </w:rPr>
                    <w:t>/黑色可选；标准线圈尺寸：2m × 0.8m（标准车道地感）；线圈匝数：4～6匝（常规5匝）；线圈电感量：80～300μH（匹配主流车辆检测器）； 防护等级：IP67（埋地防水）；耐压：AC 250V 以上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人车分离护栏</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不锈钢定制</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设备安全岛</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根据现场测量定制</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防撞雷达</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发射频率：</w:t>
                  </w:r>
                  <w:r>
                    <w:rPr>
                      <w:rFonts w:ascii="仿宋_GB2312" w:hAnsi="仿宋_GB2312" w:cs="仿宋_GB2312" w:eastAsia="仿宋_GB2312"/>
                      <w:sz w:val="21"/>
                    </w:rPr>
                    <w:t>77GHz～81GHz；</w:t>
                  </w:r>
                </w:p>
                <w:p>
                  <w:pPr>
                    <w:pStyle w:val="null3"/>
                    <w:jc w:val="left"/>
                  </w:pPr>
                  <w:r>
                    <w:rPr>
                      <w:rFonts w:ascii="仿宋_GB2312" w:hAnsi="仿宋_GB2312" w:cs="仿宋_GB2312" w:eastAsia="仿宋_GB2312"/>
                      <w:sz w:val="21"/>
                    </w:rPr>
                    <w:t>检测区域：</w:t>
                  </w:r>
                  <w:r>
                    <w:rPr>
                      <w:rFonts w:ascii="仿宋_GB2312" w:hAnsi="仿宋_GB2312" w:cs="仿宋_GB2312" w:eastAsia="仿宋_GB2312"/>
                      <w:sz w:val="21"/>
                    </w:rPr>
                    <w:t>0.3m～6m（可调）；</w:t>
                  </w:r>
                </w:p>
                <w:p>
                  <w:pPr>
                    <w:pStyle w:val="null3"/>
                    <w:jc w:val="left"/>
                  </w:pPr>
                  <w:r>
                    <w:rPr>
                      <w:rFonts w:ascii="仿宋_GB2312" w:hAnsi="仿宋_GB2312" w:cs="仿宋_GB2312" w:eastAsia="仿宋_GB2312"/>
                      <w:sz w:val="21"/>
                    </w:rPr>
                    <w:t>防砸区域：</w:t>
                  </w:r>
                  <w:r>
                    <w:rPr>
                      <w:rFonts w:ascii="仿宋_GB2312" w:hAnsi="仿宋_GB2312" w:cs="仿宋_GB2312" w:eastAsia="仿宋_GB2312"/>
                      <w:sz w:val="21"/>
                    </w:rPr>
                    <w:t>0～2m（可调）；</w:t>
                  </w:r>
                </w:p>
                <w:p>
                  <w:pPr>
                    <w:pStyle w:val="null3"/>
                    <w:jc w:val="left"/>
                  </w:pPr>
                  <w:r>
                    <w:rPr>
                      <w:rFonts w:ascii="仿宋_GB2312" w:hAnsi="仿宋_GB2312" w:cs="仿宋_GB2312" w:eastAsia="仿宋_GB2312"/>
                      <w:sz w:val="21"/>
                    </w:rPr>
                    <w:t>检测目标：人、车；</w:t>
                  </w:r>
                </w:p>
                <w:p>
                  <w:pPr>
                    <w:pStyle w:val="null3"/>
                    <w:jc w:val="left"/>
                  </w:pPr>
                  <w:r>
                    <w:rPr>
                      <w:rFonts w:ascii="仿宋_GB2312" w:hAnsi="仿宋_GB2312" w:cs="仿宋_GB2312" w:eastAsia="仿宋_GB2312"/>
                      <w:sz w:val="21"/>
                    </w:rPr>
                    <w:t>工作电压：</w:t>
                  </w:r>
                  <w:r>
                    <w:rPr>
                      <w:rFonts w:ascii="仿宋_GB2312" w:hAnsi="仿宋_GB2312" w:cs="仿宋_GB2312" w:eastAsia="仿宋_GB2312"/>
                      <w:sz w:val="21"/>
                    </w:rPr>
                    <w:t>DC9–12V</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停车场电脑（核心产品）</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停车场管理电脑</w:t>
                  </w:r>
                  <w:r>
                    <w:rPr>
                      <w:rFonts w:ascii="仿宋_GB2312" w:hAnsi="仿宋_GB2312" w:cs="仿宋_GB2312" w:eastAsia="仿宋_GB2312"/>
                      <w:sz w:val="22"/>
                      <w:color w:val="000000"/>
                    </w:rPr>
                    <w:t>≥i5系列品牌机</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停车场车棚</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≥200*200立柱，≥200*100太阳板顶盖</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两轮车充电桩主机</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单机最大支持</w:t>
                  </w:r>
                  <w:r>
                    <w:rPr>
                      <w:rFonts w:ascii="仿宋_GB2312" w:hAnsi="仿宋_GB2312" w:cs="仿宋_GB2312" w:eastAsia="仿宋_GB2312"/>
                      <w:sz w:val="22"/>
                      <w:color w:val="000000"/>
                    </w:rPr>
                    <w:t>12路充电；</w:t>
                  </w:r>
                  <w:r>
                    <w:rPr>
                      <w:rFonts w:ascii="仿宋_GB2312" w:hAnsi="仿宋_GB2312" w:cs="仿宋_GB2312" w:eastAsia="仿宋_GB2312"/>
                      <w:sz w:val="22"/>
                      <w:color w:val="000000"/>
                    </w:rPr>
                    <w:t>额定输入电压220V；</w:t>
                  </w:r>
                  <w:r>
                    <w:rPr>
                      <w:rFonts w:ascii="仿宋_GB2312" w:hAnsi="仿宋_GB2312" w:cs="仿宋_GB2312" w:eastAsia="仿宋_GB2312"/>
                      <w:sz w:val="22"/>
                      <w:color w:val="000000"/>
                    </w:rPr>
                    <w:t>额定输入功率6600W；</w:t>
                  </w:r>
                  <w:r>
                    <w:rPr>
                      <w:rFonts w:ascii="仿宋_GB2312" w:hAnsi="仿宋_GB2312" w:cs="仿宋_GB2312" w:eastAsia="仿宋_GB2312"/>
                      <w:sz w:val="22"/>
                      <w:color w:val="000000"/>
                    </w:rPr>
                    <w:t>最大总输出电流30A，单路最大输出电流2.5A；额定输出功率6600W，单路输出功率550W；充满自断电或者充满8h自动断电；额定剩余电流不应超30mA;室外防护等级≥IP54</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智能充电插座</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两孔</w:t>
                  </w:r>
                  <w:r>
                    <w:rPr>
                      <w:rFonts w:ascii="仿宋_GB2312" w:hAnsi="仿宋_GB2312" w:cs="仿宋_GB2312" w:eastAsia="仿宋_GB2312"/>
                      <w:sz w:val="22"/>
                      <w:color w:val="000000"/>
                    </w:rPr>
                    <w:t>10A, 86型（含二维码）</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充电立柱</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离地高度不低于</w:t>
                  </w:r>
                  <w:r>
                    <w:rPr>
                      <w:rFonts w:ascii="仿宋_GB2312" w:hAnsi="仿宋_GB2312" w:cs="仿宋_GB2312" w:eastAsia="仿宋_GB2312"/>
                      <w:sz w:val="22"/>
                      <w:color w:val="000000"/>
                    </w:rPr>
                    <w:t>1米12孔位</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10平方电线</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BV-450/750V-10mm²</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6平方电线</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BV-450/750V-6mm²</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2.5平方电线</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BV-450/750V-2.5mm²</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安装施工（含线缆辅材）</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1、网线：6类非屏蔽网线，无氧铜。</w:t>
                  </w:r>
                  <w:r>
                    <w:br/>
                  </w:r>
                  <w:r>
                    <w:rPr>
                      <w:rFonts w:ascii="仿宋_GB2312" w:hAnsi="仿宋_GB2312" w:cs="仿宋_GB2312" w:eastAsia="仿宋_GB2312"/>
                      <w:sz w:val="22"/>
                      <w:color w:val="000000"/>
                    </w:rPr>
                    <w:t>2、电源线：≥2*1.5国标电源线。</w:t>
                  </w:r>
                  <w:r>
                    <w:br/>
                  </w:r>
                  <w:r>
                    <w:rPr>
                      <w:rFonts w:ascii="仿宋_GB2312" w:hAnsi="仿宋_GB2312" w:cs="仿宋_GB2312" w:eastAsia="仿宋_GB2312"/>
                      <w:sz w:val="22"/>
                      <w:color w:val="000000"/>
                    </w:rPr>
                    <w:t>3、辅材：包含六类水晶头、线管、线槽、弯头、直接、波纹管、膨胀管、自攻丝、插座、电工胶带、扎带、标签等辅材</w:t>
                  </w:r>
                  <w:r>
                    <w:br/>
                  </w:r>
                  <w:r>
                    <w:rPr>
                      <w:rFonts w:ascii="仿宋_GB2312" w:hAnsi="仿宋_GB2312" w:cs="仿宋_GB2312" w:eastAsia="仿宋_GB2312"/>
                      <w:sz w:val="22"/>
                      <w:color w:val="000000"/>
                    </w:rPr>
                    <w:t>4、综合布线及设备安装：包含摄像头及支架、录像机、交换机、LED抓拍显示一体机、自动挡车器、智能人行通道闸、监控显示器、机柜等布线及安装。</w:t>
                  </w:r>
                  <w:r>
                    <w:br/>
                  </w:r>
                  <w:r>
                    <w:rPr>
                      <w:rFonts w:ascii="仿宋_GB2312" w:hAnsi="仿宋_GB2312" w:cs="仿宋_GB2312" w:eastAsia="仿宋_GB2312"/>
                      <w:sz w:val="22"/>
                      <w:color w:val="000000"/>
                    </w:rPr>
                    <w:t>5、系统集成：包含调试费、技术服务费、运输费、搬运费、售后等费用。</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进度款，货物安装完成后经采购人验收合格 ，达到付款条件起30个工作日内，支付合同总金额的55.0%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进度款，保期结束后，达到付款条件起30个工作日内，支付合同总金额的5.0%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进度款，货物安装完成后经采购人验收合格，达到付款条件起30个工作日内，支付合同总金额的55.0%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质保期结束后，达到付款条件起30个工作日内，支付合同总金额的5.0%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进度款，货物安装完成后经采购人验收合格，达到付款条件起30个工作日内，支付合同总金额的55.0%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进度款，质保期结束后，达到付款条件起30个工作日内，支付合同总金额的5.0%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依据招投标文件、澄清表（函）、合同内容及附件文本；合同签订时国家及行业现行的标准和技术规范，自行组织验收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依据招投标文件、澄清表（函）、合同内容及附件文本；合同签订时国家及行业现行的标准和技术规范，自行组织验收。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依据招投标文件、澄清表（函）、合同内容及附件文本；合同签订时国家及行业现行的标准和技术规范，自行组织验收。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质保期不低于1年，安全使用寿命不低于8年。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质保期不低于1年，安全使用寿命不低于8年。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质保期不低于1年，安全使用寿命不低于8年。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本项目在履约过程中发生的争议，由甲、乙双方当事人协商解决，协商不成的提交汉中仲裁委员会仲裁。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本项目在履约过程中发生的争议，由甲、乙双方当事人协商解决，协商不成的提交汉中仲裁委员会仲裁。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本项目在履约过程中发生的争议，由甲、乙双方当事人协商解决，协商不成的提交汉中仲裁委员会仲裁。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 3、本项目所属行业为 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4、本项目非面向中小企业采购。5、本项目允许兼投不允许兼中。6、本项目核心产品：1包为“序号8 乒乓球台”、2包为“序号1 休闲椅“、3包为“序号31 停车场电脑”。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资格证明部分（一包）.docx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资格证明部分（一包）.docx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(1)法定代表人（负责人）参加磋商的：法定代表人（负责人）身份证明及身份证 (2)授权代表参加磋商的：授权委托书及授权代表身份证</w:t>
            </w:r>
          </w:p>
        </w:tc>
        <w:tc>
          <w:tcPr>
            <w:tcW w:type="dxa" w:w="1661"/>
          </w:tcPr>
          <w:p>
            <w:pPr>
              <w:pStyle w:val="null3"/>
            </w:pPr>
            <w:r>
              <w:rPr>
                <w:rFonts w:ascii="仿宋_GB2312" w:hAnsi="仿宋_GB2312" w:cs="仿宋_GB2312" w:eastAsia="仿宋_GB2312"/>
              </w:rPr>
              <w:t>资格证明部分（一包）.docx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资格证明部分（二包）.docx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资格证明部分（二包）.docx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(1)法定代表人（负责人）参加磋商的：法定代表人（负责人）身份证明及身份证 (2)授权代表参加磋商的：授权委托书及授权代表身份证</w:t>
            </w:r>
          </w:p>
        </w:tc>
        <w:tc>
          <w:tcPr>
            <w:tcW w:type="dxa" w:w="1661"/>
          </w:tcPr>
          <w:p>
            <w:pPr>
              <w:pStyle w:val="null3"/>
            </w:pPr>
            <w:r>
              <w:rPr>
                <w:rFonts w:ascii="仿宋_GB2312" w:hAnsi="仿宋_GB2312" w:cs="仿宋_GB2312" w:eastAsia="仿宋_GB2312"/>
              </w:rPr>
              <w:t>资格证明部分（二包）.docx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资格证明部分（三包）.docx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资格证明部分（三包）.docx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(1)法定代表人（负责人）参加磋商的：法定代表人（负责人）身份证明及身份证 (2)授权代表参加磋商的：授权委托书及授权代表身份证</w:t>
            </w:r>
          </w:p>
        </w:tc>
        <w:tc>
          <w:tcPr>
            <w:tcW w:type="dxa" w:w="1661"/>
          </w:tcPr>
          <w:p>
            <w:pPr>
              <w:pStyle w:val="null3"/>
            </w:pPr>
            <w:r>
              <w:rPr>
                <w:rFonts w:ascii="仿宋_GB2312" w:hAnsi="仿宋_GB2312" w:cs="仿宋_GB2312" w:eastAsia="仿宋_GB2312"/>
              </w:rPr>
              <w:t>资格证明部分（三包）.docx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符合第六章“投标文件”格式的规定</w:t>
            </w:r>
          </w:p>
        </w:tc>
        <w:tc>
          <w:tcPr>
            <w:tcW w:type="dxa" w:w="1661"/>
          </w:tcPr>
          <w:p>
            <w:pPr>
              <w:pStyle w:val="null3"/>
            </w:pPr>
            <w:r>
              <w:rPr>
                <w:rFonts w:ascii="仿宋_GB2312" w:hAnsi="仿宋_GB2312" w:cs="仿宋_GB2312" w:eastAsia="仿宋_GB2312"/>
              </w:rPr>
              <w:t>资格证明部分（一包）.docx 开标一览表 投标函 中小企业声明函 残疾人福利性单位声明函 标的清单 投标文件封面 商务技术部分（一包）.docx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开标一览表 投标函 标的清单 商务技术部分（一包）.docx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符合招标文件要求。签名是指手写签名或者加盖名章，盖章是指加盖单位印章。</w:t>
            </w:r>
          </w:p>
        </w:tc>
        <w:tc>
          <w:tcPr>
            <w:tcW w:type="dxa" w:w="1661"/>
          </w:tcPr>
          <w:p>
            <w:pPr>
              <w:pStyle w:val="null3"/>
            </w:pPr>
            <w:r>
              <w:rPr>
                <w:rFonts w:ascii="仿宋_GB2312" w:hAnsi="仿宋_GB2312" w:cs="仿宋_GB2312" w:eastAsia="仿宋_GB2312"/>
              </w:rPr>
              <w:t>资格证明部分（一包）.docx 开标一览表 投标函 中小企业声明函 残疾人福利性单位声明函 标的清单 投标文件封面 商务技术部分（一包）.docx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 商务技术部分（一包）.docx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资格证明部分（二包）.docx 商务技术部分（二包）.docx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开标一览表 投标函 商务技术部分（二包）.docx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符合招标文件要求。签名是指手写签名或者加盖名章，盖章是指加盖单位印章。</w:t>
            </w:r>
          </w:p>
        </w:tc>
        <w:tc>
          <w:tcPr>
            <w:tcW w:type="dxa" w:w="1661"/>
          </w:tcPr>
          <w:p>
            <w:pPr>
              <w:pStyle w:val="null3"/>
            </w:pPr>
            <w:r>
              <w:rPr>
                <w:rFonts w:ascii="仿宋_GB2312" w:hAnsi="仿宋_GB2312" w:cs="仿宋_GB2312" w:eastAsia="仿宋_GB2312"/>
              </w:rPr>
              <w:t>开标一览表 投标函 中小企业声明函 残疾人福利性单位声明函 资格证明部分（二包）.docx 商务技术部分（二包）.docx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 商务技术部分（二包）.docx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符合第六章“投标文件”格式的规定</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资格证明部分（三包）.docx 商务技术部分（三包）.docx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开标一览表 投标函 标的清单 商务技术部分（三包）.docx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符合招标文件要求。签名是指手写签名或者加盖名章，盖章是指加盖单位印章。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资格证明部分（三包）.docx 商务技术部分（三包）.docx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 商务技术部分（三包）.docx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技术参数和配置完全满足招标文件要求的，得20分；带“★”号的技术参数不允许偏离，不带“★”号技术参数与招标文件要求有偏离的，每一项扣1分，扣完为止，偏离项数超过20项的，本项得0分。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商务技术部分（一包）.docx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①项目总进度计划：每完全满足一个评审标准得1分，满分3分； ②供货组织安排:每完全满足一个评审标准得1分，满分3分； ③运输方案:每完全满足一个评审标准得1分，满分3分； ④安装调试方案:每完全满足一个评审标准得1分，满分3分； ⑤物力调配及保障措施：每完全满足一个评审标准得1分，满分3分； ⑥应急保障方案：每完全满足一个评审标准得1分，满分3分。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商务技术部分（一包）.docx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 ①产品配套资料及产品性能②质量管理体系及保证措施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①产品配套资料及产品性能：每完全满足一个评审标准得1.5分，满分4.5分； ②质量管理体系及保证措施:每完全满足一个评审标准得1.5分，满分4.5分。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商务技术部分（一包）.docx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的得1分（若项目为单一产品，得1分；若非单一产品，每种产品得0.5分，最高得2分）；所投产品认定为环保产品的得1分（若项目为单一产品，得1分；若非单一产品，每种产品得0.5分，最高得1分）；既是节能产品又是环保产品可同时得分，非节能、环保产品的不得分。 属于强制采购的节能产品，不再给予加分。（节能产品环境标志产品为品目清单中产品并取得认证证书，且在有效期内）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商务技术部分（一包）.docx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投标人提供2023年5月以来（以合同签订时间为准）的同类项目业绩，每提供一个业绩得2分，最多得6分，没有不得分；（提供合同复印件）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商务技术部分（一包）.docx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根据本项目工作特点提供机构建设方案，方案内容包括：①组织机构的运行配备②专业服务团队人员的职能分工。二、评审标准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三、赋分标准（针对每条评审标准，如存在不合理的方面扣0.5分） ①组织机构的运行配备：每完全满足一个评审标准得1分，满分3分； ②专业服务团队人员的职能分工:每完全满足一个评审标准得1分，满分3分。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商务技术部分（一包）.docx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根据项目实际需求提供售后服务方案。内容包含：①售后服务范围及保障措施②故障处理及补救措施③定期回访及维护。 二、评审标准 1.完整性：方案须全面，对评审内容中的各项要求有详细描述； 2.可实施性：切合本项目实际情况，提出步骤清晰、合理的方案； 3.针对性：方案能够紧扣项目实际情况，内容科学合理。 三、赋分依据（针对每条评审标准，如存在不合理的方面扣0.5分） ①售后服务范围及保障措施：每完全满足一个评审标准得1分，满分3分； ②故障处理及补救措施:每完全满足一个评审标准得1分，满分3分； ③定期回访及维护:每完全满足一个评审标准得1分，满分3分。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商务技术部分（一包）.docx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技术参数和配置完全满足招标文件要求的，得20分；带“★”号的技术参数不允许偏离，不带“★”号技术参数与招标文件要求有偏离的，每一项扣2分，扣完为止，偏离项数超过10项的，本项得0分。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商务技术部分（二包）.docx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①项目总进度计划：每完全满足一个评审标准得1分，满分3分； ②供货组织安排:每完全满足一个评审标准得1分，满分3分； ③运输方案:每完全满足一个评审标准得1分，满分3分； ④安装调试方案:每完全满足一个评审标准得1分，满分3分； ⑤物力调配及保障措施：每完全满足一个评审标准得1分，满分3分； ⑥应急保障方案：每完全满足一个评审标准得1分，满分3分。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商务技术部分（二包）.docx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 ①产品配套资料及产品性能②质量管理体系及保证措施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①产品配套资料及产品性能：每完全满足一个评审标准得1.5分，满分4.5分； ②质量管理体系及保证措施:每完全满足一个评审标准得1.5分，满分4.5分。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商务技术部分（二包）.docx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的得1分（若项目为单一产品，得1分；若非单一产品，每种产品得0.5分，最高得2分）；所投产品认定为环保产品的得1分（若项目为单一产品，得1分；若非单一产品，每种产品得0.5分，最高得1分）；既是节能产品又是环保产品可同时得分，非节能、环保产品的不得分。 属于强制采购的节能产品，不再给予加分。（节能产品环境标志产品为品目清单中产品并取得认证证书，且在有效期内）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商务技术部分（二包）.docx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投标人提供2023年5月以来（以合同签订时间为准）的同类项目业绩，每提供一个业绩得2分，最多得6分，没有不得分；（提供合同复印件）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商务技术部分（二包）.docx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根据本项目工作特点提供机构建设方案，方案内容包括：①组织机构的运行配备②专业服务团队人员的职能分工。二、评审标准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三、赋分标准（针对每条评审标准，如存在不合理的方面扣0.5分） ①组织机构的运行配备：每完全满足一个评审标准得1分，满分3分； ②专业服务团队人员的职能分工:每完全满足一个评审标准得1分，满分3分。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商务技术部分（二包）.docx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根据项目实际需求提供售后服务方案。内容包含：①售后服务范围及保障措施②故障处理及补救措施③定期回访及维护。 二、评审标准 1.完整性：方案须全面，对评审内容中的各项要求有详细描述； 2.可实施性：切合本项目实际情况，提出步骤清晰、合理的方案； 3.针对性：方案能够紧扣项目实际情况，内容科学合理。 三、赋分依据（针对每条评审标准，如存在不合理的方面扣0.5分） ①售后服务范围及保障措施：每完全满足一个评审标准得1分，满分3分； ②故障处理及补救措施:每完全满足一个评审标准得1分，满分3分； ③定期回访及维护:每完全满足一个评审标准得1分，满分3分。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商务技术部分（二包）.docx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技术参数和配置完全满足招标文件要求的，得20分；带“★”号的技术参数不允许偏离，不带“★”号技术参数与招标文件要求有偏离的，每一项扣1分，扣完为止，偏离项数超过20项的，本项得0分。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商务技术部分（三包）.docx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①项目总进度计划：每完全满足一个评审标准得1分，满分3分； ②供货组织安排:每完全满足一个评审标准得1分，满分3分； ③运输方案:每完全满足一个评审标准得1分，满分3分； ④安装调试方案:每完全满足一个评审标准得1分，满分3分； ⑤物力调配及保障措施：每完全满足一个评审标准得1分，满分3分； ⑥应急保障方案：每完全满足一个评审标准得1分，满分3分。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商务技术部分（三包）.docx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 ①产品配套资料及产品性能②质量管理体系及保证措施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①产品配套资料及产品性能：每完全满足一个评审标准得1.5分，满分4.5分； ②质量管理体系及保证措施:每完全满足一个评审标准得1.5分，满分4.5分。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商务技术部分（三包）.docx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的得1分（若项目为单一产品，得1分；若非单一产品，每种产品得0.5分，最高得2分）；所投产品认定为环保产品的得1分（若项目为单一产品，得1分；若非单一产品，每种产品得0.5分，最高得1分）；既是节能产品又是环保产品可同时得分，非节能、环保产品的不得分。 属于强制采购的节能产品，不再给予加分。（节能产品环境标志产品为品目清单中产品并取得认证证书，且在有效期内）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商务技术部分（三包）.docx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投标人提供2023年5月以来（以合同签订时间为准）的同类项目业绩，每提供一个业绩得2分，最多得6分，没有不得分；（提供合同复印件）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商务技术部分（三包）.docx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根据本项目工作特点提供机构建设方案，方案内容包括：①组织机构的运行配备②专业服务团队人员的职能分工。二、评审标准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三、赋分标准（针对每条评审标准，如存在不合理的方面扣0.5分） ①组织机构的运行配备：每完全满足一个评审标准得1分，满分3分； ②专业服务团队人员的职能分工:每完全满足一个评审标准得1分，满分3分。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商务技术部分（三包）.docx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根据项目实际需求提供售后服务方案。内容包含：①售后服务范围及保障措施②故障处理及补救措施③定期回访及维护。 二、评审标准 1.完整性：方案须全面，对评审内容中的各项要求有详细描述； 2.可实施性：切合本项目实际情况，提出步骤清晰、合理的方案； 3.针对性：方案能够紧扣项目实际情况，内容科学合理。 三、赋分依据（针对每条评审标准，如存在不合理的方面扣0.5分） ①售后服务范围及保障措施：每完全满足一个评审标准得1分，满分3分； ②故障处理及补救措施:每完全满足一个评审标准得1分，满分3分； ③定期回访及维护:每完全满足一个评审标准得1分，满分3分。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商务技术部分（三包）.docx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详见附件：资格证明部分（一包）.docx</w:t>
      </w:r>
    </w:p>
    <w:p>
      <w:pPr>
        <w:pStyle w:val="null3"/>
        <w:ind w:firstLine="960"/>
      </w:pPr>
      <w:r>
        <w:rPr>
          <w:rFonts w:ascii="仿宋_GB2312" w:hAnsi="仿宋_GB2312" w:cs="仿宋_GB2312" w:eastAsia="仿宋_GB2312"/>
        </w:rPr>
        <w:t>详见附件：商务技术部分（一包）.docx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详见附件：资格证明部分（二包）.docx</w:t>
      </w:r>
    </w:p>
    <w:p>
      <w:pPr>
        <w:pStyle w:val="null3"/>
        <w:ind w:firstLine="960"/>
      </w:pPr>
      <w:r>
        <w:rPr>
          <w:rFonts w:ascii="仿宋_GB2312" w:hAnsi="仿宋_GB2312" w:cs="仿宋_GB2312" w:eastAsia="仿宋_GB2312"/>
        </w:rPr>
        <w:t>详见附件：商务技术部分（二包）.docx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详见附件：资格证明部分（三包）.docx</w:t>
      </w:r>
    </w:p>
    <w:p>
      <w:pPr>
        <w:pStyle w:val="null3"/>
        <w:ind w:firstLine="960"/>
      </w:pPr>
      <w:r>
        <w:rPr>
          <w:rFonts w:ascii="仿宋_GB2312" w:hAnsi="仿宋_GB2312" w:cs="仿宋_GB2312" w:eastAsia="仿宋_GB2312"/>
        </w:rPr>
        <w:t>详见附件：商务技术部分（三包）.docx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