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版本号：SCZD2026-ZB-0826-00120260417001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2026年度社会化医疗服务采购项目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SCZD2026-ZB-0826-001</w:t>
      </w:r>
      <w:r>
        <w:br/>
      </w:r>
      <w:r>
        <w:br/>
      </w:r>
      <w:r>
        <w:br/>
      </w:r>
    </w:p>
    <w:p>
      <w:pPr>
        <w:pStyle w:val="null3"/>
        <w:jc w:val="center"/>
        <w:outlineLvl w:val="2"/>
      </w:pPr>
      <w:r>
        <w:rPr>
          <w:rFonts w:ascii="仿宋_GB2312" w:hAnsi="仿宋_GB2312" w:cs="仿宋_GB2312" w:eastAsia="仿宋_GB2312"/>
          <w:sz w:val="28"/>
          <w:b/>
        </w:rPr>
        <w:t>陕西省曲江监狱</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陕西省曲江监狱</w:t>
      </w:r>
      <w:r>
        <w:rPr>
          <w:rFonts w:ascii="仿宋_GB2312" w:hAnsi="仿宋_GB2312" w:cs="仿宋_GB2312" w:eastAsia="仿宋_GB2312"/>
        </w:rPr>
        <w:t>委托，拟对</w:t>
      </w:r>
      <w:r>
        <w:rPr>
          <w:rFonts w:ascii="仿宋_GB2312" w:hAnsi="仿宋_GB2312" w:cs="仿宋_GB2312" w:eastAsia="仿宋_GB2312"/>
        </w:rPr>
        <w:t>2026年度社会化医疗服务采购项目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SCZD2026-ZB-0826-001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2026年度社会化医疗服务采购项目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2026年度社会化医疗服务采购项目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投标人参加本项目的合法授权人授权委托书：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w:t>
      </w:r>
    </w:p>
    <w:p>
      <w:pPr>
        <w:pStyle w:val="null3"/>
      </w:pPr>
      <w:r>
        <w:rPr>
          <w:rFonts w:ascii="仿宋_GB2312" w:hAnsi="仿宋_GB2312" w:cs="仿宋_GB2312" w:eastAsia="仿宋_GB2312"/>
        </w:rPr>
        <w:t>3、特定资格要求：投标人须具备合法有效的《医疗机构执业许可证》，诊疗科目须包含：内科、重症医学科、肾病学专业、精神科门诊；</w:t>
      </w:r>
    </w:p>
    <w:p>
      <w:pPr>
        <w:pStyle w:val="null3"/>
      </w:pPr>
      <w:r>
        <w:rPr>
          <w:rFonts w:ascii="仿宋_GB2312" w:hAnsi="仿宋_GB2312" w:cs="仿宋_GB2312" w:eastAsia="仿宋_GB2312"/>
        </w:rPr>
        <w:t>4、供应商不得存在下列情形之一：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w:t>
      </w:r>
    </w:p>
    <w:p>
      <w:pPr>
        <w:pStyle w:val="null3"/>
      </w:pPr>
      <w:r>
        <w:rPr>
          <w:rFonts w:ascii="仿宋_GB2312" w:hAnsi="仿宋_GB2312" w:cs="仿宋_GB2312" w:eastAsia="仿宋_GB2312"/>
        </w:rPr>
        <w:t>5、已向采购代理机构获取招标文件：需向采购代理机构获取招标文件，未向采购代理机构获取招标文件的供应商均无资格参加投标。</w:t>
      </w:r>
    </w:p>
    <w:p>
      <w:pPr>
        <w:pStyle w:val="null3"/>
      </w:pPr>
      <w:r>
        <w:rPr>
          <w:rFonts w:ascii="仿宋_GB2312" w:hAnsi="仿宋_GB2312" w:cs="仿宋_GB2312" w:eastAsia="仿宋_GB2312"/>
        </w:rPr>
        <w:t>6、法律、行政法规规定的其他条件：法律、行政法规规定的其他条件</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陕西省曲江监狱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西安市长安区引镇街道南留村大西安监狱</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029-82235869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西安市高新区都市之门C座9层招标四部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胡梦阳、雷鹏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银行账号：103261192455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代理服务费收费标准：以中标两年总额为基数参照原国家计委计价格〔2002〕1980号文和国家发改委发改办价格〔2003〕857号文的计算方法按照标准收取。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陕西省曲江监狱</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陕西省曲江监狱</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陕西省曲江监狱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陕西省曲江监狱（陕西省新安中心医院）始建于</w:t>
      </w:r>
      <w:r>
        <w:rPr>
          <w:rFonts w:ascii="仿宋_GB2312" w:hAnsi="仿宋_GB2312" w:cs="仿宋_GB2312" w:eastAsia="仿宋_GB2312"/>
        </w:rPr>
        <w:t>1956年，隶属于陕西省司法厅、监狱管理局，省编委批准的公务员序列县级建制。是我省政法系统唯一的省属二级甲等综合性公立医院。</w:t>
      </w:r>
    </w:p>
    <w:p>
      <w:pPr>
        <w:pStyle w:val="null3"/>
      </w:pPr>
      <w:r>
        <w:rPr>
          <w:rFonts w:ascii="仿宋_GB2312" w:hAnsi="仿宋_GB2312" w:cs="仿宋_GB2312" w:eastAsia="仿宋_GB2312"/>
        </w:rPr>
        <w:t>为借助综合性医院的医疗资源优势，提升陕西省曲江监狱（陕西省新安中心医院）的医疗保障能力及医疗卫生水平，有效地解决监狱监管场所医疗工作突出问题，保障在押罪犯的生命权、健康权等合法权益</w:t>
      </w:r>
      <w:r>
        <w:rPr>
          <w:rFonts w:ascii="仿宋_GB2312" w:hAnsi="仿宋_GB2312" w:cs="仿宋_GB2312" w:eastAsia="仿宋_GB2312"/>
        </w:rPr>
        <w:t>,整合资源，融合功能，切实加强警医协作，推进监狱中心医院相关医学学科专业建设，提升监狱疗卫生水平。</w:t>
      </w:r>
    </w:p>
    <w:p>
      <w:pPr>
        <w:pStyle w:val="null3"/>
      </w:pPr>
      <w:r>
        <w:rPr>
          <w:rFonts w:ascii="仿宋_GB2312" w:hAnsi="仿宋_GB2312" w:cs="仿宋_GB2312" w:eastAsia="仿宋_GB2312"/>
        </w:rPr>
        <w:t>为弥补本院医疗服务资源不足，提升医疗技术水平与质量，保障在押罪犯的医疗健康权益，拟通过引入社会优质医疗资源，建立紧密协作关系。现通过公开招标方式为我单位提供医疗、卫生等服务。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6,000,000.00</w:t>
      </w:r>
    </w:p>
    <w:p>
      <w:pPr>
        <w:pStyle w:val="null3"/>
      </w:pPr>
      <w:r>
        <w:rPr>
          <w:rFonts w:ascii="仿宋_GB2312" w:hAnsi="仿宋_GB2312" w:cs="仿宋_GB2312" w:eastAsia="仿宋_GB2312"/>
        </w:rPr>
        <w:t>采购包最高限价（元）: 6,000,000.00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购买社会化医疗服务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标的名称：购买社会化医疗服务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一、项目总体要求</w:t>
            </w:r>
          </w:p>
          <w:p>
            <w:pPr>
              <w:pStyle w:val="null3"/>
              <w:ind w:firstLine="400"/>
              <w:jc w:val="both"/>
            </w:pPr>
            <w:r>
              <w:rPr>
                <w:rFonts w:ascii="仿宋_GB2312" w:hAnsi="仿宋_GB2312" w:cs="仿宋_GB2312" w:eastAsia="仿宋_GB2312"/>
                <w:sz w:val="20"/>
              </w:rPr>
              <w:t>投标人须提供全方位的医疗服务，涵盖综合内科、重症医学科、肾病学专业（血液透析）及精神科门诊的日常诊疗、急救处置、专科护理及相应的管理职能。所有医疗行为须符合国家诊疗规范，并严格遵循监狱监管安全的各项规定。</w:t>
            </w:r>
          </w:p>
          <w:p>
            <w:pPr>
              <w:pStyle w:val="null3"/>
              <w:jc w:val="both"/>
            </w:pPr>
            <w:r>
              <w:rPr>
                <w:rFonts w:ascii="仿宋_GB2312" w:hAnsi="仿宋_GB2312" w:cs="仿宋_GB2312" w:eastAsia="仿宋_GB2312"/>
                <w:sz w:val="20"/>
              </w:rPr>
              <w:t>二、各科室核心服务内容与人员配置</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1. 综合内科</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1）服务内容：负责常见心血管、呼吸、消化、内分泌、神经内科等系统疾病的诊断与治疗；负责住院病犯的日常查房、治疗方案制定及病历书写。</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2）人员配置：</w:t>
            </w:r>
          </w:p>
          <w:p>
            <w:pPr>
              <w:pStyle w:val="null3"/>
              <w:ind w:firstLine="200"/>
              <w:jc w:val="both"/>
            </w:pPr>
            <w:r>
              <w:rPr>
                <w:rFonts w:ascii="仿宋_GB2312" w:hAnsi="仿宋_GB2312" w:cs="仿宋_GB2312" w:eastAsia="仿宋_GB2312"/>
                <w:sz w:val="20"/>
              </w:rPr>
              <w:t>2.1医师：</w:t>
            </w:r>
            <w:r>
              <w:rPr>
                <w:rFonts w:ascii="仿宋_GB2312" w:hAnsi="仿宋_GB2312" w:cs="仿宋_GB2312" w:eastAsia="仿宋_GB2312"/>
                <w:sz w:val="20"/>
              </w:rPr>
              <w:t>须提供至少</w:t>
            </w:r>
            <w:r>
              <w:rPr>
                <w:rFonts w:ascii="仿宋_GB2312" w:hAnsi="仿宋_GB2312" w:cs="仿宋_GB2312" w:eastAsia="仿宋_GB2312"/>
                <w:sz w:val="20"/>
              </w:rPr>
              <w:t>1名</w:t>
            </w:r>
            <w:r>
              <w:rPr>
                <w:rFonts w:ascii="仿宋_GB2312" w:hAnsi="仿宋_GB2312" w:cs="仿宋_GB2312" w:eastAsia="仿宋_GB2312"/>
                <w:sz w:val="20"/>
              </w:rPr>
              <w:t>副主任医师及以上职称</w:t>
            </w:r>
            <w:r>
              <w:rPr>
                <w:rFonts w:ascii="仿宋_GB2312" w:hAnsi="仿宋_GB2312" w:cs="仿宋_GB2312" w:eastAsia="仿宋_GB2312"/>
                <w:sz w:val="20"/>
              </w:rPr>
              <w:t>的医师，</w:t>
            </w:r>
            <w:r>
              <w:rPr>
                <w:rFonts w:ascii="仿宋_GB2312" w:hAnsi="仿宋_GB2312" w:cs="仿宋_GB2312" w:eastAsia="仿宋_GB2312"/>
                <w:sz w:val="20"/>
              </w:rPr>
              <w:t>需具备</w:t>
            </w:r>
            <w:r>
              <w:rPr>
                <w:rFonts w:ascii="仿宋_GB2312" w:hAnsi="仿宋_GB2312" w:cs="仿宋_GB2312" w:eastAsia="仿宋_GB2312"/>
                <w:sz w:val="20"/>
              </w:rPr>
              <w:t>内科专业</w:t>
            </w:r>
            <w:r>
              <w:rPr>
                <w:rFonts w:ascii="仿宋_GB2312" w:hAnsi="仿宋_GB2312" w:cs="仿宋_GB2312" w:eastAsia="仿宋_GB2312"/>
                <w:sz w:val="20"/>
              </w:rPr>
              <w:t>执业医师资格</w:t>
            </w:r>
            <w:r>
              <w:rPr>
                <w:rFonts w:ascii="仿宋_GB2312" w:hAnsi="仿宋_GB2312" w:cs="仿宋_GB2312" w:eastAsia="仿宋_GB2312"/>
                <w:sz w:val="20"/>
              </w:rPr>
              <w:t>。</w:t>
            </w:r>
          </w:p>
          <w:p>
            <w:pPr>
              <w:pStyle w:val="null3"/>
              <w:ind w:firstLine="200"/>
              <w:jc w:val="both"/>
            </w:pPr>
            <w:r>
              <w:rPr>
                <w:rFonts w:ascii="仿宋_GB2312" w:hAnsi="仿宋_GB2312" w:cs="仿宋_GB2312" w:eastAsia="仿宋_GB2312"/>
                <w:sz w:val="20"/>
              </w:rPr>
              <w:t>2.2护士：需具备执业护士资格，有内科护理经验。</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0"/>
              </w:rPr>
              <w:t xml:space="preserve">2. </w:t>
            </w:r>
            <w:r>
              <w:rPr>
                <w:rFonts w:ascii="仿宋_GB2312" w:hAnsi="仿宋_GB2312" w:cs="仿宋_GB2312" w:eastAsia="仿宋_GB2312"/>
                <w:sz w:val="20"/>
              </w:rPr>
              <w:t>内科下设</w:t>
            </w:r>
            <w:r>
              <w:rPr>
                <w:rFonts w:ascii="仿宋_GB2312" w:hAnsi="仿宋_GB2312" w:cs="仿宋_GB2312" w:eastAsia="仿宋_GB2312"/>
                <w:sz w:val="20"/>
              </w:rPr>
              <w:t>重症医学科（</w:t>
            </w:r>
            <w:r>
              <w:rPr>
                <w:rFonts w:ascii="仿宋_GB2312" w:hAnsi="仿宋_GB2312" w:cs="仿宋_GB2312" w:eastAsia="仿宋_GB2312"/>
                <w:sz w:val="20"/>
              </w:rPr>
              <w:t>ICU）</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0"/>
              </w:rPr>
              <w:t>（</w:t>
            </w:r>
            <w:r>
              <w:rPr>
                <w:rFonts w:ascii="仿宋_GB2312" w:hAnsi="仿宋_GB2312" w:cs="仿宋_GB2312" w:eastAsia="仿宋_GB2312"/>
                <w:sz w:val="20"/>
              </w:rPr>
              <w:t>1）服务内容：</w:t>
            </w:r>
          </w:p>
          <w:p>
            <w:pPr>
              <w:pStyle w:val="null3"/>
              <w:ind w:firstLine="400"/>
              <w:jc w:val="both"/>
            </w:pPr>
            <w:r>
              <w:rPr>
                <w:rFonts w:ascii="仿宋_GB2312" w:hAnsi="仿宋_GB2312" w:cs="仿宋_GB2312" w:eastAsia="仿宋_GB2312"/>
                <w:sz w:val="20"/>
              </w:rPr>
              <w:t>1.1监护与治疗：对危重病犯（如多器官功能不全、休克、重大术后、严重创伤等）提供24小时持续生命体征监测、器官功能支持及强化治疗。</w:t>
            </w:r>
          </w:p>
          <w:p>
            <w:pPr>
              <w:pStyle w:val="null3"/>
              <w:ind w:firstLine="400"/>
              <w:jc w:val="both"/>
            </w:pPr>
            <w:r>
              <w:rPr>
                <w:rFonts w:ascii="仿宋_GB2312" w:hAnsi="仿宋_GB2312" w:cs="仿宋_GB2312" w:eastAsia="仿宋_GB2312"/>
                <w:sz w:val="20"/>
              </w:rPr>
              <w:t>1.2急救响应：负责全院及监区的危重症抢救，承担气管插管、深静脉置管、心肺复苏等急救任务。</w:t>
            </w:r>
          </w:p>
          <w:p>
            <w:pPr>
              <w:pStyle w:val="null3"/>
              <w:ind w:firstLine="400"/>
              <w:jc w:val="both"/>
            </w:pPr>
            <w:r>
              <w:rPr>
                <w:rFonts w:ascii="仿宋_GB2312" w:hAnsi="仿宋_GB2312" w:cs="仿宋_GB2312" w:eastAsia="仿宋_GB2312"/>
                <w:sz w:val="20"/>
              </w:rPr>
              <w:t>1.3设备操作：熟练使用呼吸机、监护仪、除颤仪、血气分析仪等急救设备。</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2）人员配置：</w:t>
            </w:r>
          </w:p>
          <w:p>
            <w:pPr>
              <w:pStyle w:val="null3"/>
              <w:ind w:firstLine="400"/>
              <w:jc w:val="both"/>
            </w:pPr>
            <w:r>
              <w:rPr>
                <w:rFonts w:ascii="仿宋_GB2312" w:hAnsi="仿宋_GB2312" w:cs="仿宋_GB2312" w:eastAsia="仿宋_GB2312"/>
                <w:sz w:val="20"/>
              </w:rPr>
              <w:t>2.1 医师：</w:t>
            </w:r>
            <w:r>
              <w:rPr>
                <w:rFonts w:ascii="仿宋_GB2312" w:hAnsi="仿宋_GB2312" w:cs="仿宋_GB2312" w:eastAsia="仿宋_GB2312"/>
                <w:sz w:val="20"/>
              </w:rPr>
              <w:t>须提供至少</w:t>
            </w:r>
            <w:r>
              <w:rPr>
                <w:rFonts w:ascii="仿宋_GB2312" w:hAnsi="仿宋_GB2312" w:cs="仿宋_GB2312" w:eastAsia="仿宋_GB2312"/>
                <w:sz w:val="20"/>
              </w:rPr>
              <w:t>1名</w:t>
            </w:r>
            <w:r>
              <w:rPr>
                <w:rFonts w:ascii="仿宋_GB2312" w:hAnsi="仿宋_GB2312" w:cs="仿宋_GB2312" w:eastAsia="仿宋_GB2312"/>
                <w:sz w:val="20"/>
              </w:rPr>
              <w:t>副主任医师及以上职称</w:t>
            </w:r>
            <w:r>
              <w:rPr>
                <w:rFonts w:ascii="仿宋_GB2312" w:hAnsi="仿宋_GB2312" w:cs="仿宋_GB2312" w:eastAsia="仿宋_GB2312"/>
                <w:sz w:val="20"/>
              </w:rPr>
              <w:t>的医师，</w:t>
            </w:r>
            <w:r>
              <w:rPr>
                <w:rFonts w:ascii="仿宋_GB2312" w:hAnsi="仿宋_GB2312" w:cs="仿宋_GB2312" w:eastAsia="仿宋_GB2312"/>
                <w:sz w:val="20"/>
              </w:rPr>
              <w:t>需具备</w:t>
            </w:r>
            <w:r>
              <w:rPr>
                <w:rFonts w:ascii="仿宋_GB2312" w:hAnsi="仿宋_GB2312" w:cs="仿宋_GB2312" w:eastAsia="仿宋_GB2312"/>
                <w:sz w:val="20"/>
              </w:rPr>
              <w:t>内科专业</w:t>
            </w:r>
            <w:r>
              <w:rPr>
                <w:rFonts w:ascii="仿宋_GB2312" w:hAnsi="仿宋_GB2312" w:cs="仿宋_GB2312" w:eastAsia="仿宋_GB2312"/>
                <w:sz w:val="20"/>
              </w:rPr>
              <w:t>执业医师资格</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2.2 护士： 需具备重症护理经验，床位与护士比原则上不低于1：3，确保24小时专人特护。</w:t>
            </w:r>
          </w:p>
          <w:p>
            <w:pPr>
              <w:pStyle w:val="null3"/>
              <w:ind w:firstLine="400"/>
              <w:jc w:val="both"/>
            </w:pPr>
            <w:r>
              <w:rPr>
                <w:rFonts w:ascii="仿宋_GB2312" w:hAnsi="仿宋_GB2312" w:cs="仿宋_GB2312" w:eastAsia="仿宋_GB2312"/>
                <w:sz w:val="20"/>
              </w:rPr>
              <w:t>3.特殊要求：投标人需承诺提供24小时急会诊及必要时（如设备故障或技术瓶颈）的社会医院绿色通道支持，投标人应在中标后一个月内设置具备接收在押病犯的专管病区。</w:t>
            </w:r>
          </w:p>
          <w:p>
            <w:pPr>
              <w:pStyle w:val="null3"/>
              <w:jc w:val="both"/>
            </w:pPr>
            <w:r>
              <w:rPr>
                <w:rFonts w:ascii="仿宋_GB2312" w:hAnsi="仿宋_GB2312" w:cs="仿宋_GB2312" w:eastAsia="仿宋_GB2312"/>
                <w:sz w:val="20"/>
              </w:rPr>
              <w:t>3. 肾病学专业（血液透析）</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0"/>
              </w:rPr>
              <w:t>（</w:t>
            </w:r>
            <w:r>
              <w:rPr>
                <w:rFonts w:ascii="仿宋_GB2312" w:hAnsi="仿宋_GB2312" w:cs="仿宋_GB2312" w:eastAsia="仿宋_GB2312"/>
                <w:sz w:val="20"/>
              </w:rPr>
              <w:t>1）服务内容：</w:t>
            </w:r>
          </w:p>
          <w:p>
            <w:pPr>
              <w:pStyle w:val="null3"/>
              <w:ind w:firstLine="400"/>
              <w:jc w:val="both"/>
            </w:pPr>
            <w:r>
              <w:rPr>
                <w:rFonts w:ascii="仿宋_GB2312" w:hAnsi="仿宋_GB2312" w:cs="仿宋_GB2312" w:eastAsia="仿宋_GB2312"/>
                <w:sz w:val="20"/>
              </w:rPr>
              <w:t>1.1透析治疗：为尿毒症期罪犯提供规律的血液透析治疗（含血液透析、血液滤过、血液灌流等），制定个性化透析方案。</w:t>
            </w:r>
          </w:p>
          <w:p>
            <w:pPr>
              <w:pStyle w:val="null3"/>
              <w:ind w:firstLine="400"/>
              <w:jc w:val="both"/>
            </w:pPr>
            <w:r>
              <w:rPr>
                <w:rFonts w:ascii="仿宋_GB2312" w:hAnsi="仿宋_GB2312" w:cs="仿宋_GB2312" w:eastAsia="仿宋_GB2312"/>
                <w:sz w:val="20"/>
              </w:rPr>
              <w:t>1.2血管通路维护：负责透析患者的动静脉内瘘评估、穿刺及维护。</w:t>
            </w:r>
          </w:p>
          <w:p>
            <w:pPr>
              <w:pStyle w:val="null3"/>
              <w:ind w:firstLine="400"/>
              <w:jc w:val="both"/>
            </w:pPr>
            <w:r>
              <w:rPr>
                <w:rFonts w:ascii="仿宋_GB2312" w:hAnsi="仿宋_GB2312" w:cs="仿宋_GB2312" w:eastAsia="仿宋_GB2312"/>
                <w:sz w:val="20"/>
              </w:rPr>
              <w:t>1.3透析管理：严格执行透析液、透析用水质量控制，落实透析器复用或一次性使用规范。</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2）人员配置：</w:t>
            </w:r>
          </w:p>
          <w:p>
            <w:pPr>
              <w:pStyle w:val="null3"/>
              <w:ind w:firstLine="400"/>
              <w:jc w:val="both"/>
            </w:pPr>
            <w:r>
              <w:rPr>
                <w:rFonts w:ascii="仿宋_GB2312" w:hAnsi="仿宋_GB2312" w:cs="仿宋_GB2312" w:eastAsia="仿宋_GB2312"/>
                <w:sz w:val="20"/>
              </w:rPr>
              <w:t>2.1医师：</w:t>
            </w:r>
            <w:r>
              <w:rPr>
                <w:rFonts w:ascii="仿宋_GB2312" w:hAnsi="仿宋_GB2312" w:cs="仿宋_GB2312" w:eastAsia="仿宋_GB2312"/>
                <w:sz w:val="20"/>
              </w:rPr>
              <w:t>须提供至少</w:t>
            </w:r>
            <w:r>
              <w:rPr>
                <w:rFonts w:ascii="仿宋_GB2312" w:hAnsi="仿宋_GB2312" w:cs="仿宋_GB2312" w:eastAsia="仿宋_GB2312"/>
                <w:sz w:val="20"/>
              </w:rPr>
              <w:t>1名</w:t>
            </w:r>
            <w:r>
              <w:rPr>
                <w:rFonts w:ascii="仿宋_GB2312" w:hAnsi="仿宋_GB2312" w:cs="仿宋_GB2312" w:eastAsia="仿宋_GB2312"/>
                <w:sz w:val="20"/>
              </w:rPr>
              <w:t>副主任医师及以上职称</w:t>
            </w:r>
            <w:r>
              <w:rPr>
                <w:rFonts w:ascii="仿宋_GB2312" w:hAnsi="仿宋_GB2312" w:cs="仿宋_GB2312" w:eastAsia="仿宋_GB2312"/>
                <w:sz w:val="20"/>
              </w:rPr>
              <w:t>的医师，</w:t>
            </w:r>
            <w:r>
              <w:rPr>
                <w:rFonts w:ascii="仿宋_GB2312" w:hAnsi="仿宋_GB2312" w:cs="仿宋_GB2312" w:eastAsia="仿宋_GB2312"/>
                <w:sz w:val="20"/>
              </w:rPr>
              <w:t>需具备</w:t>
            </w:r>
            <w:r>
              <w:rPr>
                <w:rFonts w:ascii="仿宋_GB2312" w:hAnsi="仿宋_GB2312" w:cs="仿宋_GB2312" w:eastAsia="仿宋_GB2312"/>
                <w:sz w:val="20"/>
              </w:rPr>
              <w:t>内科专业</w:t>
            </w:r>
            <w:r>
              <w:rPr>
                <w:rFonts w:ascii="仿宋_GB2312" w:hAnsi="仿宋_GB2312" w:cs="仿宋_GB2312" w:eastAsia="仿宋_GB2312"/>
                <w:sz w:val="20"/>
              </w:rPr>
              <w:t>执业医师资格</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2.2护士：需持有血液净化岗位培训合格证书，具备熟练的透析操作及应急处理能力。</w:t>
            </w:r>
          </w:p>
          <w:p>
            <w:pPr>
              <w:pStyle w:val="null3"/>
              <w:ind w:firstLine="400"/>
              <w:jc w:val="both"/>
            </w:pPr>
            <w:r>
              <w:rPr>
                <w:rFonts w:ascii="仿宋_GB2312" w:hAnsi="仿宋_GB2312" w:cs="仿宋_GB2312" w:eastAsia="仿宋_GB2312"/>
                <w:sz w:val="20"/>
              </w:rPr>
              <w:t>2.3设备与环境：投标人须确保透析机、水处理系统符合国家质控标准，有血透技师负责设备日常维护与消毒。</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4. 精神科门诊</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0"/>
              </w:rPr>
              <w:t>（</w:t>
            </w:r>
            <w:r>
              <w:rPr>
                <w:rFonts w:ascii="仿宋_GB2312" w:hAnsi="仿宋_GB2312" w:cs="仿宋_GB2312" w:eastAsia="仿宋_GB2312"/>
                <w:sz w:val="20"/>
              </w:rPr>
              <w:t>1）服务内容：</w:t>
            </w:r>
          </w:p>
          <w:p>
            <w:pPr>
              <w:pStyle w:val="null3"/>
              <w:ind w:firstLine="400"/>
              <w:jc w:val="both"/>
            </w:pPr>
            <w:r>
              <w:rPr>
                <w:rFonts w:ascii="仿宋_GB2312" w:hAnsi="仿宋_GB2312" w:cs="仿宋_GB2312" w:eastAsia="仿宋_GB2312"/>
                <w:sz w:val="20"/>
              </w:rPr>
              <w:t>1.1诊疗与管控：负责各类精神障碍（如精神分裂症、情感障碍、应激相关障碍等）的诊断、药物治疗及心理干预。</w:t>
            </w:r>
          </w:p>
          <w:p>
            <w:pPr>
              <w:pStyle w:val="null3"/>
              <w:ind w:firstLine="400"/>
              <w:jc w:val="both"/>
            </w:pPr>
            <w:r>
              <w:rPr>
                <w:rFonts w:ascii="仿宋_GB2312" w:hAnsi="仿宋_GB2312" w:cs="仿宋_GB2312" w:eastAsia="仿宋_GB2312"/>
                <w:sz w:val="20"/>
              </w:rPr>
              <w:t>1.2危险性评估：定期对精神异常罪犯进行精神状况及暴力风险评估，为狱政管理提供医疗建议。</w:t>
            </w:r>
          </w:p>
          <w:p>
            <w:pPr>
              <w:pStyle w:val="null3"/>
              <w:ind w:firstLine="400"/>
              <w:jc w:val="both"/>
            </w:pPr>
            <w:r>
              <w:rPr>
                <w:rFonts w:ascii="仿宋_GB2312" w:hAnsi="仿宋_GB2312" w:cs="仿宋_GB2312" w:eastAsia="仿宋_GB2312"/>
                <w:sz w:val="20"/>
              </w:rPr>
              <w:t>1.3应急处置：对出现急性精神症状发作、冲动伤人、自伤自杀等行为的罪犯进行紧急处置。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2）人员配置：</w:t>
            </w:r>
          </w:p>
          <w:p>
            <w:pPr>
              <w:pStyle w:val="null3"/>
              <w:ind w:firstLine="400"/>
              <w:jc w:val="both"/>
            </w:pPr>
            <w:r>
              <w:rPr>
                <w:rFonts w:ascii="仿宋_GB2312" w:hAnsi="仿宋_GB2312" w:cs="仿宋_GB2312" w:eastAsia="仿宋_GB2312"/>
                <w:sz w:val="20"/>
              </w:rPr>
              <w:t>2.1精神科医师：</w:t>
            </w:r>
            <w:r>
              <w:rPr>
                <w:rFonts w:ascii="仿宋_GB2312" w:hAnsi="仿宋_GB2312" w:cs="仿宋_GB2312" w:eastAsia="仿宋_GB2312"/>
                <w:sz w:val="20"/>
              </w:rPr>
              <w:t>须提供至少</w:t>
            </w:r>
            <w:r>
              <w:rPr>
                <w:rFonts w:ascii="仿宋_GB2312" w:hAnsi="仿宋_GB2312" w:cs="仿宋_GB2312" w:eastAsia="仿宋_GB2312"/>
                <w:sz w:val="20"/>
              </w:rPr>
              <w:t>1名</w:t>
            </w:r>
            <w:r>
              <w:rPr>
                <w:rFonts w:ascii="仿宋_GB2312" w:hAnsi="仿宋_GB2312" w:cs="仿宋_GB2312" w:eastAsia="仿宋_GB2312"/>
                <w:sz w:val="20"/>
              </w:rPr>
              <w:t>副主任医师及以上职称</w:t>
            </w:r>
            <w:r>
              <w:rPr>
                <w:rFonts w:ascii="仿宋_GB2312" w:hAnsi="仿宋_GB2312" w:cs="仿宋_GB2312" w:eastAsia="仿宋_GB2312"/>
                <w:sz w:val="20"/>
              </w:rPr>
              <w:t>的医师，</w:t>
            </w:r>
            <w:r>
              <w:rPr>
                <w:rFonts w:ascii="仿宋_GB2312" w:hAnsi="仿宋_GB2312" w:cs="仿宋_GB2312" w:eastAsia="仿宋_GB2312"/>
                <w:sz w:val="20"/>
              </w:rPr>
              <w:t>需具备</w:t>
            </w:r>
            <w:r>
              <w:rPr>
                <w:rFonts w:ascii="仿宋_GB2312" w:hAnsi="仿宋_GB2312" w:cs="仿宋_GB2312" w:eastAsia="仿宋_GB2312"/>
                <w:sz w:val="20"/>
              </w:rPr>
              <w:t>精神卫生专业</w:t>
            </w:r>
            <w:r>
              <w:rPr>
                <w:rFonts w:ascii="仿宋_GB2312" w:hAnsi="仿宋_GB2312" w:cs="仿宋_GB2312" w:eastAsia="仿宋_GB2312"/>
                <w:sz w:val="20"/>
              </w:rPr>
              <w:t>执业医师资格</w:t>
            </w:r>
            <w:r>
              <w:rPr>
                <w:rFonts w:ascii="仿宋_GB2312" w:hAnsi="仿宋_GB2312" w:cs="仿宋_GB2312" w:eastAsia="仿宋_GB2312"/>
                <w:sz w:val="20"/>
              </w:rPr>
              <w:t>。</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0"/>
              </w:rPr>
              <w:t>2.2精神科护士：需具备精神科护理经验，掌握防暴力技巧及约束保护操作规范。</w:t>
            </w:r>
          </w:p>
          <w:p>
            <w:pPr>
              <w:pStyle w:val="null3"/>
              <w:jc w:val="both"/>
            </w:pPr>
            <w:r>
              <w:rPr>
                <w:rFonts w:ascii="仿宋_GB2312" w:hAnsi="仿宋_GB2312" w:cs="仿宋_GB2312" w:eastAsia="仿宋_GB2312"/>
                <w:sz w:val="20"/>
              </w:rPr>
              <w:t>5、远程诊断服务：提供医学影像科、心电图科报告出具与解读服务。</w:t>
            </w:r>
          </w:p>
          <w:p>
            <w:pPr>
              <w:pStyle w:val="null3"/>
              <w:jc w:val="both"/>
            </w:pPr>
            <w:r>
              <w:rPr>
                <w:rFonts w:ascii="仿宋_GB2312" w:hAnsi="仿宋_GB2312" w:cs="仿宋_GB2312" w:eastAsia="仿宋_GB2312"/>
                <w:sz w:val="20"/>
              </w:rPr>
              <w:t>三、核心设备与药品管理要求</w:t>
            </w:r>
          </w:p>
          <w:p>
            <w:pPr>
              <w:pStyle w:val="null3"/>
              <w:ind w:firstLine="400"/>
              <w:jc w:val="both"/>
            </w:pPr>
            <w:r>
              <w:rPr>
                <w:rFonts w:ascii="仿宋_GB2312" w:hAnsi="仿宋_GB2312" w:cs="仿宋_GB2312" w:eastAsia="仿宋_GB2312"/>
                <w:sz w:val="20"/>
              </w:rPr>
              <w:t>1. ICU与血透室： 投标人承诺在使用中规范操作医院配备的呼吸机、监护仪、除颤仪、血液透析机等设备。</w:t>
            </w:r>
          </w:p>
          <w:p>
            <w:pPr>
              <w:pStyle w:val="null3"/>
              <w:ind w:firstLine="400"/>
              <w:jc w:val="both"/>
            </w:pPr>
            <w:r>
              <w:rPr>
                <w:rFonts w:ascii="仿宋_GB2312" w:hAnsi="仿宋_GB2312" w:cs="仿宋_GB2312" w:eastAsia="仿宋_GB2312"/>
                <w:sz w:val="20"/>
              </w:rPr>
              <w:t>2.精神科：严格管理精神类药品，特别是抗精神病药物、镇静催眠药物的申领、保管、发放及使用记录，防止私藏及滥用。</w:t>
            </w:r>
          </w:p>
          <w:p>
            <w:pPr>
              <w:pStyle w:val="null3"/>
              <w:jc w:val="both"/>
            </w:pPr>
            <w:r>
              <w:rPr>
                <w:rFonts w:ascii="仿宋_GB2312" w:hAnsi="仿宋_GB2312" w:cs="仿宋_GB2312" w:eastAsia="仿宋_GB2312"/>
                <w:sz w:val="20"/>
              </w:rPr>
              <w:t>四、人员驻派要求</w:t>
            </w:r>
          </w:p>
          <w:p>
            <w:pPr>
              <w:pStyle w:val="null3"/>
              <w:ind w:firstLine="400"/>
              <w:jc w:val="both"/>
            </w:pPr>
            <w:r>
              <w:rPr>
                <w:rFonts w:ascii="仿宋_GB2312" w:hAnsi="仿宋_GB2312" w:cs="仿宋_GB2312" w:eastAsia="仿宋_GB2312"/>
                <w:sz w:val="20"/>
              </w:rPr>
              <w:t>1.最低配置：根据床位与在押病犯数量，保障综合内科、ICU、血透室及精神科24小时均有具备相应资质的医护人员在岗值班。</w:t>
            </w:r>
          </w:p>
          <w:p>
            <w:pPr>
              <w:pStyle w:val="null3"/>
              <w:ind w:firstLine="400"/>
              <w:jc w:val="both"/>
            </w:pPr>
            <w:r>
              <w:rPr>
                <w:rFonts w:ascii="仿宋_GB2312" w:hAnsi="仿宋_GB2312" w:cs="仿宋_GB2312" w:eastAsia="仿宋_GB2312"/>
                <w:sz w:val="20"/>
              </w:rPr>
              <w:t>2.人员备案：所有派驻人员名单、资质证书复印件需报监狱政治处及医院备案，录入监狱门禁及安检系统。</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五、监管医疗特殊要求</w:t>
            </w:r>
          </w:p>
          <w:p>
            <w:pPr>
              <w:pStyle w:val="null3"/>
              <w:ind w:firstLine="400"/>
              <w:jc w:val="both"/>
            </w:pPr>
            <w:r>
              <w:rPr>
                <w:rFonts w:ascii="仿宋_GB2312" w:hAnsi="仿宋_GB2312" w:cs="仿宋_GB2312" w:eastAsia="仿宋_GB2312"/>
                <w:sz w:val="20"/>
              </w:rPr>
              <w:t>1. ICU的特殊看护：鉴于ICU收治的均为极危重病犯，医护人员在实施救治的同时，需协助狱警做好安全警戒，防止在抢救期间发生脱管或意外。所有医疗器械必须严格清点，严防外流。</w:t>
            </w:r>
          </w:p>
          <w:p>
            <w:pPr>
              <w:pStyle w:val="null3"/>
              <w:ind w:firstLine="400"/>
              <w:jc w:val="both"/>
            </w:pPr>
            <w:r>
              <w:rPr>
                <w:rFonts w:ascii="仿宋_GB2312" w:hAnsi="仿宋_GB2312" w:cs="仿宋_GB2312" w:eastAsia="仿宋_GB2312"/>
                <w:sz w:val="20"/>
              </w:rPr>
              <w:t>2. 血透室的感控与安全：严格落实血透室分区管理（阴性区、阳性区），杜绝乙肝、丙肝、梅毒等交叉感染事故。</w:t>
            </w:r>
          </w:p>
          <w:p>
            <w:pPr>
              <w:pStyle w:val="null3"/>
              <w:ind w:firstLine="400"/>
              <w:jc w:val="both"/>
            </w:pPr>
            <w:r>
              <w:rPr>
                <w:rFonts w:ascii="仿宋_GB2312" w:hAnsi="仿宋_GB2312" w:cs="仿宋_GB2312" w:eastAsia="仿宋_GB2312"/>
                <w:sz w:val="20"/>
              </w:rPr>
              <w:t>3. 精神科的风险防控： 精神科医师需将诊断结论中的风险提示（如攻击性、自杀倾向）及时通报狱政管理科室。在实施保护性约束或隔离治疗时，需提供规范的医疗文书作为依据，并密切观察病情变化。</w:t>
            </w:r>
          </w:p>
          <w:p>
            <w:pPr>
              <w:pStyle w:val="null3"/>
              <w:jc w:val="both"/>
            </w:pPr>
            <w:r>
              <w:rPr>
                <w:rFonts w:ascii="仿宋_GB2312" w:hAnsi="仿宋_GB2312" w:cs="仿宋_GB2312" w:eastAsia="仿宋_GB2312"/>
                <w:sz w:val="20"/>
              </w:rPr>
              <w:t>六、医生要求：</w:t>
            </w:r>
          </w:p>
          <w:p>
            <w:pPr>
              <w:pStyle w:val="null3"/>
              <w:ind w:firstLine="400"/>
              <w:jc w:val="both"/>
            </w:pPr>
            <w:r>
              <w:rPr>
                <w:rFonts w:ascii="仿宋_GB2312" w:hAnsi="仿宋_GB2312" w:cs="仿宋_GB2312" w:eastAsia="仿宋_GB2312"/>
                <w:sz w:val="20"/>
              </w:rPr>
              <w:t>1.具有一定的医师专业工作能力和沟通协调能力。</w:t>
            </w:r>
          </w:p>
          <w:p>
            <w:pPr>
              <w:pStyle w:val="null3"/>
              <w:ind w:firstLine="400"/>
              <w:jc w:val="both"/>
            </w:pPr>
            <w:r>
              <w:rPr>
                <w:rFonts w:ascii="仿宋_GB2312" w:hAnsi="仿宋_GB2312" w:cs="仿宋_GB2312" w:eastAsia="仿宋_GB2312"/>
                <w:sz w:val="20"/>
              </w:rPr>
              <w:t>2.具有国家承认的专科及以上学历，具有与从事工作岗位相应的医师资格及执业证书。</w:t>
            </w:r>
          </w:p>
          <w:p>
            <w:pPr>
              <w:pStyle w:val="null3"/>
              <w:ind w:firstLine="400"/>
              <w:jc w:val="both"/>
            </w:pPr>
            <w:r>
              <w:rPr>
                <w:rFonts w:ascii="仿宋_GB2312" w:hAnsi="仿宋_GB2312" w:cs="仿宋_GB2312" w:eastAsia="仿宋_GB2312"/>
                <w:sz w:val="20"/>
              </w:rPr>
              <w:t>3.年龄为55周岁以下（包括55周岁）。</w:t>
            </w:r>
          </w:p>
          <w:p>
            <w:pPr>
              <w:pStyle w:val="null3"/>
              <w:ind w:firstLine="400"/>
              <w:jc w:val="both"/>
            </w:pPr>
            <w:r>
              <w:rPr>
                <w:rFonts w:ascii="仿宋_GB2312" w:hAnsi="仿宋_GB2312" w:cs="仿宋_GB2312" w:eastAsia="仿宋_GB2312"/>
                <w:sz w:val="20"/>
              </w:rPr>
              <w:t>4.具备良好的医德医风，了解各种疾病的诊断、治疗和预防，能够按照患者病情制定科学合理的治疗方案。</w:t>
            </w:r>
          </w:p>
          <w:p>
            <w:pPr>
              <w:pStyle w:val="null3"/>
              <w:jc w:val="both"/>
            </w:pPr>
            <w:r>
              <w:rPr>
                <w:rFonts w:ascii="仿宋_GB2312" w:hAnsi="仿宋_GB2312" w:cs="仿宋_GB2312" w:eastAsia="仿宋_GB2312"/>
                <w:sz w:val="20"/>
              </w:rPr>
              <w:t>七、护士要求：</w:t>
            </w:r>
          </w:p>
          <w:p>
            <w:pPr>
              <w:pStyle w:val="null3"/>
              <w:ind w:firstLine="400"/>
              <w:jc w:val="both"/>
            </w:pPr>
            <w:r>
              <w:rPr>
                <w:rFonts w:ascii="仿宋_GB2312" w:hAnsi="仿宋_GB2312" w:cs="仿宋_GB2312" w:eastAsia="仿宋_GB2312"/>
                <w:sz w:val="20"/>
              </w:rPr>
              <w:t>1.具有一定的护士专业工作能力和沟通协调能力。</w:t>
            </w:r>
          </w:p>
          <w:p>
            <w:pPr>
              <w:pStyle w:val="null3"/>
              <w:ind w:firstLine="400"/>
              <w:jc w:val="both"/>
            </w:pPr>
            <w:r>
              <w:rPr>
                <w:rFonts w:ascii="仿宋_GB2312" w:hAnsi="仿宋_GB2312" w:cs="仿宋_GB2312" w:eastAsia="仿宋_GB2312"/>
                <w:sz w:val="20"/>
              </w:rPr>
              <w:t>2.年龄为50周岁以下（包括50周岁）。</w:t>
            </w:r>
          </w:p>
          <w:p>
            <w:pPr>
              <w:pStyle w:val="null3"/>
              <w:ind w:firstLine="400"/>
              <w:jc w:val="both"/>
            </w:pPr>
            <w:r>
              <w:rPr>
                <w:rFonts w:ascii="仿宋_GB2312" w:hAnsi="仿宋_GB2312" w:cs="仿宋_GB2312" w:eastAsia="仿宋_GB2312"/>
                <w:sz w:val="20"/>
              </w:rPr>
              <w:t>3.具有大专及以上文化程度且已经取得相应毕业证书。</w:t>
            </w:r>
          </w:p>
          <w:p>
            <w:pPr>
              <w:pStyle w:val="null3"/>
              <w:ind w:firstLine="400"/>
              <w:jc w:val="both"/>
            </w:pPr>
            <w:r>
              <w:rPr>
                <w:rFonts w:ascii="仿宋_GB2312" w:hAnsi="仿宋_GB2312" w:cs="仿宋_GB2312" w:eastAsia="仿宋_GB2312"/>
                <w:sz w:val="20"/>
              </w:rPr>
              <w:t>4.体格健全，具有正常履行职责的身体条件，能适应监狱工作模式。无纹身、无重听、无色盲、无明显生理缺陷及特征、无传染性疾病。</w:t>
            </w:r>
          </w:p>
          <w:p>
            <w:pPr>
              <w:pStyle w:val="null3"/>
              <w:ind w:firstLine="400"/>
              <w:jc w:val="both"/>
            </w:pPr>
            <w:r>
              <w:rPr>
                <w:rFonts w:ascii="仿宋_GB2312" w:hAnsi="仿宋_GB2312" w:cs="仿宋_GB2312" w:eastAsia="仿宋_GB2312"/>
                <w:sz w:val="20"/>
              </w:rPr>
              <w:t>5.持有护士专业技术资格证书、护士执业证书。</w:t>
            </w:r>
          </w:p>
          <w:p>
            <w:pPr>
              <w:pStyle w:val="null3"/>
              <w:ind w:firstLine="400"/>
              <w:jc w:val="both"/>
            </w:pPr>
            <w:r>
              <w:rPr>
                <w:rFonts w:ascii="仿宋_GB2312" w:hAnsi="仿宋_GB2312" w:cs="仿宋_GB2312" w:eastAsia="仿宋_GB2312"/>
                <w:sz w:val="20"/>
              </w:rPr>
              <w:t>6.能够配合医生做好病人的治疗工作。</w:t>
            </w:r>
          </w:p>
          <w:p>
            <w:pPr>
              <w:pStyle w:val="null3"/>
              <w:ind w:firstLine="400"/>
              <w:jc w:val="both"/>
            </w:pPr>
            <w:r>
              <w:rPr>
                <w:rFonts w:ascii="仿宋_GB2312" w:hAnsi="仿宋_GB2312" w:cs="仿宋_GB2312" w:eastAsia="仿宋_GB2312"/>
                <w:sz w:val="20"/>
              </w:rPr>
              <w:t>7.能够按照护理工作流程、标准、操作规范完成各项护理工作。</w:t>
            </w:r>
          </w:p>
          <w:p>
            <w:pPr>
              <w:pStyle w:val="null3"/>
              <w:ind w:firstLine="400"/>
              <w:jc w:val="both"/>
            </w:pPr>
            <w:r>
              <w:rPr>
                <w:rFonts w:ascii="仿宋_GB2312" w:hAnsi="仿宋_GB2312" w:cs="仿宋_GB2312" w:eastAsia="仿宋_GB2312"/>
                <w:sz w:val="20"/>
              </w:rPr>
              <w:t>8.能够按要求完成各项护理文书及记录的书写。</w:t>
            </w:r>
          </w:p>
          <w:p>
            <w:pPr>
              <w:pStyle w:val="null3"/>
              <w:ind w:firstLine="400"/>
              <w:jc w:val="both"/>
            </w:pPr>
            <w:r>
              <w:rPr>
                <w:rFonts w:ascii="仿宋_GB2312" w:hAnsi="仿宋_GB2312" w:cs="仿宋_GB2312" w:eastAsia="仿宋_GB2312"/>
                <w:sz w:val="20"/>
              </w:rPr>
              <w:t>9.能够做好与医生、病人的沟通工作。</w:t>
            </w:r>
          </w:p>
          <w:p>
            <w:pPr>
              <w:pStyle w:val="null3"/>
              <w:ind w:firstLine="400"/>
              <w:jc w:val="both"/>
            </w:pPr>
            <w:r>
              <w:rPr>
                <w:rFonts w:ascii="仿宋_GB2312" w:hAnsi="仿宋_GB2312" w:cs="仿宋_GB2312" w:eastAsia="仿宋_GB2312"/>
                <w:sz w:val="20"/>
              </w:rPr>
              <w:t>10.能够配合医生完成危重病人的抢救工作。</w:t>
            </w:r>
          </w:p>
          <w:p>
            <w:pPr>
              <w:pStyle w:val="null3"/>
              <w:ind w:firstLine="400"/>
              <w:jc w:val="both"/>
            </w:pPr>
            <w:r>
              <w:rPr>
                <w:rFonts w:ascii="仿宋_GB2312" w:hAnsi="仿宋_GB2312" w:cs="仿宋_GB2312" w:eastAsia="仿宋_GB2312"/>
                <w:sz w:val="20"/>
              </w:rPr>
              <w:t>11.能够服从领导、听从工作安排，能够适应倒班。</w:t>
            </w:r>
          </w:p>
          <w:p>
            <w:pPr>
              <w:pStyle w:val="null3"/>
              <w:jc w:val="both"/>
            </w:pPr>
            <w:r>
              <w:rPr>
                <w:rFonts w:ascii="仿宋_GB2312" w:hAnsi="仿宋_GB2312" w:cs="仿宋_GB2312" w:eastAsia="仿宋_GB2312"/>
                <w:sz w:val="20"/>
              </w:rPr>
              <w:t>八、人员</w:t>
            </w:r>
            <w:r>
              <w:rPr>
                <w:rFonts w:ascii="仿宋_GB2312" w:hAnsi="仿宋_GB2312" w:cs="仿宋_GB2312" w:eastAsia="仿宋_GB2312"/>
                <w:sz w:val="20"/>
              </w:rPr>
              <w:t>配备（提供承诺函）</w:t>
            </w:r>
          </w:p>
          <w:p>
            <w:pPr>
              <w:pStyle w:val="null3"/>
              <w:ind w:firstLine="400"/>
              <w:jc w:val="both"/>
            </w:pPr>
            <w:r>
              <w:rPr>
                <w:rFonts w:ascii="仿宋_GB2312" w:hAnsi="仿宋_GB2312" w:cs="仿宋_GB2312" w:eastAsia="仿宋_GB2312"/>
                <w:sz w:val="20"/>
              </w:rPr>
              <w:t>综合内科需医生</w:t>
            </w:r>
            <w:r>
              <w:rPr>
                <w:rFonts w:ascii="仿宋_GB2312" w:hAnsi="仿宋_GB2312" w:cs="仿宋_GB2312" w:eastAsia="仿宋_GB2312"/>
                <w:sz w:val="20"/>
              </w:rPr>
              <w:t>5-6人（包括内科主任1人）、护士10人（包括护士长1人）。重症医学科需医生3人（包括ICU主任1人）、护士8人（包括护士长1人）。肾病学专业（血液透析）需医生2人（包括科主任1人）、护士7-8人（包括护士长1人）。精神科门诊需医生4人（包括科主任1人）、护士5人（包括护士长1人）。药学人员2人。工勤及后勤保障人员（信息工程师、血透技师不定期现场设备维护）4人。全部工作人员至少为50人。</w:t>
            </w:r>
          </w:p>
          <w:p>
            <w:pPr>
              <w:pStyle w:val="null3"/>
              <w:ind w:firstLine="400"/>
              <w:jc w:val="both"/>
            </w:pPr>
            <w:r>
              <w:rPr>
                <w:rFonts w:ascii="仿宋_GB2312" w:hAnsi="仿宋_GB2312" w:cs="仿宋_GB2312" w:eastAsia="仿宋_GB2312"/>
                <w:sz w:val="20"/>
              </w:rPr>
              <w:t>提供承诺函（承诺：本项目配置的医师、护士、药学人员、信息工程师、血透技师及其他专业技术岗位人员，在岗期间均持有相应岗位所需的资格证书与执业证书，所有证书真实、合法、有效，确保执业行为符合国家法律法规及行业规范要求。）</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供应商应认真贯彻执行国家有关法律、法规和国务院发布的《医疗机构管理条例》及卫生部发布的《医疗机构管理条例实施细则》、《全国医院工作条例》、《医院工作制度》与《医院工作人员职责》。</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有效期为二年，合同一年一签；每年服务期结束后，根据院方考核结果决定是否续签下一年合同。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陕西省曲江监狱指定地点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自合同签订后上岗之日起，按期支付，每三个月为一个付款周期，三个月结束后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第六个月结束后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第九个月结束后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在全年服务期结束，经验收合格后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所有人员通勤费用应均包含在投标报价中。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 2.依法缴纳税收的相关材料 （1）投标人应提供投标截止时间前近六个月中任何一个月缴税凭证，时间以税款所属时期为准（银行出具的缴税凭证或税务机关出具的证明的复印件，并加盖本单位公章）。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 3.依法缴纳社会保障资金的相关材料 （1）投标人应提供投标截止时间前近六个月中至少一个月的缴纳社会保险的凭据（专用收据或社会保险缴纳清单），并加盖本单位公章。 （2）凭证复印件须清晰可辨，并能显示出投标人名称和所缴纳的社保的种类。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（1）提供2024年度或2025年度经审计的财务报告，应满足以下要求：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投标人参加本项目的合法授权人授权委托书</w:t>
            </w:r>
          </w:p>
        </w:tc>
        <w:tc>
          <w:tcPr>
            <w:tcW w:type="dxa" w:w="3322"/>
          </w:tcPr>
          <w:p>
            <w:pPr>
              <w:pStyle w:val="null3"/>
            </w:pPr>
            <w:r>
              <w:rPr>
                <w:rFonts w:ascii="仿宋_GB2312" w:hAnsi="仿宋_GB2312" w:cs="仿宋_GB2312" w:eastAsia="仿宋_GB2312"/>
              </w:rPr>
              <w:t>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投标人须具备合法有效的《医疗机构执业许可证》，诊疗科目须包含：内科、重症医学科、肾病学专业、精神科门诊；</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w:t>
            </w:r>
          </w:p>
        </w:tc>
        <w:tc>
          <w:tcPr>
            <w:tcW w:type="dxa" w:w="3322"/>
          </w:tcPr>
          <w:p>
            <w:pPr>
              <w:pStyle w:val="null3"/>
            </w:pPr>
            <w:r>
              <w:rPr>
                <w:rFonts w:ascii="仿宋_GB2312" w:hAnsi="仿宋_GB2312" w:cs="仿宋_GB2312" w:eastAsia="仿宋_GB2312"/>
              </w:rPr>
              <w:t>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已向采购代理机构获取招标文件</w:t>
            </w:r>
          </w:p>
        </w:tc>
        <w:tc>
          <w:tcPr>
            <w:tcW w:type="dxa" w:w="3322"/>
          </w:tcPr>
          <w:p>
            <w:pPr>
              <w:pStyle w:val="null3"/>
            </w:pPr>
            <w:r>
              <w:rPr>
                <w:rFonts w:ascii="仿宋_GB2312" w:hAnsi="仿宋_GB2312" w:cs="仿宋_GB2312" w:eastAsia="仿宋_GB2312"/>
              </w:rPr>
              <w:t>需向采购代理机构获取招标文件，未向采购代理机构获取招标文件的供应商均无资格参加投标。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法律、行政法规规定的其他条件</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 1.投标报价低于采购项目最高限价45%的，即投标报价&lt;采购项目最高限价×45%； 2.评标委员会基于专业判断，认为供应商报价过低，有可能影响产品质量或者不能诚信履约的其他情形。相关法律法规对供应商报价有规定的，从其规定。 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 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投标保证金支付凭证或担保函（复印件）.docx 开标一览表 投标分项报价表.docx 投标函 标的清单 投标文件封面 投标人参加政府采购活动承诺书.docx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投标人投标报价没有超出采购预算或最高限价或单项最高限价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投标内容不存在漏项或数量与要求不符合招标文件规定情形，投标内容满足招标文件的商务、服务内容等实质性要求，不存在采购档次降低或影响采购性能、功能的情形</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投标方案.docx 关于符合本国产品标准的声明函.docx 中小企业声明函 资格证明文件.docx 投标保证金支付凭证或担保函（复印件）.docx 投标分项报价表.docx 投标函 残疾人福利性单位声明函 标的清单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投标方案.docx 关于符合本国产品标准的声明函.docx 中小企业声明函 资格证明文件.docx 投标保证金支付凭证或担保函（复印件）.docx 投标分项报价表.docx 投标函 残疾人福利性单位声明函 标的清单 投标文件封面 投标人参加政府采购活动承诺书.docx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 完全覆盖综合内科、重症医学科、肾病学专业（血液透析）、精神科门诊所有服务要求，符合国家诊疗规范及监狱监管安全规定，方案逻辑清晰、可操作性强得10分 2. 基本覆盖所有科室服务要求，核心内容无遗漏，整体符合项目需求得7分 3. 存在部分内容缺失或不合理得4分 4. 未提供方案或核心内容严重不符得0分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服务管理制度</w:t>
            </w:r>
          </w:p>
        </w:tc>
        <w:tc>
          <w:tcPr>
            <w:tcW w:type="dxa" w:w="2492"/>
          </w:tcPr>
          <w:p>
            <w:pPr>
              <w:pStyle w:val="null3"/>
            </w:pPr>
            <w:r>
              <w:rPr>
                <w:rFonts w:ascii="仿宋_GB2312" w:hAnsi="仿宋_GB2312" w:cs="仿宋_GB2312" w:eastAsia="仿宋_GB2312"/>
              </w:rPr>
              <w:t>1. 包含服务质量管控、投诉反馈、考核奖惩、服务承诺、病患档案管理、医护人员守则、信息安全、舆论处置、医疗纠纷处理机制，所有制度科学合理、符合监狱监管场景，可直接落地得10分 2. 覆盖80%以上要求的制度类型，整体逻辑合理，具备基本操作性得7分 3. 制度不完整，存在明显缺陷得4分 4. 未提供制度或内容严重缺失得0分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设备运维方案</w:t>
            </w:r>
          </w:p>
        </w:tc>
        <w:tc>
          <w:tcPr>
            <w:tcW w:type="dxa" w:w="2492"/>
          </w:tcPr>
          <w:p>
            <w:pPr>
              <w:pStyle w:val="null3"/>
            </w:pPr>
            <w:r>
              <w:rPr>
                <w:rFonts w:ascii="仿宋_GB2312" w:hAnsi="仿宋_GB2312" w:cs="仿宋_GB2312" w:eastAsia="仿宋_GB2312"/>
              </w:rPr>
              <w:t>1. 涵盖呼吸机、监护仪、除颤仪、血透机、水处理系统等所有核心设备的日常维护、校准、故障应急响应流程，明确设备消毒、质控记录要求，完全符合国家相关标准，可操作性强得10分 2. 覆盖主要设备运维要求，整体流程合理得7分 3. 内容有明显缺陷，无法保障设备正常运行得4分 4. 未提供方案得0分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项目团队人员配备方案</w:t>
            </w:r>
          </w:p>
        </w:tc>
        <w:tc>
          <w:tcPr>
            <w:tcW w:type="dxa" w:w="2492"/>
          </w:tcPr>
          <w:p>
            <w:pPr>
              <w:pStyle w:val="null3"/>
            </w:pPr>
            <w:r>
              <w:rPr>
                <w:rFonts w:ascii="仿宋_GB2312" w:hAnsi="仿宋_GB2312" w:cs="仿宋_GB2312" w:eastAsia="仿宋_GB2312"/>
              </w:rPr>
              <w:t>人员配备满足采购人服务要求，方案完整、安排合理，针对性强得10分；方案较为完整、安排较合理，有针对性得7分；方案有缺陷、无针对性得4分； 未提供方案得0分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医疗质量管控体系</w:t>
            </w:r>
          </w:p>
        </w:tc>
        <w:tc>
          <w:tcPr>
            <w:tcW w:type="dxa" w:w="2492"/>
          </w:tcPr>
          <w:p>
            <w:pPr>
              <w:pStyle w:val="null3"/>
            </w:pPr>
            <w:r>
              <w:rPr>
                <w:rFonts w:ascii="仿宋_GB2312" w:hAnsi="仿宋_GB2312" w:cs="仿宋_GB2312" w:eastAsia="仿宋_GB2312"/>
              </w:rPr>
              <w:t>1. 建立完整的医疗质量定期检查、病历质控、诊疗规范培训、不良事件上报及溯源整改机制，明确年度医疗质量提升目标，达到医院等级评审要求得6分 2. 有基本的医疗质量管控机制，核心流程无遗漏得4分 3. 机制不健全，存在明显风险得2分 4. 未提供相关方案得0分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感控管理方案</w:t>
            </w:r>
          </w:p>
        </w:tc>
        <w:tc>
          <w:tcPr>
            <w:tcW w:type="dxa" w:w="2492"/>
          </w:tcPr>
          <w:p>
            <w:pPr>
              <w:pStyle w:val="null3"/>
            </w:pPr>
            <w:r>
              <w:rPr>
                <w:rFonts w:ascii="仿宋_GB2312" w:hAnsi="仿宋_GB2312" w:cs="仿宋_GB2312" w:eastAsia="仿宋_GB2312"/>
              </w:rPr>
              <w:t>1. 针对血透室分区管理、ICU院感防控、精神科病区消毒、医疗废物处置制定专项方案，明确乙肝/丙肝/梅毒等传染病筛查、隔离、上报流程，完全符合国家院感管理标准得6分 2. 覆盖主要感控场景，流程基本合理得4分 3. 存在明显感控漏洞得2分 4. 未提供方案得0分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应急处置预案</w:t>
            </w:r>
          </w:p>
        </w:tc>
        <w:tc>
          <w:tcPr>
            <w:tcW w:type="dxa" w:w="2492"/>
          </w:tcPr>
          <w:p>
            <w:pPr>
              <w:pStyle w:val="null3"/>
            </w:pPr>
            <w:r>
              <w:rPr>
                <w:rFonts w:ascii="仿宋_GB2312" w:hAnsi="仿宋_GB2312" w:cs="仿宋_GB2312" w:eastAsia="仿宋_GB2312"/>
              </w:rPr>
              <w:t>1.制定突发公共卫生事件、集体食物中毒、大规模病患伤亡、监区突发医疗急救等场景的专项应急预案，明确应急队伍、响应流程、物资储备要求，可直接落地得6分 2. 有基本的应急方案，核心场景无遗漏得4分 3.存在明显漏洞得2分 4. 未提供方案：0分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特殊场景响应能力</w:t>
            </w:r>
          </w:p>
        </w:tc>
        <w:tc>
          <w:tcPr>
            <w:tcW w:type="dxa" w:w="2492"/>
          </w:tcPr>
          <w:p>
            <w:pPr>
              <w:pStyle w:val="null3"/>
            </w:pPr>
            <w:r>
              <w:rPr>
                <w:rFonts w:ascii="仿宋_GB2312" w:hAnsi="仿宋_GB2312" w:cs="仿宋_GB2312" w:eastAsia="仿宋_GB2312"/>
              </w:rPr>
              <w:t>1. 针对ICU安全警戒、血透室交叉感染防控、精神科风险评估及暴力事件处置制定专项方案，明确24小时急会诊机制、社会医院绿色通道支持方案、精神类药品全流程管控机制，所有方案完全符合监狱监管要求得6分 2. 覆盖主要特殊场景要求，整体方案合理得4分 3. 存在明显疏漏，无法保障监管安全得2分 4. 未提供相关方案：0分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培训与考核机制</w:t>
            </w:r>
          </w:p>
        </w:tc>
        <w:tc>
          <w:tcPr>
            <w:tcW w:type="dxa" w:w="2492"/>
          </w:tcPr>
          <w:p>
            <w:pPr>
              <w:pStyle w:val="null3"/>
            </w:pPr>
            <w:r>
              <w:rPr>
                <w:rFonts w:ascii="仿宋_GB2312" w:hAnsi="仿宋_GB2312" w:cs="仿宋_GB2312" w:eastAsia="仿宋_GB2312"/>
              </w:rPr>
              <w:t>1. 制定完善的医护人员年度培训计划，包含诊疗规范、监管安全要求、应急处置技能、监所工作纪律等内容，明确考核标准与不合格人员退出机制，培训频次≥1次/季度，得6分 2. 有基本的培训考核制度，覆盖主要培训内容得4分 3. 制度不完善，无法保障人员能力持续提升得2分 4. 未提供相关方案得0分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信息化管理能力</w:t>
            </w:r>
          </w:p>
        </w:tc>
        <w:tc>
          <w:tcPr>
            <w:tcW w:type="dxa" w:w="2492"/>
          </w:tcPr>
          <w:p>
            <w:pPr>
              <w:pStyle w:val="null3"/>
            </w:pPr>
            <w:r>
              <w:rPr>
                <w:rFonts w:ascii="仿宋_GB2312" w:hAnsi="仿宋_GB2312" w:cs="仿宋_GB2312" w:eastAsia="仿宋_GB2312"/>
              </w:rPr>
              <w:t>1.具备电子病历系统、医疗数据统计分析系统、药品库存管理系统的管理能力，具备实现医疗数据与监狱管理系统的安全对接的能力，保障数据可追溯、可查询得6分 2. 有基本的信息化管理工具，满足核心业务记录需求得4分 3.信息化管理制度不完善，无法保障业务需求得2分 4. 无信息化管理能力：0分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履约保障承诺</w:t>
            </w:r>
          </w:p>
        </w:tc>
        <w:tc>
          <w:tcPr>
            <w:tcW w:type="dxa" w:w="2492"/>
          </w:tcPr>
          <w:p>
            <w:pPr>
              <w:pStyle w:val="null3"/>
            </w:pPr>
            <w:r>
              <w:rPr>
                <w:rFonts w:ascii="仿宋_GB2312" w:hAnsi="仿宋_GB2312" w:cs="仿宋_GB2312" w:eastAsia="仿宋_GB2312"/>
              </w:rPr>
              <w:t>1. 提供人员稳定性承诺、应急人员补位机制、违约赔偿方案，所有承诺明确可落地得8分 2. 有基本的履约保障承诺，核心内容无遗漏得5分 3. 承诺不明确，无法保障服务连续性得3分 4. 未提供相关承诺得0分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提供2023年1月1日至响应文件递交截止日的类似项目业绩，每份合同得3分，最高6分；以加盖公章的业绩合同复印件为准，合同至少需包含合同首页、产品页、签章页。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 （小微企业、监狱企业或残疾人福利性单位用投标报价扣除后的价格参加评审。专门面向中小企业采购的项目不进行价格扣除。） （①支持本国产品。根据《国务院办公厅关于在政府采购中实施本国产品标准及相关政策的通知》（国办发﹝2025﹞34号）和《陕西省财政厅关于在政府采购活动中实施本国产品标准及相关政策的通知》（陕财办采〔2026〕2 号）要求，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供应商对其提供的产品出具《关于符合本国产品标准的声明函》（格式详见投标文件格式）或财政部会同有关部门规定的有关证明文件，《声明函》或有关证明文件符合要求的，该产品视为本国产品。②异常低价审查 。一、评审中出现下列情形之一的，评标委员会应当启动异常低价投标审查程序：1.投标报价低于全部通过符合性审查供应商投标报价平均值50%的，即投标报价&lt;全部通过符合性审查供应商投标报价平均值×50%；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相关法律法规对供应商报价有规定的，从其规定。 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 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详见附件：投标保证金支付凭证或担保函（复印件）.docx</w:t>
      </w:r>
    </w:p>
    <w:p>
      <w:pPr>
        <w:pStyle w:val="null3"/>
        <w:ind w:firstLine="960"/>
      </w:pPr>
      <w:r>
        <w:rPr>
          <w:rFonts w:ascii="仿宋_GB2312" w:hAnsi="仿宋_GB2312" w:cs="仿宋_GB2312" w:eastAsia="仿宋_GB2312"/>
        </w:rPr>
        <w:t>详见附件：投标分项报价表.docx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