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3C37B">
      <w:pPr>
        <w:pStyle w:val="2"/>
        <w:keepNext w:val="0"/>
        <w:keepLines w:val="0"/>
        <w:pageBreakBefore w:val="0"/>
        <w:spacing w:before="0" w:after="225" w:line="240" w:lineRule="auto"/>
        <w:jc w:val="center"/>
        <w:outlineLvl w:val="0"/>
        <w:rPr>
          <w:color w:val="000000"/>
          <w:sz w:val="24"/>
          <w:szCs w:val="24"/>
        </w:rPr>
      </w:pPr>
      <w:r>
        <w:rPr>
          <w:rFonts w:ascii="宋体" w:hAnsi="宋体" w:eastAsia="宋体" w:cs="宋体"/>
          <w:b/>
          <w:color w:val="000000"/>
          <w:sz w:val="32"/>
          <w:szCs w:val="21"/>
        </w:rPr>
        <w:t>陕西省曲江监狱</w:t>
      </w:r>
      <w:r>
        <w:rPr>
          <w:rFonts w:hint="eastAsia" w:ascii="宋体" w:hAnsi="宋体" w:eastAsia="宋体" w:cs="宋体"/>
          <w:b/>
          <w:color w:val="000000"/>
          <w:sz w:val="32"/>
          <w:szCs w:val="21"/>
        </w:rPr>
        <w:t>2026年度社会化医疗服务采购项目合同</w:t>
      </w:r>
    </w:p>
    <w:p w14:paraId="41FC4058">
      <w:pPr>
        <w:spacing w:before="0" w:after="60" w:line="240" w:lineRule="auto"/>
        <w:jc w:val="right"/>
        <w:rPr>
          <w:color w:val="000000"/>
        </w:rPr>
      </w:pPr>
      <w:r>
        <w:rPr>
          <w:rFonts w:ascii="宋体" w:hAnsi="宋体" w:eastAsia="宋体" w:cs="宋体"/>
          <w:color w:val="000000"/>
          <w:sz w:val="24"/>
        </w:rPr>
        <w:t>合同编号：</w:t>
      </w:r>
    </w:p>
    <w:p w14:paraId="598BD0E3">
      <w:pPr>
        <w:spacing w:before="0" w:after="60" w:line="240" w:lineRule="auto"/>
        <w:jc w:val="right"/>
        <w:rPr>
          <w:color w:val="000000"/>
        </w:rPr>
      </w:pPr>
      <w:r>
        <w:rPr>
          <w:rFonts w:ascii="宋体" w:hAnsi="宋体" w:eastAsia="宋体" w:cs="宋体"/>
          <w:color w:val="000000"/>
          <w:sz w:val="24"/>
        </w:rPr>
        <w:t>签订日期：202X年X月X日</w:t>
      </w:r>
    </w:p>
    <w:p w14:paraId="4A1E7A2A">
      <w:pPr>
        <w:pStyle w:val="3"/>
        <w:keepNext w:val="0"/>
        <w:keepLines w:val="0"/>
        <w:pageBreakBefore w:val="0"/>
        <w:spacing w:before="150" w:after="75" w:line="360" w:lineRule="auto"/>
        <w:outlineLvl w:val="1"/>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一、合同双方当事人</w:t>
      </w:r>
    </w:p>
    <w:p w14:paraId="2FD5C0D3">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采购人（甲方）：陕西省曲江监狱</w:t>
      </w:r>
    </w:p>
    <w:p w14:paraId="62D0D29B">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地址：</w:t>
      </w:r>
    </w:p>
    <w:p w14:paraId="28EB520C">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p>
    <w:p w14:paraId="37FBC973">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联系方式：</w:t>
      </w:r>
    </w:p>
    <w:p w14:paraId="5388147E">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供应商（乙方）：[投标人全称]</w:t>
      </w:r>
    </w:p>
    <w:p w14:paraId="61C75E3D">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地址：[供应商地址]</w:t>
      </w:r>
    </w:p>
    <w:p w14:paraId="75596F6D">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法定代表人：[姓名]</w:t>
      </w:r>
    </w:p>
    <w:p w14:paraId="2966B2FD">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联系方式：[联系电话]</w:t>
      </w:r>
    </w:p>
    <w:p w14:paraId="2F0865BB">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医疗机构执业许可证编号：[证书编号]</w:t>
      </w:r>
    </w:p>
    <w:p w14:paraId="7C373A20">
      <w:pPr>
        <w:pStyle w:val="3"/>
        <w:keepNext w:val="0"/>
        <w:keepLines w:val="0"/>
        <w:pageBreakBefore w:val="0"/>
        <w:spacing w:before="150" w:after="75" w:line="360" w:lineRule="auto"/>
        <w:outlineLvl w:val="1"/>
        <w:rPr>
          <w:rFonts w:hint="eastAsia" w:ascii="仿宋" w:hAnsi="仿宋" w:eastAsia="仿宋" w:cs="仿宋"/>
          <w:color w:val="000000"/>
          <w:sz w:val="24"/>
          <w:szCs w:val="24"/>
        </w:rPr>
      </w:pPr>
      <w:r>
        <w:rPr>
          <w:rFonts w:hint="eastAsia" w:ascii="仿宋" w:hAnsi="仿宋" w:eastAsia="仿宋" w:cs="仿宋"/>
          <w:b/>
          <w:color w:val="000000"/>
          <w:sz w:val="24"/>
          <w:szCs w:val="24"/>
        </w:rPr>
        <w:t>二、项目概况</w:t>
      </w:r>
    </w:p>
    <w:p w14:paraId="12D6A889">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陕西省曲江监狱（陕西省新安中心医院）始建于1956年，隶属于陕西省司法厅、监狱管理局，是陕西省政法系统唯一的省属二级甲等综合性公立医院。为提升监狱医疗保障能力与医疗卫生水平，解决监管场所医疗工作突出问题，保障在押罪犯生命权、健康权等合法权益，甲方通过公开招标方式确定乙方为中标供应商，由乙方提供医疗、卫生相关服务。双方本着平等自愿、诚实信用的原则，经协商一致，签订本合同。</w:t>
      </w:r>
    </w:p>
    <w:p w14:paraId="0A278CA6">
      <w:pPr>
        <w:pStyle w:val="3"/>
        <w:keepNext w:val="0"/>
        <w:keepLines w:val="0"/>
        <w:pageBreakBefore w:val="0"/>
        <w:spacing w:before="150" w:after="75" w:line="360" w:lineRule="auto"/>
        <w:outlineLvl w:val="1"/>
        <w:rPr>
          <w:rFonts w:hint="default" w:ascii="仿宋" w:hAnsi="仿宋" w:eastAsia="仿宋" w:cs="仿宋"/>
          <w:color w:val="000000"/>
          <w:sz w:val="24"/>
          <w:szCs w:val="24"/>
          <w:lang w:val="en-US" w:eastAsia="zh-CN"/>
        </w:rPr>
      </w:pPr>
      <w:r>
        <w:rPr>
          <w:rFonts w:hint="eastAsia" w:ascii="仿宋" w:hAnsi="仿宋" w:eastAsia="仿宋" w:cs="仿宋"/>
          <w:b/>
          <w:color w:val="000000"/>
          <w:sz w:val="24"/>
          <w:szCs w:val="24"/>
        </w:rPr>
        <w:t>三、服务内容与范围</w:t>
      </w:r>
      <w:r>
        <w:rPr>
          <w:rFonts w:hint="eastAsia" w:ascii="仿宋" w:hAnsi="仿宋" w:eastAsia="仿宋" w:cs="仿宋"/>
          <w:b/>
          <w:color w:val="000000"/>
          <w:sz w:val="24"/>
          <w:szCs w:val="24"/>
          <w:lang w:val="en-US" w:eastAsia="zh-CN"/>
        </w:rPr>
        <w:t>及人员配备</w:t>
      </w:r>
    </w:p>
    <w:p w14:paraId="029DFCAC">
      <w:pPr>
        <w:spacing w:before="0" w:after="60" w:line="360" w:lineRule="auto"/>
        <w:ind w:firstLine="480" w:firstLineChars="200"/>
        <w:jc w:val="both"/>
        <w:rPr>
          <w:rFonts w:hint="eastAsia" w:ascii="仿宋" w:hAnsi="仿宋" w:eastAsia="仿宋" w:cs="仿宋"/>
          <w:color w:val="000000"/>
          <w:sz w:val="24"/>
          <w:szCs w:val="24"/>
        </w:rPr>
      </w:pPr>
      <w:r>
        <w:rPr>
          <w:rFonts w:hint="eastAsia" w:ascii="仿宋" w:hAnsi="仿宋" w:eastAsia="仿宋" w:cs="仿宋"/>
          <w:color w:val="000000"/>
          <w:sz w:val="24"/>
          <w:szCs w:val="24"/>
        </w:rPr>
        <w:t>乙方须为甲方提供全方位医疗服务，涵盖综合内科、重症医学科（ICU）、肾病学专业（血液透析）、精神科门诊的日常诊疗、急救处置、专科护理及相应管理职能，同时提供医学影像科、心电图科远程诊断报告出具与解读服务。所有医疗行为须符合国家诊疗规范，并严格遵循监狱监管安全各项规定。</w:t>
      </w:r>
    </w:p>
    <w:p w14:paraId="2F8B7BCE">
      <w:pPr>
        <w:pStyle w:val="3"/>
        <w:keepNext w:val="0"/>
        <w:keepLines w:val="0"/>
        <w:pageBreakBefore w:val="0"/>
        <w:spacing w:before="150" w:after="75" w:line="360" w:lineRule="auto"/>
        <w:outlineLvl w:val="1"/>
        <w:rPr>
          <w:rFonts w:hint="eastAsia" w:ascii="仿宋" w:hAnsi="仿宋" w:eastAsia="仿宋" w:cs="仿宋"/>
          <w:color w:val="000000"/>
          <w:sz w:val="24"/>
          <w:szCs w:val="24"/>
        </w:rPr>
      </w:pPr>
      <w:r>
        <w:rPr>
          <w:rFonts w:hint="eastAsia" w:ascii="仿宋" w:hAnsi="仿宋" w:eastAsia="仿宋" w:cs="仿宋"/>
          <w:b/>
          <w:color w:val="000000"/>
          <w:sz w:val="24"/>
          <w:szCs w:val="24"/>
          <w:lang w:val="en-US" w:eastAsia="zh-CN"/>
        </w:rPr>
        <w:t>四</w:t>
      </w:r>
      <w:r>
        <w:rPr>
          <w:rFonts w:hint="eastAsia" w:ascii="仿宋" w:hAnsi="仿宋" w:eastAsia="仿宋" w:cs="仿宋"/>
          <w:b/>
          <w:color w:val="000000"/>
          <w:sz w:val="24"/>
          <w:szCs w:val="24"/>
        </w:rPr>
        <w:t>、人员配置要求</w:t>
      </w:r>
    </w:p>
    <w:p w14:paraId="276984E0">
      <w:pPr>
        <w:pStyle w:val="3"/>
        <w:keepNext w:val="0"/>
        <w:keepLines w:val="0"/>
        <w:pageBreakBefore w:val="0"/>
        <w:spacing w:before="150" w:after="75" w:line="360" w:lineRule="auto"/>
        <w:ind w:firstLine="480" w:firstLineChars="200"/>
        <w:outlineLvl w:val="1"/>
        <w:rPr>
          <w:rFonts w:hint="eastAsia" w:ascii="仿宋" w:hAnsi="仿宋" w:eastAsia="仿宋" w:cs="仿宋"/>
          <w:b w:val="0"/>
          <w:bCs w:val="0"/>
          <w:color w:val="000000"/>
          <w:sz w:val="24"/>
          <w:szCs w:val="24"/>
          <w:lang w:val="en-US" w:eastAsia="en-US"/>
        </w:rPr>
      </w:pPr>
      <w:r>
        <w:rPr>
          <w:rFonts w:hint="eastAsia" w:ascii="仿宋" w:hAnsi="仿宋" w:eastAsia="仿宋" w:cs="仿宋"/>
          <w:b w:val="0"/>
          <w:bCs w:val="0"/>
          <w:color w:val="000000"/>
          <w:sz w:val="24"/>
          <w:szCs w:val="24"/>
          <w:lang w:val="en-US" w:eastAsia="en-US"/>
        </w:rPr>
        <w:t>人员配置要求见投标文件响应内容</w:t>
      </w:r>
    </w:p>
    <w:p w14:paraId="4BF9A6A0">
      <w:pPr>
        <w:pStyle w:val="3"/>
        <w:keepNext w:val="0"/>
        <w:keepLines w:val="0"/>
        <w:pageBreakBefore w:val="0"/>
        <w:spacing w:before="150" w:after="75" w:line="360" w:lineRule="auto"/>
        <w:outlineLvl w:val="1"/>
        <w:rPr>
          <w:rFonts w:hint="eastAsia" w:ascii="仿宋" w:hAnsi="仿宋" w:eastAsia="仿宋" w:cs="仿宋"/>
          <w:color w:val="000000"/>
          <w:sz w:val="24"/>
          <w:szCs w:val="24"/>
        </w:rPr>
      </w:pPr>
      <w:r>
        <w:rPr>
          <w:rFonts w:hint="eastAsia" w:ascii="仿宋" w:hAnsi="仿宋" w:eastAsia="仿宋" w:cs="仿宋"/>
          <w:b/>
          <w:color w:val="000000"/>
          <w:sz w:val="24"/>
          <w:szCs w:val="24"/>
        </w:rPr>
        <w:t>五、核心设备与药品管理要求</w:t>
      </w:r>
    </w:p>
    <w:p w14:paraId="5C424DBA">
      <w:pPr>
        <w:pStyle w:val="5"/>
        <w:numPr>
          <w:ilvl w:val="0"/>
          <w:numId w:val="2"/>
        </w:numPr>
        <w:spacing w:before="0" w:after="60" w:line="360" w:lineRule="auto"/>
        <w:ind w:left="360" w:leftChars="0" w:hanging="360" w:firstLineChars="0"/>
        <w:jc w:val="both"/>
        <w:rPr>
          <w:rFonts w:hint="eastAsia" w:ascii="仿宋" w:hAnsi="仿宋" w:eastAsia="仿宋" w:cs="仿宋"/>
          <w:color w:val="000000"/>
          <w:sz w:val="24"/>
          <w:szCs w:val="24"/>
        </w:rPr>
      </w:pPr>
      <w:r>
        <w:rPr>
          <w:rFonts w:hint="eastAsia" w:ascii="仿宋" w:hAnsi="仿宋" w:eastAsia="仿宋" w:cs="仿宋"/>
          <w:color w:val="000000"/>
          <w:sz w:val="24"/>
          <w:szCs w:val="24"/>
        </w:rPr>
        <w:t>乙方须规范操作甲方配备的呼吸机、监护仪、除颤仪、血液透析机等ICU及血透室设备，因操作不当造成设备损坏的，由乙方承担赔偿责任；</w:t>
      </w:r>
    </w:p>
    <w:p w14:paraId="62545EC0">
      <w:pPr>
        <w:pStyle w:val="5"/>
        <w:numPr>
          <w:ilvl w:val="0"/>
          <w:numId w:val="2"/>
        </w:numPr>
        <w:spacing w:before="0" w:after="60" w:line="360" w:lineRule="auto"/>
        <w:ind w:left="360" w:leftChars="0" w:hanging="360" w:firstLineChars="0"/>
        <w:jc w:val="both"/>
        <w:rPr>
          <w:rFonts w:hint="eastAsia" w:ascii="仿宋" w:hAnsi="仿宋" w:eastAsia="仿宋" w:cs="仿宋"/>
          <w:color w:val="000000"/>
          <w:sz w:val="24"/>
          <w:szCs w:val="24"/>
        </w:rPr>
      </w:pPr>
      <w:r>
        <w:rPr>
          <w:rFonts w:hint="eastAsia" w:ascii="仿宋" w:hAnsi="仿宋" w:eastAsia="仿宋" w:cs="仿宋"/>
          <w:color w:val="000000"/>
          <w:sz w:val="24"/>
          <w:szCs w:val="24"/>
        </w:rPr>
        <w:t>乙方须严格管理精神类药品，特别是抗精神病药物、镇静催眠药物的申领、保管、发放及使用记录，防止私藏及滥用，建立药品管理台账，定期接受甲方检查。</w:t>
      </w:r>
    </w:p>
    <w:p w14:paraId="344BFA91">
      <w:pPr>
        <w:pStyle w:val="3"/>
        <w:keepNext w:val="0"/>
        <w:keepLines w:val="0"/>
        <w:pageBreakBefore w:val="0"/>
        <w:spacing w:before="150" w:after="75" w:line="360" w:lineRule="auto"/>
        <w:outlineLvl w:val="1"/>
        <w:rPr>
          <w:rFonts w:hint="eastAsia" w:ascii="仿宋" w:hAnsi="仿宋" w:eastAsia="仿宋" w:cs="仿宋"/>
          <w:color w:val="000000"/>
          <w:sz w:val="24"/>
          <w:szCs w:val="24"/>
        </w:rPr>
      </w:pPr>
      <w:r>
        <w:rPr>
          <w:rFonts w:hint="eastAsia" w:ascii="仿宋" w:hAnsi="仿宋" w:eastAsia="仿宋" w:cs="仿宋"/>
          <w:b/>
          <w:color w:val="000000"/>
          <w:sz w:val="24"/>
          <w:szCs w:val="24"/>
        </w:rPr>
        <w:t>六、监管医疗特殊要求</w:t>
      </w:r>
    </w:p>
    <w:p w14:paraId="54830E70">
      <w:pPr>
        <w:pStyle w:val="5"/>
        <w:numPr>
          <w:ilvl w:val="0"/>
          <w:numId w:val="3"/>
        </w:numPr>
        <w:spacing w:before="0" w:after="60" w:line="360" w:lineRule="auto"/>
        <w:ind w:left="360" w:leftChars="0" w:hanging="360" w:firstLineChars="0"/>
        <w:jc w:val="both"/>
        <w:rPr>
          <w:rFonts w:hint="eastAsia" w:ascii="仿宋" w:hAnsi="仿宋" w:eastAsia="仿宋" w:cs="仿宋"/>
          <w:color w:val="000000"/>
          <w:sz w:val="24"/>
          <w:szCs w:val="24"/>
        </w:rPr>
      </w:pPr>
      <w:r>
        <w:rPr>
          <w:rFonts w:hint="eastAsia" w:ascii="仿宋" w:hAnsi="仿宋" w:eastAsia="仿宋" w:cs="仿宋"/>
          <w:b/>
          <w:color w:val="000000"/>
          <w:sz w:val="24"/>
          <w:szCs w:val="24"/>
        </w:rPr>
        <w:t>ICU特殊看护要求：</w:t>
      </w:r>
      <w:r>
        <w:rPr>
          <w:rFonts w:hint="eastAsia" w:ascii="仿宋" w:hAnsi="仿宋" w:eastAsia="仿宋" w:cs="仿宋"/>
          <w:color w:val="000000"/>
          <w:sz w:val="24"/>
          <w:szCs w:val="24"/>
        </w:rPr>
        <w:t>医护人员在实施救治的同时，需协助狱警做好安全警戒，防止在抢救期间发生脱管或意外。所有医疗器械必须严格清点，严防外流；</w:t>
      </w:r>
    </w:p>
    <w:p w14:paraId="60C17BAB">
      <w:pPr>
        <w:pStyle w:val="5"/>
        <w:numPr>
          <w:ilvl w:val="0"/>
          <w:numId w:val="3"/>
        </w:numPr>
        <w:spacing w:before="0" w:after="60" w:line="360" w:lineRule="auto"/>
        <w:ind w:left="360" w:leftChars="0" w:hanging="360" w:firstLineChars="0"/>
        <w:jc w:val="both"/>
        <w:rPr>
          <w:rFonts w:hint="eastAsia" w:ascii="仿宋" w:hAnsi="仿宋" w:eastAsia="仿宋" w:cs="仿宋"/>
          <w:color w:val="000000"/>
          <w:sz w:val="24"/>
          <w:szCs w:val="24"/>
        </w:rPr>
      </w:pPr>
      <w:r>
        <w:rPr>
          <w:rFonts w:hint="eastAsia" w:ascii="仿宋" w:hAnsi="仿宋" w:eastAsia="仿宋" w:cs="仿宋"/>
          <w:b/>
          <w:color w:val="000000"/>
          <w:sz w:val="24"/>
          <w:szCs w:val="24"/>
        </w:rPr>
        <w:t>血透室感控与安全要求：</w:t>
      </w:r>
      <w:r>
        <w:rPr>
          <w:rFonts w:hint="eastAsia" w:ascii="仿宋" w:hAnsi="仿宋" w:eastAsia="仿宋" w:cs="仿宋"/>
          <w:color w:val="000000"/>
          <w:sz w:val="24"/>
          <w:szCs w:val="24"/>
        </w:rPr>
        <w:t>严格落实血透室分区管理（阴性区、阳性区），杜绝乙肝、丙肝、梅毒等交叉感染事故，发生感染事故的，由乙方承担全部责任；</w:t>
      </w:r>
    </w:p>
    <w:p w14:paraId="3553F6FA">
      <w:pPr>
        <w:pStyle w:val="5"/>
        <w:numPr>
          <w:ilvl w:val="0"/>
          <w:numId w:val="3"/>
        </w:numPr>
        <w:spacing w:before="0" w:after="60" w:line="360" w:lineRule="auto"/>
        <w:ind w:left="360" w:leftChars="0" w:hanging="360" w:firstLineChars="0"/>
        <w:jc w:val="both"/>
        <w:rPr>
          <w:rFonts w:hint="eastAsia" w:ascii="仿宋" w:hAnsi="仿宋" w:eastAsia="仿宋" w:cs="仿宋"/>
          <w:color w:val="000000"/>
          <w:sz w:val="24"/>
          <w:szCs w:val="24"/>
        </w:rPr>
      </w:pPr>
      <w:r>
        <w:rPr>
          <w:rFonts w:hint="eastAsia" w:ascii="仿宋" w:hAnsi="仿宋" w:eastAsia="仿宋" w:cs="仿宋"/>
          <w:b/>
          <w:color w:val="000000"/>
          <w:sz w:val="24"/>
          <w:szCs w:val="24"/>
        </w:rPr>
        <w:t>精神科风险防控要求：</w:t>
      </w:r>
      <w:r>
        <w:rPr>
          <w:rFonts w:hint="eastAsia" w:ascii="仿宋" w:hAnsi="仿宋" w:eastAsia="仿宋" w:cs="仿宋"/>
          <w:color w:val="000000"/>
          <w:sz w:val="24"/>
          <w:szCs w:val="24"/>
        </w:rPr>
        <w:t>精神科医师需将诊断结论中的风险提示（如攻击性、自杀倾向）及时通报甲方狱政管理科室。在实施保护性约束或隔离治疗时，需提供规范的医疗文书作为依据，并密切观察病情变化。</w:t>
      </w:r>
    </w:p>
    <w:p w14:paraId="24E8DFF8">
      <w:pPr>
        <w:pStyle w:val="3"/>
        <w:keepNext w:val="0"/>
        <w:keepLines w:val="0"/>
        <w:pageBreakBefore w:val="0"/>
        <w:spacing w:before="150" w:after="75" w:line="360" w:lineRule="auto"/>
        <w:outlineLvl w:val="1"/>
        <w:rPr>
          <w:rFonts w:hint="eastAsia" w:ascii="仿宋" w:hAnsi="仿宋" w:eastAsia="仿宋" w:cs="仿宋"/>
          <w:color w:val="000000"/>
          <w:sz w:val="24"/>
          <w:szCs w:val="24"/>
        </w:rPr>
      </w:pPr>
      <w:r>
        <w:rPr>
          <w:rFonts w:hint="eastAsia" w:ascii="仿宋" w:hAnsi="仿宋" w:eastAsia="仿宋" w:cs="仿宋"/>
          <w:b/>
          <w:color w:val="000000"/>
          <w:sz w:val="24"/>
          <w:szCs w:val="24"/>
        </w:rPr>
        <w:t>七、服务期限</w:t>
      </w:r>
    </w:p>
    <w:p w14:paraId="641AFEA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20"/>
        <w:jc w:val="left"/>
        <w:rPr>
          <w:rFonts w:hint="eastAsia" w:ascii="仿宋" w:hAnsi="仿宋" w:eastAsia="仿宋" w:cs="仿宋"/>
          <w:color w:val="000000"/>
          <w:sz w:val="24"/>
          <w:szCs w:val="24"/>
          <w:lang w:eastAsia="en-US" w:bidi="ar-SA"/>
        </w:rPr>
      </w:pPr>
      <w:r>
        <w:rPr>
          <w:rFonts w:hint="eastAsia" w:ascii="仿宋" w:hAnsi="仿宋" w:eastAsia="仿宋" w:cs="仿宋"/>
          <w:b w:val="0"/>
          <w:bCs w:val="0"/>
          <w:color w:val="000000"/>
          <w:sz w:val="24"/>
          <w:szCs w:val="24"/>
          <w:lang w:eastAsia="en-US" w:bidi="ar-SA"/>
        </w:rPr>
        <w:t>服务总期限2年，实行年度考核，考核合格续签下一年度合同</w:t>
      </w:r>
      <w:r>
        <w:rPr>
          <w:rFonts w:hint="eastAsia" w:ascii="仿宋" w:hAnsi="仿宋" w:eastAsia="仿宋" w:cs="仿宋"/>
          <w:color w:val="000000"/>
          <w:sz w:val="24"/>
          <w:szCs w:val="24"/>
          <w:lang w:eastAsia="en-US" w:bidi="ar-SA"/>
        </w:rPr>
        <w:t>。</w:t>
      </w:r>
    </w:p>
    <w:p w14:paraId="6A1EF5CA">
      <w:pPr>
        <w:pStyle w:val="3"/>
        <w:keepNext w:val="0"/>
        <w:keepLines w:val="0"/>
        <w:pageBreakBefore w:val="0"/>
        <w:spacing w:before="150" w:after="75" w:line="360" w:lineRule="auto"/>
        <w:outlineLvl w:val="1"/>
        <w:rPr>
          <w:rFonts w:hint="eastAsia" w:ascii="仿宋" w:hAnsi="仿宋" w:eastAsia="仿宋" w:cs="仿宋"/>
          <w:color w:val="000000"/>
          <w:sz w:val="24"/>
          <w:szCs w:val="24"/>
        </w:rPr>
      </w:pPr>
      <w:r>
        <w:rPr>
          <w:rFonts w:hint="eastAsia" w:ascii="仿宋" w:hAnsi="仿宋" w:eastAsia="仿宋" w:cs="仿宋"/>
          <w:b/>
          <w:color w:val="000000"/>
          <w:sz w:val="24"/>
          <w:szCs w:val="24"/>
        </w:rPr>
        <w:t>八、合同金额与付款方式</w:t>
      </w:r>
    </w:p>
    <w:p w14:paraId="7DD287B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rPr>
          <w:rFonts w:hint="eastAsia" w:ascii="仿宋" w:hAnsi="仿宋" w:eastAsia="仿宋" w:cs="仿宋"/>
          <w:color w:val="000000"/>
          <w:kern w:val="0"/>
          <w:sz w:val="24"/>
          <w:szCs w:val="24"/>
          <w:lang w:val="en-US" w:eastAsia="en-US" w:bidi="ar-SA"/>
        </w:rPr>
      </w:pPr>
      <w:r>
        <w:rPr>
          <w:rFonts w:hint="eastAsia" w:ascii="仿宋" w:hAnsi="仿宋" w:eastAsia="仿宋" w:cs="仿宋"/>
          <w:color w:val="000000"/>
          <w:kern w:val="0"/>
          <w:sz w:val="24"/>
          <w:szCs w:val="24"/>
          <w:lang w:val="en-US" w:eastAsia="en-US" w:bidi="ar-SA"/>
        </w:rPr>
        <w:t>采购包1： 付款条件说明： 自合同签订后上岗之日起，按期支付，每三个月为一个付款周期，三个月结束后， 达到付款条件起 15 日内，支付合同总金额的 25.00%。</w:t>
      </w:r>
    </w:p>
    <w:p w14:paraId="4394A68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rPr>
          <w:rFonts w:hint="eastAsia" w:ascii="仿宋" w:hAnsi="仿宋" w:eastAsia="仿宋" w:cs="仿宋"/>
          <w:color w:val="000000"/>
          <w:kern w:val="0"/>
          <w:sz w:val="24"/>
          <w:szCs w:val="24"/>
          <w:lang w:val="en-US" w:eastAsia="en-US" w:bidi="ar-SA"/>
        </w:rPr>
      </w:pPr>
      <w:r>
        <w:rPr>
          <w:rFonts w:hint="eastAsia" w:ascii="仿宋" w:hAnsi="仿宋" w:eastAsia="仿宋" w:cs="仿宋"/>
          <w:color w:val="000000"/>
          <w:kern w:val="0"/>
          <w:sz w:val="24"/>
          <w:szCs w:val="24"/>
          <w:lang w:val="en-US" w:eastAsia="en-US" w:bidi="ar-SA"/>
        </w:rPr>
        <w:t>采购包1： 付款条件说明： 第六个月结束后， 达到付款条件起 15 日内，支付合同总金额的 25.00%。</w:t>
      </w:r>
    </w:p>
    <w:p w14:paraId="777DD40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rPr>
          <w:rFonts w:hint="eastAsia" w:ascii="仿宋" w:hAnsi="仿宋" w:eastAsia="仿宋" w:cs="仿宋"/>
          <w:color w:val="000000"/>
          <w:kern w:val="0"/>
          <w:sz w:val="24"/>
          <w:szCs w:val="24"/>
          <w:lang w:val="en-US" w:eastAsia="en-US" w:bidi="ar-SA"/>
        </w:rPr>
      </w:pPr>
      <w:r>
        <w:rPr>
          <w:rFonts w:hint="eastAsia" w:ascii="仿宋" w:hAnsi="仿宋" w:eastAsia="仿宋" w:cs="仿宋"/>
          <w:color w:val="000000"/>
          <w:kern w:val="0"/>
          <w:sz w:val="24"/>
          <w:szCs w:val="24"/>
          <w:lang w:val="en-US" w:eastAsia="en-US" w:bidi="ar-SA"/>
        </w:rPr>
        <w:t>采购包1： 付款条件说明： 第九个月结束后， 达到付款条件起 15 日内，支付合同总金额的 25.00%。</w:t>
      </w:r>
    </w:p>
    <w:p w14:paraId="07FC2D6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420"/>
        <w:rPr>
          <w:rFonts w:hint="eastAsia" w:ascii="仿宋" w:hAnsi="仿宋" w:eastAsia="仿宋" w:cs="仿宋"/>
          <w:color w:val="000000"/>
          <w:kern w:val="0"/>
          <w:sz w:val="24"/>
          <w:szCs w:val="24"/>
          <w:lang w:val="en-US" w:eastAsia="en-US" w:bidi="ar-SA"/>
        </w:rPr>
      </w:pPr>
      <w:r>
        <w:rPr>
          <w:rFonts w:hint="eastAsia" w:ascii="仿宋" w:hAnsi="仿宋" w:eastAsia="仿宋" w:cs="仿宋"/>
          <w:color w:val="000000"/>
          <w:kern w:val="0"/>
          <w:sz w:val="24"/>
          <w:szCs w:val="24"/>
          <w:lang w:val="en-US" w:eastAsia="en-US" w:bidi="ar-SA"/>
        </w:rPr>
        <w:t>采购包1： 付款条件说明： 在全年服务期结束，经验收合格后, ，达到付款条件起 15 日内，支付合同总金额的 25.00%。</w:t>
      </w:r>
    </w:p>
    <w:p w14:paraId="0F1AA417">
      <w:pPr>
        <w:pStyle w:val="3"/>
        <w:keepNext w:val="0"/>
        <w:keepLines w:val="0"/>
        <w:pageBreakBefore w:val="0"/>
        <w:spacing w:before="150" w:after="75" w:line="360" w:lineRule="auto"/>
        <w:outlineLvl w:val="1"/>
        <w:rPr>
          <w:rFonts w:hint="eastAsia" w:ascii="仿宋" w:hAnsi="仿宋" w:eastAsia="仿宋" w:cs="仿宋"/>
          <w:color w:val="000000"/>
          <w:sz w:val="24"/>
          <w:szCs w:val="24"/>
        </w:rPr>
      </w:pPr>
      <w:r>
        <w:rPr>
          <w:rFonts w:hint="eastAsia" w:ascii="仿宋" w:hAnsi="仿宋" w:eastAsia="仿宋" w:cs="仿宋"/>
          <w:b/>
          <w:color w:val="000000"/>
          <w:sz w:val="24"/>
          <w:szCs w:val="24"/>
        </w:rPr>
        <w:t>九、双方权利与义务</w:t>
      </w:r>
    </w:p>
    <w:p w14:paraId="2A249F28">
      <w:pPr>
        <w:pStyle w:val="4"/>
        <w:keepNext w:val="0"/>
        <w:keepLines w:val="0"/>
        <w:pageBreakBefore w:val="0"/>
        <w:spacing w:before="112" w:after="60" w:line="360" w:lineRule="auto"/>
        <w:outlineLvl w:val="2"/>
        <w:rPr>
          <w:rFonts w:hint="eastAsia" w:ascii="仿宋" w:hAnsi="仿宋" w:eastAsia="仿宋" w:cs="仿宋"/>
          <w:color w:val="000000"/>
          <w:sz w:val="24"/>
          <w:szCs w:val="24"/>
        </w:rPr>
      </w:pPr>
      <w:r>
        <w:rPr>
          <w:rFonts w:hint="eastAsia" w:ascii="仿宋" w:hAnsi="仿宋" w:eastAsia="仿宋" w:cs="仿宋"/>
          <w:b/>
          <w:color w:val="000000"/>
          <w:sz w:val="24"/>
          <w:szCs w:val="24"/>
        </w:rPr>
        <w:t>9.1 甲方权利与义务</w:t>
      </w:r>
    </w:p>
    <w:p w14:paraId="697D4CC6">
      <w:pPr>
        <w:pStyle w:val="4"/>
        <w:keepNext w:val="0"/>
        <w:keepLines w:val="0"/>
        <w:pageBreakBefore w:val="0"/>
        <w:widowControl/>
        <w:kinsoku/>
        <w:wordWrap/>
        <w:overflowPunct/>
        <w:topLinePunct w:val="0"/>
        <w:autoSpaceDE/>
        <w:autoSpaceDN/>
        <w:bidi w:val="0"/>
        <w:adjustRightInd/>
        <w:snapToGrid/>
        <w:spacing w:before="112" w:after="60" w:line="360" w:lineRule="auto"/>
        <w:ind w:firstLine="480" w:firstLineChars="200"/>
        <w:textAlignment w:val="auto"/>
        <w:outlineLvl w:val="2"/>
        <w:rPr>
          <w:rFonts w:hint="eastAsia" w:ascii="仿宋" w:hAnsi="仿宋" w:eastAsia="仿宋" w:cs="仿宋"/>
          <w:b w:val="0"/>
          <w:bCs w:val="0"/>
          <w:color w:val="000000"/>
          <w:kern w:val="0"/>
          <w:sz w:val="24"/>
          <w:szCs w:val="24"/>
          <w:lang w:val="en-US" w:eastAsia="en-US" w:bidi="ar-SA"/>
        </w:rPr>
      </w:pPr>
      <w:r>
        <w:rPr>
          <w:rFonts w:hint="eastAsia" w:ascii="仿宋" w:hAnsi="仿宋" w:eastAsia="仿宋" w:cs="仿宋"/>
          <w:b w:val="0"/>
          <w:bCs w:val="0"/>
          <w:color w:val="000000"/>
          <w:kern w:val="0"/>
          <w:sz w:val="24"/>
          <w:szCs w:val="24"/>
          <w:lang w:val="en-US" w:eastAsia="en-US" w:bidi="ar-SA"/>
        </w:rPr>
        <w:t>1.采购人有权要求供应商提供合同约定内容的服务工作，与供应商协商增加除委托服务内容以外的劳动负担。</w:t>
      </w:r>
    </w:p>
    <w:p w14:paraId="55E2B953">
      <w:pPr>
        <w:pStyle w:val="4"/>
        <w:keepNext w:val="0"/>
        <w:keepLines w:val="0"/>
        <w:pageBreakBefore w:val="0"/>
        <w:widowControl/>
        <w:kinsoku/>
        <w:wordWrap/>
        <w:overflowPunct/>
        <w:topLinePunct w:val="0"/>
        <w:autoSpaceDE/>
        <w:autoSpaceDN/>
        <w:bidi w:val="0"/>
        <w:adjustRightInd/>
        <w:snapToGrid/>
        <w:spacing w:before="112" w:after="60" w:line="360" w:lineRule="auto"/>
        <w:ind w:firstLine="480" w:firstLineChars="200"/>
        <w:textAlignment w:val="auto"/>
        <w:outlineLvl w:val="2"/>
        <w:rPr>
          <w:rFonts w:hint="eastAsia" w:ascii="仿宋" w:hAnsi="仿宋" w:eastAsia="仿宋" w:cs="仿宋"/>
          <w:b w:val="0"/>
          <w:bCs w:val="0"/>
          <w:color w:val="000000"/>
          <w:kern w:val="0"/>
          <w:sz w:val="24"/>
          <w:szCs w:val="24"/>
          <w:lang w:val="en-US" w:eastAsia="en-US" w:bidi="ar-SA"/>
        </w:rPr>
      </w:pPr>
      <w:r>
        <w:rPr>
          <w:rFonts w:hint="eastAsia" w:ascii="仿宋" w:hAnsi="仿宋" w:eastAsia="仿宋" w:cs="仿宋"/>
          <w:b w:val="0"/>
          <w:bCs w:val="0"/>
          <w:color w:val="000000"/>
          <w:kern w:val="0"/>
          <w:sz w:val="24"/>
          <w:szCs w:val="24"/>
          <w:lang w:val="en-US" w:eastAsia="en-US" w:bidi="ar-SA"/>
        </w:rPr>
        <w:t>2.采购人有权对供应商的日常工作进行检查、监督和考核。考核分为合格、不合格两类，对不合格的内容可以进行惩戒、罚款，具体操作为：对检查过程中发现不合格地方予以扣分，作为惩戒罚款依据。</w:t>
      </w:r>
    </w:p>
    <w:p w14:paraId="6E1AE2B4">
      <w:pPr>
        <w:pStyle w:val="4"/>
        <w:keepNext w:val="0"/>
        <w:keepLines w:val="0"/>
        <w:pageBreakBefore w:val="0"/>
        <w:widowControl/>
        <w:kinsoku/>
        <w:wordWrap/>
        <w:overflowPunct/>
        <w:topLinePunct w:val="0"/>
        <w:autoSpaceDE/>
        <w:autoSpaceDN/>
        <w:bidi w:val="0"/>
        <w:adjustRightInd/>
        <w:snapToGrid/>
        <w:spacing w:before="112" w:after="60" w:line="360" w:lineRule="auto"/>
        <w:ind w:firstLine="480" w:firstLineChars="200"/>
        <w:textAlignment w:val="auto"/>
        <w:outlineLvl w:val="2"/>
        <w:rPr>
          <w:rFonts w:hint="eastAsia" w:ascii="仿宋" w:hAnsi="仿宋" w:eastAsia="仿宋" w:cs="仿宋"/>
          <w:b w:val="0"/>
          <w:bCs w:val="0"/>
          <w:color w:val="000000"/>
          <w:kern w:val="0"/>
          <w:sz w:val="24"/>
          <w:szCs w:val="24"/>
          <w:lang w:val="en-US" w:eastAsia="en-US" w:bidi="ar-SA"/>
        </w:rPr>
      </w:pPr>
      <w:r>
        <w:rPr>
          <w:rFonts w:hint="eastAsia" w:ascii="仿宋" w:hAnsi="仿宋" w:eastAsia="仿宋" w:cs="仿宋"/>
          <w:b w:val="0"/>
          <w:bCs w:val="0"/>
          <w:color w:val="000000"/>
          <w:kern w:val="0"/>
          <w:sz w:val="24"/>
          <w:szCs w:val="24"/>
          <w:lang w:val="en-US" w:eastAsia="en-US" w:bidi="ar-SA"/>
        </w:rPr>
        <w:t>3.采购人无偿为供应商提供日常服务工作所需的水、电等能耗，员工休息室、物料仓库，办公用房。</w:t>
      </w:r>
    </w:p>
    <w:p w14:paraId="7CC4DC43">
      <w:pPr>
        <w:pStyle w:val="4"/>
        <w:keepNext w:val="0"/>
        <w:keepLines w:val="0"/>
        <w:pageBreakBefore w:val="0"/>
        <w:widowControl/>
        <w:kinsoku/>
        <w:wordWrap/>
        <w:overflowPunct/>
        <w:topLinePunct w:val="0"/>
        <w:autoSpaceDE/>
        <w:autoSpaceDN/>
        <w:bidi w:val="0"/>
        <w:adjustRightInd/>
        <w:snapToGrid/>
        <w:spacing w:before="112" w:after="60" w:line="360" w:lineRule="auto"/>
        <w:ind w:firstLine="480" w:firstLineChars="200"/>
        <w:textAlignment w:val="auto"/>
        <w:outlineLvl w:val="2"/>
        <w:rPr>
          <w:rFonts w:hint="eastAsia" w:ascii="仿宋" w:hAnsi="仿宋" w:eastAsia="仿宋" w:cs="仿宋"/>
          <w:b w:val="0"/>
          <w:bCs w:val="0"/>
          <w:color w:val="000000"/>
          <w:kern w:val="0"/>
          <w:sz w:val="24"/>
          <w:szCs w:val="24"/>
          <w:lang w:val="en-US" w:eastAsia="en-US" w:bidi="ar-SA"/>
        </w:rPr>
      </w:pPr>
      <w:r>
        <w:rPr>
          <w:rFonts w:hint="eastAsia" w:ascii="仿宋" w:hAnsi="仿宋" w:eastAsia="仿宋" w:cs="仿宋"/>
          <w:b w:val="0"/>
          <w:bCs w:val="0"/>
          <w:color w:val="000000"/>
          <w:kern w:val="0"/>
          <w:sz w:val="24"/>
          <w:szCs w:val="24"/>
          <w:lang w:val="en-US" w:eastAsia="en-US" w:bidi="ar-SA"/>
        </w:rPr>
        <w:t>4.采购人要求供应商有关员工遵守采购人管理制度，共同维护采购人的内部环境，爱护相关的设施及器材等。</w:t>
      </w:r>
    </w:p>
    <w:p w14:paraId="0A5F6BCB">
      <w:pPr>
        <w:pStyle w:val="4"/>
        <w:keepNext w:val="0"/>
        <w:keepLines w:val="0"/>
        <w:pageBreakBefore w:val="0"/>
        <w:widowControl/>
        <w:kinsoku/>
        <w:wordWrap/>
        <w:overflowPunct/>
        <w:topLinePunct w:val="0"/>
        <w:autoSpaceDE/>
        <w:autoSpaceDN/>
        <w:bidi w:val="0"/>
        <w:adjustRightInd/>
        <w:snapToGrid/>
        <w:spacing w:before="112" w:after="60" w:line="360" w:lineRule="auto"/>
        <w:ind w:firstLine="480" w:firstLineChars="200"/>
        <w:textAlignment w:val="auto"/>
        <w:outlineLvl w:val="2"/>
        <w:rPr>
          <w:rFonts w:hint="eastAsia" w:ascii="仿宋" w:hAnsi="仿宋" w:eastAsia="仿宋" w:cs="仿宋"/>
          <w:b w:val="0"/>
          <w:bCs w:val="0"/>
          <w:color w:val="000000"/>
          <w:kern w:val="0"/>
          <w:sz w:val="24"/>
          <w:szCs w:val="24"/>
          <w:lang w:val="en-US" w:eastAsia="en-US" w:bidi="ar-SA"/>
        </w:rPr>
      </w:pPr>
      <w:r>
        <w:rPr>
          <w:rFonts w:hint="eastAsia" w:ascii="仿宋" w:hAnsi="仿宋" w:eastAsia="仿宋" w:cs="仿宋"/>
          <w:b w:val="0"/>
          <w:bCs w:val="0"/>
          <w:color w:val="000000"/>
          <w:kern w:val="0"/>
          <w:sz w:val="24"/>
          <w:szCs w:val="24"/>
          <w:lang w:val="en-US" w:eastAsia="en-US" w:bidi="ar-SA"/>
        </w:rPr>
        <w:t>5.采购人有权建议更换不能胜任工作的供应商员工，对工作不达标并造成严重后果者，有权责令供应商立即对其进行更换。</w:t>
      </w:r>
    </w:p>
    <w:p w14:paraId="37FC7DA2">
      <w:pPr>
        <w:pStyle w:val="4"/>
        <w:keepNext w:val="0"/>
        <w:keepLines w:val="0"/>
        <w:pageBreakBefore w:val="0"/>
        <w:widowControl/>
        <w:kinsoku/>
        <w:wordWrap/>
        <w:overflowPunct/>
        <w:topLinePunct w:val="0"/>
        <w:autoSpaceDE/>
        <w:autoSpaceDN/>
        <w:bidi w:val="0"/>
        <w:adjustRightInd/>
        <w:snapToGrid/>
        <w:spacing w:before="112" w:after="60" w:line="360" w:lineRule="auto"/>
        <w:ind w:firstLine="480" w:firstLineChars="200"/>
        <w:textAlignment w:val="auto"/>
        <w:outlineLvl w:val="2"/>
        <w:rPr>
          <w:rFonts w:hint="eastAsia" w:ascii="仿宋" w:hAnsi="仿宋" w:eastAsia="仿宋" w:cs="仿宋"/>
          <w:b w:val="0"/>
          <w:bCs w:val="0"/>
          <w:color w:val="000000"/>
          <w:kern w:val="0"/>
          <w:sz w:val="24"/>
          <w:szCs w:val="24"/>
          <w:lang w:val="en-US" w:eastAsia="en-US" w:bidi="ar-SA"/>
        </w:rPr>
      </w:pPr>
      <w:r>
        <w:rPr>
          <w:rFonts w:hint="eastAsia" w:ascii="仿宋" w:hAnsi="仿宋" w:eastAsia="仿宋" w:cs="仿宋"/>
          <w:b w:val="0"/>
          <w:bCs w:val="0"/>
          <w:color w:val="000000"/>
          <w:kern w:val="0"/>
          <w:sz w:val="24"/>
          <w:szCs w:val="24"/>
          <w:lang w:val="en-US" w:eastAsia="en-US" w:bidi="ar-SA"/>
        </w:rPr>
        <w:t>6.如采购人有大型活动需要供应商配合或采购人须扩大服务范围，应及时通知供应商，以便供应商进行人员招聘、培训和物料准备等相关工作。因此而增加的人员补助、直接耗材等成本费用由双方另行协商。</w:t>
      </w:r>
    </w:p>
    <w:p w14:paraId="515737C8">
      <w:pPr>
        <w:pStyle w:val="4"/>
        <w:keepNext w:val="0"/>
        <w:keepLines w:val="0"/>
        <w:pageBreakBefore w:val="0"/>
        <w:widowControl/>
        <w:kinsoku/>
        <w:wordWrap/>
        <w:overflowPunct/>
        <w:topLinePunct w:val="0"/>
        <w:autoSpaceDE/>
        <w:autoSpaceDN/>
        <w:bidi w:val="0"/>
        <w:adjustRightInd/>
        <w:snapToGrid/>
        <w:spacing w:before="112" w:after="60" w:line="360" w:lineRule="auto"/>
        <w:ind w:firstLine="480" w:firstLineChars="200"/>
        <w:textAlignment w:val="auto"/>
        <w:outlineLvl w:val="2"/>
        <w:rPr>
          <w:rFonts w:hint="eastAsia" w:ascii="仿宋" w:hAnsi="仿宋" w:eastAsia="仿宋" w:cs="仿宋"/>
          <w:b w:val="0"/>
          <w:bCs w:val="0"/>
          <w:color w:val="000000"/>
          <w:kern w:val="0"/>
          <w:sz w:val="24"/>
          <w:szCs w:val="24"/>
          <w:lang w:val="en-US" w:eastAsia="en-US" w:bidi="ar-SA"/>
        </w:rPr>
      </w:pPr>
      <w:r>
        <w:rPr>
          <w:rFonts w:hint="eastAsia" w:ascii="仿宋" w:hAnsi="仿宋" w:eastAsia="仿宋" w:cs="仿宋"/>
          <w:b w:val="0"/>
          <w:bCs w:val="0"/>
          <w:color w:val="000000"/>
          <w:kern w:val="0"/>
          <w:sz w:val="24"/>
          <w:szCs w:val="24"/>
          <w:lang w:val="en-US" w:eastAsia="en-US" w:bidi="ar-SA"/>
        </w:rPr>
        <w:t>7.因财政拨款等原因造成支付供应商费用延误，采购人不承担违约责任，不承担利息损失。</w:t>
      </w:r>
    </w:p>
    <w:p w14:paraId="72DACCC0">
      <w:pPr>
        <w:pStyle w:val="4"/>
        <w:keepNext w:val="0"/>
        <w:keepLines w:val="0"/>
        <w:pageBreakBefore w:val="0"/>
        <w:spacing w:before="112" w:after="60" w:line="360" w:lineRule="auto"/>
        <w:outlineLvl w:val="2"/>
        <w:rPr>
          <w:rFonts w:hint="eastAsia" w:ascii="仿宋" w:hAnsi="仿宋" w:eastAsia="仿宋" w:cs="仿宋"/>
          <w:color w:val="000000"/>
          <w:sz w:val="24"/>
          <w:szCs w:val="24"/>
        </w:rPr>
      </w:pPr>
      <w:r>
        <w:rPr>
          <w:rFonts w:hint="eastAsia" w:ascii="仿宋" w:hAnsi="仿宋" w:eastAsia="仿宋" w:cs="仿宋"/>
          <w:b/>
          <w:color w:val="000000"/>
          <w:sz w:val="24"/>
          <w:szCs w:val="24"/>
        </w:rPr>
        <w:t>9.2 乙方权利与义务</w:t>
      </w:r>
    </w:p>
    <w:p w14:paraId="124BC684">
      <w:pPr>
        <w:pStyle w:val="3"/>
        <w:keepNext w:val="0"/>
        <w:keepLines w:val="0"/>
        <w:pageBreakBefore w:val="0"/>
        <w:widowControl/>
        <w:kinsoku/>
        <w:wordWrap/>
        <w:overflowPunct/>
        <w:topLinePunct w:val="0"/>
        <w:autoSpaceDE/>
        <w:autoSpaceDN/>
        <w:bidi w:val="0"/>
        <w:adjustRightInd/>
        <w:snapToGrid/>
        <w:spacing w:before="150" w:after="75" w:line="360" w:lineRule="auto"/>
        <w:ind w:firstLine="480" w:firstLineChars="200"/>
        <w:textAlignment w:val="auto"/>
        <w:outlineLvl w:val="1"/>
        <w:rPr>
          <w:rFonts w:hint="eastAsia" w:ascii="仿宋" w:hAnsi="仿宋" w:eastAsia="仿宋" w:cs="仿宋"/>
          <w:b w:val="0"/>
          <w:bCs w:val="0"/>
          <w:color w:val="000000"/>
          <w:kern w:val="0"/>
          <w:sz w:val="24"/>
          <w:szCs w:val="24"/>
          <w:lang w:val="en-US" w:eastAsia="en-US" w:bidi="ar-SA"/>
        </w:rPr>
      </w:pPr>
      <w:r>
        <w:rPr>
          <w:rFonts w:hint="eastAsia" w:ascii="仿宋" w:hAnsi="仿宋" w:eastAsia="仿宋" w:cs="仿宋"/>
          <w:b w:val="0"/>
          <w:bCs w:val="0"/>
          <w:color w:val="000000"/>
          <w:kern w:val="0"/>
          <w:sz w:val="24"/>
          <w:szCs w:val="24"/>
          <w:lang w:val="en-US" w:eastAsia="en-US" w:bidi="ar-SA"/>
        </w:rPr>
        <w:t>1.供应商完成各项服务工作并接受采购人的监督考核。对采购人查出的问题及时整改，供应商现场员工应积极配合完成采购人交办的服务范围内的任务。</w:t>
      </w:r>
    </w:p>
    <w:p w14:paraId="185F056B">
      <w:pPr>
        <w:pStyle w:val="3"/>
        <w:keepNext w:val="0"/>
        <w:keepLines w:val="0"/>
        <w:pageBreakBefore w:val="0"/>
        <w:widowControl/>
        <w:kinsoku/>
        <w:wordWrap/>
        <w:overflowPunct/>
        <w:topLinePunct w:val="0"/>
        <w:autoSpaceDE/>
        <w:autoSpaceDN/>
        <w:bidi w:val="0"/>
        <w:adjustRightInd/>
        <w:snapToGrid/>
        <w:spacing w:before="150" w:after="75" w:line="360" w:lineRule="auto"/>
        <w:ind w:firstLine="480" w:firstLineChars="200"/>
        <w:textAlignment w:val="auto"/>
        <w:outlineLvl w:val="1"/>
        <w:rPr>
          <w:rFonts w:hint="eastAsia" w:ascii="仿宋" w:hAnsi="仿宋" w:eastAsia="仿宋" w:cs="仿宋"/>
          <w:b w:val="0"/>
          <w:bCs w:val="0"/>
          <w:color w:val="000000"/>
          <w:kern w:val="0"/>
          <w:sz w:val="24"/>
          <w:szCs w:val="24"/>
          <w:lang w:val="en-US" w:eastAsia="en-US" w:bidi="ar-SA"/>
        </w:rPr>
      </w:pPr>
      <w:r>
        <w:rPr>
          <w:rFonts w:hint="eastAsia" w:ascii="仿宋" w:hAnsi="仿宋" w:eastAsia="仿宋" w:cs="仿宋"/>
          <w:b w:val="0"/>
          <w:bCs w:val="0"/>
          <w:color w:val="000000"/>
          <w:kern w:val="0"/>
          <w:sz w:val="24"/>
          <w:szCs w:val="24"/>
          <w:lang w:val="en-US" w:eastAsia="en-US" w:bidi="ar-SA"/>
        </w:rPr>
        <w:t>2.供应商每月指派相关病区负责人定期至服务地点检查呈报范围内的各项服务工作情况，积极征询采购人相关负责人员意见、加强沟通，不断提高服务品质。</w:t>
      </w:r>
    </w:p>
    <w:p w14:paraId="5A44BD65">
      <w:pPr>
        <w:pStyle w:val="3"/>
        <w:keepNext w:val="0"/>
        <w:keepLines w:val="0"/>
        <w:pageBreakBefore w:val="0"/>
        <w:widowControl/>
        <w:kinsoku/>
        <w:wordWrap/>
        <w:overflowPunct/>
        <w:topLinePunct w:val="0"/>
        <w:autoSpaceDE/>
        <w:autoSpaceDN/>
        <w:bidi w:val="0"/>
        <w:adjustRightInd/>
        <w:snapToGrid/>
        <w:spacing w:before="150" w:after="75" w:line="360" w:lineRule="auto"/>
        <w:ind w:firstLine="480" w:firstLineChars="200"/>
        <w:textAlignment w:val="auto"/>
        <w:outlineLvl w:val="1"/>
        <w:rPr>
          <w:rFonts w:hint="eastAsia" w:ascii="仿宋" w:hAnsi="仿宋" w:eastAsia="仿宋" w:cs="仿宋"/>
          <w:b w:val="0"/>
          <w:bCs w:val="0"/>
          <w:color w:val="000000"/>
          <w:sz w:val="24"/>
          <w:szCs w:val="24"/>
          <w:lang w:val="en-US" w:eastAsia="en-US" w:bidi="ar-SA"/>
        </w:rPr>
      </w:pPr>
      <w:r>
        <w:rPr>
          <w:rFonts w:hint="eastAsia" w:ascii="仿宋" w:hAnsi="仿宋" w:eastAsia="仿宋" w:cs="仿宋"/>
          <w:b w:val="0"/>
          <w:bCs w:val="0"/>
          <w:color w:val="000000"/>
          <w:sz w:val="24"/>
          <w:szCs w:val="24"/>
          <w:lang w:val="en-US" w:eastAsia="en-US" w:bidi="ar-SA"/>
        </w:rPr>
        <w:t>3.供应商人员要统一着装，衣帽整洁，佩戴公司名牌，遵守采购人各项内部规章制度。</w:t>
      </w:r>
    </w:p>
    <w:p w14:paraId="23FE08D8">
      <w:pPr>
        <w:pStyle w:val="3"/>
        <w:keepNext w:val="0"/>
        <w:keepLines w:val="0"/>
        <w:pageBreakBefore w:val="0"/>
        <w:widowControl/>
        <w:kinsoku/>
        <w:wordWrap/>
        <w:overflowPunct/>
        <w:topLinePunct w:val="0"/>
        <w:autoSpaceDE/>
        <w:autoSpaceDN/>
        <w:bidi w:val="0"/>
        <w:adjustRightInd/>
        <w:snapToGrid/>
        <w:spacing w:before="150" w:after="75" w:line="360" w:lineRule="auto"/>
        <w:ind w:firstLine="480" w:firstLineChars="200"/>
        <w:textAlignment w:val="auto"/>
        <w:outlineLvl w:val="1"/>
        <w:rPr>
          <w:rFonts w:hint="eastAsia" w:ascii="仿宋" w:hAnsi="仿宋" w:eastAsia="仿宋" w:cs="仿宋"/>
          <w:b w:val="0"/>
          <w:bCs w:val="0"/>
          <w:color w:val="000000"/>
          <w:sz w:val="24"/>
          <w:szCs w:val="24"/>
          <w:lang w:val="en-US" w:eastAsia="en-US" w:bidi="ar-SA"/>
        </w:rPr>
      </w:pPr>
      <w:r>
        <w:rPr>
          <w:rFonts w:hint="eastAsia" w:ascii="仿宋" w:hAnsi="仿宋" w:eastAsia="仿宋" w:cs="仿宋"/>
          <w:b w:val="0"/>
          <w:bCs w:val="0"/>
          <w:color w:val="000000"/>
          <w:sz w:val="24"/>
          <w:szCs w:val="24"/>
          <w:lang w:val="en-US" w:eastAsia="en-US" w:bidi="ar-SA"/>
        </w:rPr>
        <w:t>4.供应商要求员工爱护采购人建筑及各种设施，注意节约水电等资源，由于供应商管理措施不当造成水电浪费，由供应商照价赔偿。</w:t>
      </w:r>
    </w:p>
    <w:p w14:paraId="732D462B">
      <w:pPr>
        <w:pStyle w:val="3"/>
        <w:keepNext w:val="0"/>
        <w:keepLines w:val="0"/>
        <w:pageBreakBefore w:val="0"/>
        <w:widowControl/>
        <w:kinsoku/>
        <w:wordWrap/>
        <w:overflowPunct/>
        <w:topLinePunct w:val="0"/>
        <w:autoSpaceDE/>
        <w:autoSpaceDN/>
        <w:bidi w:val="0"/>
        <w:adjustRightInd/>
        <w:snapToGrid/>
        <w:spacing w:before="150" w:after="75" w:line="360" w:lineRule="auto"/>
        <w:ind w:firstLine="480" w:firstLineChars="200"/>
        <w:textAlignment w:val="auto"/>
        <w:outlineLvl w:val="1"/>
        <w:rPr>
          <w:rFonts w:hint="eastAsia" w:ascii="仿宋" w:hAnsi="仿宋" w:eastAsia="仿宋" w:cs="仿宋"/>
          <w:b w:val="0"/>
          <w:bCs w:val="0"/>
          <w:color w:val="000000"/>
          <w:sz w:val="24"/>
          <w:szCs w:val="24"/>
          <w:lang w:val="en-US" w:eastAsia="en-US" w:bidi="ar-SA"/>
        </w:rPr>
      </w:pPr>
      <w:r>
        <w:rPr>
          <w:rFonts w:hint="eastAsia" w:ascii="仿宋" w:hAnsi="仿宋" w:eastAsia="仿宋" w:cs="仿宋"/>
          <w:b w:val="0"/>
          <w:bCs w:val="0"/>
          <w:color w:val="000000"/>
          <w:sz w:val="24"/>
          <w:szCs w:val="24"/>
          <w:lang w:val="en-US" w:eastAsia="en-US" w:bidi="ar-SA"/>
        </w:rPr>
        <w:t>5.供应商服务工作时间应遵守采购人规定的时间要求，如有变更，双方另行协商解决。</w:t>
      </w:r>
    </w:p>
    <w:p w14:paraId="68B9305F">
      <w:pPr>
        <w:pStyle w:val="3"/>
        <w:keepNext w:val="0"/>
        <w:keepLines w:val="0"/>
        <w:pageBreakBefore w:val="0"/>
        <w:widowControl/>
        <w:kinsoku/>
        <w:wordWrap/>
        <w:overflowPunct/>
        <w:topLinePunct w:val="0"/>
        <w:autoSpaceDE/>
        <w:autoSpaceDN/>
        <w:bidi w:val="0"/>
        <w:adjustRightInd/>
        <w:snapToGrid/>
        <w:spacing w:before="150" w:after="75" w:line="360" w:lineRule="auto"/>
        <w:ind w:firstLine="480" w:firstLineChars="200"/>
        <w:textAlignment w:val="auto"/>
        <w:outlineLvl w:val="1"/>
        <w:rPr>
          <w:rFonts w:hint="eastAsia" w:ascii="仿宋" w:hAnsi="仿宋" w:eastAsia="仿宋" w:cs="仿宋"/>
          <w:b w:val="0"/>
          <w:bCs w:val="0"/>
          <w:color w:val="000000"/>
          <w:sz w:val="24"/>
          <w:szCs w:val="24"/>
          <w:lang w:val="en-US" w:eastAsia="en-US" w:bidi="ar-SA"/>
        </w:rPr>
      </w:pPr>
      <w:r>
        <w:rPr>
          <w:rFonts w:hint="eastAsia" w:ascii="仿宋" w:hAnsi="仿宋" w:eastAsia="仿宋" w:cs="仿宋"/>
          <w:b w:val="0"/>
          <w:bCs w:val="0"/>
          <w:color w:val="000000"/>
          <w:sz w:val="24"/>
          <w:szCs w:val="24"/>
          <w:lang w:val="en-US" w:eastAsia="en-US" w:bidi="ar-SA"/>
        </w:rPr>
        <w:t>6.供应商及供应商员工不得因履行本合同范围内的服务工作向其他任何人员另行索取报酬。</w:t>
      </w:r>
    </w:p>
    <w:p w14:paraId="18A15222">
      <w:pPr>
        <w:pStyle w:val="3"/>
        <w:keepNext w:val="0"/>
        <w:keepLines w:val="0"/>
        <w:pageBreakBefore w:val="0"/>
        <w:widowControl/>
        <w:kinsoku/>
        <w:wordWrap/>
        <w:overflowPunct/>
        <w:topLinePunct w:val="0"/>
        <w:autoSpaceDE/>
        <w:autoSpaceDN/>
        <w:bidi w:val="0"/>
        <w:adjustRightInd/>
        <w:snapToGrid/>
        <w:spacing w:before="150" w:after="75" w:line="360" w:lineRule="auto"/>
        <w:ind w:firstLine="480" w:firstLineChars="200"/>
        <w:textAlignment w:val="auto"/>
        <w:outlineLvl w:val="1"/>
        <w:rPr>
          <w:rFonts w:hint="eastAsia" w:ascii="仿宋" w:hAnsi="仿宋" w:eastAsia="仿宋" w:cs="仿宋"/>
          <w:b w:val="0"/>
          <w:bCs w:val="0"/>
          <w:color w:val="000000"/>
          <w:sz w:val="24"/>
          <w:szCs w:val="24"/>
          <w:lang w:val="en-US" w:eastAsia="en-US" w:bidi="ar-SA"/>
        </w:rPr>
      </w:pPr>
      <w:r>
        <w:rPr>
          <w:rFonts w:hint="eastAsia" w:ascii="仿宋" w:hAnsi="仿宋" w:eastAsia="仿宋" w:cs="仿宋"/>
          <w:b w:val="0"/>
          <w:bCs w:val="0"/>
          <w:color w:val="000000"/>
          <w:sz w:val="24"/>
          <w:szCs w:val="24"/>
          <w:lang w:val="en-US" w:eastAsia="en-US" w:bidi="ar-SA"/>
        </w:rPr>
        <w:t>7.因供应商或其员工、雇工原因在本合同服务内发生安全或火灾等一切事故造成自身或采购人及其工作人员或第三方财产损失、人身伤害的，供应商应承担由此引发的一切法律责任，并赔偿因此给采购人造成的全部损失；若采购人因此实际承担任何形式的赔偿责任，采购人均有权向供应商追偿。</w:t>
      </w:r>
    </w:p>
    <w:p w14:paraId="00900CEA">
      <w:pPr>
        <w:pStyle w:val="3"/>
        <w:keepNext w:val="0"/>
        <w:keepLines w:val="0"/>
        <w:pageBreakBefore w:val="0"/>
        <w:widowControl/>
        <w:kinsoku/>
        <w:wordWrap/>
        <w:overflowPunct/>
        <w:topLinePunct w:val="0"/>
        <w:autoSpaceDE/>
        <w:autoSpaceDN/>
        <w:bidi w:val="0"/>
        <w:adjustRightInd/>
        <w:snapToGrid/>
        <w:spacing w:before="150" w:after="75" w:line="360" w:lineRule="auto"/>
        <w:ind w:firstLine="480" w:firstLineChars="200"/>
        <w:textAlignment w:val="auto"/>
        <w:outlineLvl w:val="1"/>
        <w:rPr>
          <w:rFonts w:hint="eastAsia" w:ascii="仿宋" w:hAnsi="仿宋" w:eastAsia="仿宋" w:cs="仿宋"/>
          <w:b w:val="0"/>
          <w:bCs w:val="0"/>
          <w:color w:val="000000"/>
          <w:sz w:val="24"/>
          <w:szCs w:val="24"/>
          <w:lang w:val="en-US" w:eastAsia="en-US" w:bidi="ar-SA"/>
        </w:rPr>
      </w:pPr>
      <w:r>
        <w:rPr>
          <w:rFonts w:hint="eastAsia" w:ascii="仿宋" w:hAnsi="仿宋" w:eastAsia="仿宋" w:cs="仿宋"/>
          <w:b w:val="0"/>
          <w:bCs w:val="0"/>
          <w:color w:val="000000"/>
          <w:sz w:val="24"/>
          <w:szCs w:val="24"/>
          <w:lang w:val="en-US" w:eastAsia="en-US" w:bidi="ar-SA"/>
        </w:rPr>
        <w:t>8.供应商无偿在固定场所设置安全指示标识。</w:t>
      </w:r>
    </w:p>
    <w:p w14:paraId="0FFC4782">
      <w:pPr>
        <w:pStyle w:val="3"/>
        <w:keepNext w:val="0"/>
        <w:keepLines w:val="0"/>
        <w:pageBreakBefore w:val="0"/>
        <w:widowControl/>
        <w:kinsoku/>
        <w:wordWrap/>
        <w:overflowPunct/>
        <w:topLinePunct w:val="0"/>
        <w:autoSpaceDE/>
        <w:autoSpaceDN/>
        <w:bidi w:val="0"/>
        <w:adjustRightInd/>
        <w:snapToGrid/>
        <w:spacing w:before="150" w:after="75" w:line="360" w:lineRule="auto"/>
        <w:ind w:firstLine="480" w:firstLineChars="200"/>
        <w:textAlignment w:val="auto"/>
        <w:outlineLvl w:val="1"/>
        <w:rPr>
          <w:rFonts w:hint="eastAsia" w:ascii="仿宋" w:hAnsi="仿宋" w:eastAsia="仿宋" w:cs="仿宋"/>
          <w:b w:val="0"/>
          <w:bCs w:val="0"/>
          <w:color w:val="000000"/>
          <w:sz w:val="24"/>
          <w:szCs w:val="24"/>
          <w:lang w:val="en-US" w:eastAsia="en-US" w:bidi="ar-SA"/>
        </w:rPr>
      </w:pPr>
      <w:r>
        <w:rPr>
          <w:rFonts w:hint="eastAsia" w:ascii="仿宋" w:hAnsi="仿宋" w:eastAsia="仿宋" w:cs="仿宋"/>
          <w:b w:val="0"/>
          <w:bCs w:val="0"/>
          <w:color w:val="000000"/>
          <w:sz w:val="24"/>
          <w:szCs w:val="24"/>
          <w:lang w:val="en-US" w:eastAsia="en-US" w:bidi="ar-SA"/>
        </w:rPr>
        <w:t>9.如供应商员工造成采购人设施器材损坏，供应商应承担相应责任。</w:t>
      </w:r>
    </w:p>
    <w:p w14:paraId="434FC56A">
      <w:pPr>
        <w:pStyle w:val="3"/>
        <w:keepNext w:val="0"/>
        <w:keepLines w:val="0"/>
        <w:pageBreakBefore w:val="0"/>
        <w:widowControl/>
        <w:kinsoku/>
        <w:wordWrap/>
        <w:overflowPunct/>
        <w:topLinePunct w:val="0"/>
        <w:autoSpaceDE/>
        <w:autoSpaceDN/>
        <w:bidi w:val="0"/>
        <w:adjustRightInd/>
        <w:snapToGrid/>
        <w:spacing w:before="150" w:after="75" w:line="360" w:lineRule="auto"/>
        <w:ind w:firstLine="480" w:firstLineChars="200"/>
        <w:textAlignment w:val="auto"/>
        <w:outlineLvl w:val="1"/>
        <w:rPr>
          <w:rFonts w:hint="eastAsia" w:ascii="仿宋" w:hAnsi="仿宋" w:eastAsia="仿宋" w:cs="仿宋"/>
          <w:b w:val="0"/>
          <w:bCs w:val="0"/>
          <w:color w:val="000000"/>
          <w:sz w:val="24"/>
          <w:szCs w:val="24"/>
          <w:lang w:val="en-US" w:eastAsia="en-US" w:bidi="ar-SA"/>
        </w:rPr>
      </w:pPr>
      <w:r>
        <w:rPr>
          <w:rFonts w:hint="eastAsia" w:ascii="仿宋" w:hAnsi="仿宋" w:eastAsia="仿宋" w:cs="仿宋"/>
          <w:b w:val="0"/>
          <w:bCs w:val="0"/>
          <w:color w:val="000000"/>
          <w:sz w:val="24"/>
          <w:szCs w:val="24"/>
          <w:lang w:val="en-US" w:eastAsia="en-US" w:bidi="ar-SA"/>
        </w:rPr>
        <w:t>10.供应商不得将承包的服务工作转包给第三方。</w:t>
      </w:r>
    </w:p>
    <w:p w14:paraId="3507CCE8">
      <w:pPr>
        <w:pStyle w:val="3"/>
        <w:keepNext w:val="0"/>
        <w:keepLines w:val="0"/>
        <w:pageBreakBefore w:val="0"/>
        <w:spacing w:before="150" w:after="75" w:line="360" w:lineRule="auto"/>
        <w:outlineLvl w:val="1"/>
        <w:rPr>
          <w:rFonts w:hint="eastAsia" w:ascii="仿宋" w:hAnsi="仿宋" w:eastAsia="仿宋" w:cs="仿宋"/>
          <w:color w:val="000000"/>
          <w:sz w:val="24"/>
          <w:szCs w:val="24"/>
        </w:rPr>
      </w:pPr>
      <w:r>
        <w:rPr>
          <w:rFonts w:hint="eastAsia" w:ascii="仿宋" w:hAnsi="仿宋" w:eastAsia="仿宋" w:cs="仿宋"/>
          <w:b/>
          <w:color w:val="000000"/>
          <w:sz w:val="24"/>
          <w:szCs w:val="24"/>
        </w:rPr>
        <w:t>十、服务质量考核</w:t>
      </w:r>
    </w:p>
    <w:p w14:paraId="39393310">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甲方建立服务质量月度考核制度，考核内容包括医疗质量、人员到岗率、制度落实情况、监管安全执行情况、病犯满意度等。考核结果与服务费用支付挂钩；连续两个季度考核不合格的，甲方有权解除合同。</w:t>
      </w:r>
    </w:p>
    <w:p w14:paraId="269BD8D5">
      <w:pPr>
        <w:pStyle w:val="3"/>
        <w:keepNext w:val="0"/>
        <w:keepLines w:val="0"/>
        <w:pageBreakBefore w:val="0"/>
        <w:spacing w:before="150" w:after="75" w:line="360" w:lineRule="auto"/>
        <w:outlineLvl w:val="1"/>
        <w:rPr>
          <w:rFonts w:hint="eastAsia" w:ascii="仿宋" w:hAnsi="仿宋" w:eastAsia="仿宋" w:cs="仿宋"/>
          <w:color w:val="000000"/>
          <w:sz w:val="24"/>
          <w:szCs w:val="24"/>
          <w:lang w:eastAsia="zh-CN"/>
        </w:rPr>
      </w:pPr>
      <w:r>
        <w:rPr>
          <w:rFonts w:hint="eastAsia" w:ascii="仿宋" w:hAnsi="仿宋" w:eastAsia="仿宋" w:cs="仿宋"/>
          <w:b/>
          <w:color w:val="000000"/>
          <w:sz w:val="24"/>
          <w:szCs w:val="24"/>
        </w:rPr>
        <w:t>十</w:t>
      </w:r>
      <w:r>
        <w:rPr>
          <w:rFonts w:hint="eastAsia" w:ascii="仿宋" w:hAnsi="仿宋" w:eastAsia="仿宋" w:cs="仿宋"/>
          <w:b/>
          <w:color w:val="000000"/>
          <w:sz w:val="24"/>
          <w:szCs w:val="24"/>
          <w:lang w:val="en-US" w:eastAsia="zh-CN"/>
        </w:rPr>
        <w:t>一</w:t>
      </w:r>
      <w:r>
        <w:rPr>
          <w:rFonts w:hint="eastAsia" w:ascii="仿宋" w:hAnsi="仿宋" w:eastAsia="仿宋" w:cs="仿宋"/>
          <w:b/>
          <w:color w:val="000000"/>
          <w:sz w:val="24"/>
          <w:szCs w:val="24"/>
        </w:rPr>
        <w:t>、</w:t>
      </w:r>
      <w:r>
        <w:rPr>
          <w:rFonts w:hint="eastAsia" w:ascii="仿宋" w:hAnsi="仿宋" w:eastAsia="仿宋" w:cs="仿宋"/>
          <w:b/>
          <w:color w:val="000000"/>
          <w:sz w:val="24"/>
          <w:szCs w:val="24"/>
          <w:lang w:val="en-US" w:eastAsia="zh-CN"/>
        </w:rPr>
        <w:t>责任划分</w:t>
      </w:r>
    </w:p>
    <w:p w14:paraId="55000F1A">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（1）供应商负责对在押罪犯进行诊疗，并按照治疗要求进行门诊及住院治疗工作并承担一切医疗责任。</w:t>
      </w:r>
    </w:p>
    <w:p w14:paraId="2C2E187D">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）供应商有义务对被监管人的医疗记录和健康状况进行记录，并定期提供给相关部门。</w:t>
      </w:r>
    </w:p>
    <w:p w14:paraId="0945B780">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）因为在押罪犯属特殊人群，供应商有义务负责派驻医务人员的安全。</w:t>
      </w:r>
    </w:p>
    <w:p w14:paraId="543DBD50">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）供应商应为符合条件的医护人员足额缴纳社保，并承担一切因劳资纠纷所产生的法律责任。</w:t>
      </w:r>
    </w:p>
    <w:p w14:paraId="28A17EC7">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）供应商应为不符合条件社保人员购买雇主责任险。</w:t>
      </w:r>
    </w:p>
    <w:p w14:paraId="2F0837B8">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）供应商应按采购人要求提供派驻医护人员的无犯罪记录。</w:t>
      </w:r>
    </w:p>
    <w:p w14:paraId="187DBD00">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）供应商派驻的医护人员应按照监管支队的相关要求开展工作。</w:t>
      </w:r>
    </w:p>
    <w:p w14:paraId="01E822DE">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）被派至采购人处工作的医护人员系供应商员工，与供应商具有劳动关系，如在工作过程中发生工伤或其他人身损害赔偿事件，以及其他劳动用工纠纷的，由供应商负责承担并解决，与采购人无关。</w:t>
      </w:r>
    </w:p>
    <w:p w14:paraId="0DD86891">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）如在工作过程中，采购人发现供应商的医护人员不符合录用条件，有权要求进行更换，供应商应及时进行调换直至合格为止。</w:t>
      </w:r>
    </w:p>
    <w:p w14:paraId="4A1DB8C2">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10</w:t>
      </w:r>
      <w:r>
        <w:rPr>
          <w:rFonts w:hint="eastAsia" w:ascii="仿宋" w:hAnsi="仿宋" w:eastAsia="仿宋" w:cs="仿宋"/>
          <w:color w:val="000000"/>
          <w:sz w:val="24"/>
          <w:szCs w:val="24"/>
        </w:rPr>
        <w:t>）采购人负责派遣警力押解在押罪犯</w:t>
      </w:r>
      <w:r>
        <w:rPr>
          <w:rFonts w:hint="eastAsia" w:ascii="仿宋" w:hAnsi="仿宋" w:eastAsia="仿宋" w:cs="仿宋"/>
          <w:color w:val="000000"/>
          <w:sz w:val="24"/>
          <w:szCs w:val="24"/>
          <w:lang w:val="en-US" w:eastAsia="zh-CN"/>
        </w:rPr>
        <w:t>外出</w:t>
      </w:r>
      <w:r>
        <w:rPr>
          <w:rFonts w:hint="eastAsia" w:ascii="仿宋" w:hAnsi="仿宋" w:eastAsia="仿宋" w:cs="仿宋"/>
          <w:color w:val="000000"/>
          <w:sz w:val="24"/>
          <w:szCs w:val="24"/>
        </w:rPr>
        <w:t>就医，确保就医过程中的绝对安全。</w:t>
      </w:r>
    </w:p>
    <w:p w14:paraId="4541E639">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11</w:t>
      </w:r>
      <w:r>
        <w:rPr>
          <w:rFonts w:hint="eastAsia" w:ascii="仿宋" w:hAnsi="仿宋" w:eastAsia="仿宋" w:cs="仿宋"/>
          <w:color w:val="000000"/>
          <w:sz w:val="24"/>
          <w:szCs w:val="24"/>
        </w:rPr>
        <w:t>）采购人负责协调卫健部门的审批与日常监管审核，协调对接工作。</w:t>
      </w:r>
    </w:p>
    <w:p w14:paraId="1961C073">
      <w:pPr>
        <w:pStyle w:val="3"/>
        <w:keepNext w:val="0"/>
        <w:keepLines w:val="0"/>
        <w:pageBreakBefore w:val="0"/>
        <w:spacing w:before="150" w:after="75" w:line="360" w:lineRule="auto"/>
        <w:outlineLvl w:val="1"/>
        <w:rPr>
          <w:rFonts w:hint="eastAsia" w:ascii="仿宋" w:hAnsi="仿宋" w:eastAsia="仿宋" w:cs="仿宋"/>
          <w:color w:val="000000"/>
          <w:sz w:val="24"/>
          <w:szCs w:val="24"/>
        </w:rPr>
      </w:pPr>
      <w:r>
        <w:rPr>
          <w:rFonts w:hint="eastAsia" w:ascii="仿宋" w:hAnsi="仿宋" w:eastAsia="仿宋" w:cs="仿宋"/>
          <w:b/>
          <w:color w:val="000000"/>
          <w:sz w:val="24"/>
          <w:szCs w:val="24"/>
        </w:rPr>
        <w:t>十</w:t>
      </w:r>
      <w:r>
        <w:rPr>
          <w:rFonts w:hint="eastAsia" w:ascii="仿宋" w:hAnsi="仿宋" w:eastAsia="仿宋" w:cs="仿宋"/>
          <w:b/>
          <w:color w:val="000000"/>
          <w:sz w:val="24"/>
          <w:szCs w:val="24"/>
          <w:lang w:val="en-US" w:eastAsia="zh-CN"/>
        </w:rPr>
        <w:t>二</w:t>
      </w:r>
      <w:r>
        <w:rPr>
          <w:rFonts w:hint="eastAsia" w:ascii="仿宋" w:hAnsi="仿宋" w:eastAsia="仿宋" w:cs="仿宋"/>
          <w:b/>
          <w:color w:val="000000"/>
          <w:sz w:val="24"/>
          <w:szCs w:val="24"/>
        </w:rPr>
        <w:t>、违约责任</w:t>
      </w:r>
    </w:p>
    <w:p w14:paraId="60113DBD">
      <w:pPr>
        <w:pStyle w:val="3"/>
        <w:keepNext w:val="0"/>
        <w:keepLines w:val="0"/>
        <w:pageBreakBefore w:val="0"/>
        <w:widowControl/>
        <w:kinsoku/>
        <w:wordWrap/>
        <w:overflowPunct/>
        <w:topLinePunct w:val="0"/>
        <w:autoSpaceDE/>
        <w:autoSpaceDN/>
        <w:bidi w:val="0"/>
        <w:adjustRightInd/>
        <w:snapToGrid/>
        <w:spacing w:before="150" w:after="75" w:line="360" w:lineRule="auto"/>
        <w:ind w:firstLine="480" w:firstLineChars="200"/>
        <w:textAlignment w:val="auto"/>
        <w:outlineLvl w:val="1"/>
        <w:rPr>
          <w:rFonts w:hint="eastAsia" w:ascii="仿宋" w:hAnsi="仿宋" w:eastAsia="仿宋" w:cs="仿宋"/>
          <w:b w:val="0"/>
          <w:bCs w:val="0"/>
          <w:color w:val="000000"/>
          <w:sz w:val="24"/>
          <w:szCs w:val="24"/>
          <w:lang w:val="en-US" w:eastAsia="zh-CN" w:bidi="ar-SA"/>
        </w:rPr>
      </w:pPr>
      <w:r>
        <w:rPr>
          <w:rFonts w:hint="eastAsia" w:ascii="仿宋" w:hAnsi="仿宋" w:eastAsia="仿宋" w:cs="仿宋"/>
          <w:b w:val="0"/>
          <w:bCs w:val="0"/>
          <w:color w:val="000000"/>
          <w:sz w:val="24"/>
          <w:szCs w:val="24"/>
          <w:lang w:val="en-US" w:eastAsia="zh-CN" w:bidi="ar-SA"/>
        </w:rPr>
        <w:t>1.</w:t>
      </w:r>
      <w:r>
        <w:rPr>
          <w:rFonts w:hint="eastAsia" w:ascii="仿宋" w:hAnsi="仿宋" w:eastAsia="仿宋" w:cs="仿宋"/>
          <w:b w:val="0"/>
          <w:bCs w:val="0"/>
          <w:color w:val="000000"/>
          <w:sz w:val="24"/>
          <w:szCs w:val="24"/>
          <w:lang w:val="en-US" w:eastAsia="en-US" w:bidi="ar-SA"/>
        </w:rPr>
        <w:t>在服务期间，供应商出现重大过错，采购人有权提前终止合同。</w:t>
      </w:r>
      <w:r>
        <w:rPr>
          <w:rFonts w:hint="eastAsia" w:ascii="仿宋" w:hAnsi="仿宋" w:eastAsia="仿宋" w:cs="仿宋"/>
          <w:b w:val="0"/>
          <w:bCs w:val="0"/>
          <w:color w:val="000000"/>
          <w:sz w:val="24"/>
          <w:szCs w:val="24"/>
          <w:lang w:val="en-US" w:eastAsia="zh-CN" w:bidi="ar-SA"/>
        </w:rPr>
        <w:t>（</w:t>
      </w:r>
      <w:r>
        <w:rPr>
          <w:rFonts w:hint="eastAsia" w:ascii="仿宋" w:hAnsi="仿宋" w:eastAsia="仿宋" w:cs="仿宋"/>
          <w:b w:val="0"/>
          <w:bCs w:val="0"/>
          <w:color w:val="000000"/>
          <w:sz w:val="24"/>
          <w:szCs w:val="24"/>
          <w:lang w:val="en-US" w:eastAsia="en-US" w:bidi="ar-SA"/>
        </w:rPr>
        <w:t>供应商上岗人数不足合同约定人数60%</w:t>
      </w:r>
      <w:r>
        <w:rPr>
          <w:rFonts w:hint="eastAsia" w:ascii="仿宋" w:hAnsi="仿宋" w:eastAsia="仿宋" w:cs="仿宋"/>
          <w:b w:val="0"/>
          <w:bCs w:val="0"/>
          <w:color w:val="000000"/>
          <w:sz w:val="24"/>
          <w:szCs w:val="24"/>
          <w:lang w:val="en-US" w:eastAsia="zh-CN" w:bidi="ar-SA"/>
        </w:rPr>
        <w:t>、</w:t>
      </w:r>
      <w:r>
        <w:rPr>
          <w:rFonts w:hint="eastAsia" w:ascii="仿宋" w:hAnsi="仿宋" w:eastAsia="仿宋" w:cs="仿宋"/>
          <w:b w:val="0"/>
          <w:bCs w:val="0"/>
          <w:color w:val="000000"/>
          <w:sz w:val="24"/>
          <w:szCs w:val="24"/>
          <w:lang w:val="en-US" w:eastAsia="en-US" w:bidi="ar-SA"/>
        </w:rPr>
        <w:t>供应商服务人员在服务期间在服务场所处违法犯罪造成重大影响</w:t>
      </w:r>
      <w:r>
        <w:rPr>
          <w:rFonts w:hint="eastAsia" w:ascii="仿宋" w:hAnsi="仿宋" w:eastAsia="仿宋" w:cs="仿宋"/>
          <w:b w:val="0"/>
          <w:bCs w:val="0"/>
          <w:color w:val="000000"/>
          <w:sz w:val="24"/>
          <w:szCs w:val="24"/>
          <w:lang w:val="en-US" w:eastAsia="zh-CN" w:bidi="ar-SA"/>
        </w:rPr>
        <w:t>等）</w:t>
      </w:r>
    </w:p>
    <w:p w14:paraId="103F6C85">
      <w:pPr>
        <w:spacing w:line="360" w:lineRule="auto"/>
        <w:ind w:firstLine="480" w:firstLineChars="200"/>
        <w:rPr>
          <w:rFonts w:hint="eastAsia" w:ascii="仿宋" w:hAnsi="仿宋" w:eastAsia="仿宋" w:cs="仿宋"/>
          <w:b w:val="0"/>
          <w:bCs w:val="0"/>
          <w:color w:val="000000"/>
          <w:sz w:val="24"/>
          <w:szCs w:val="24"/>
          <w:lang w:val="en-US" w:eastAsia="zh-CN" w:bidi="ar-SA"/>
        </w:rPr>
      </w:pPr>
      <w:r>
        <w:rPr>
          <w:rFonts w:hint="eastAsia" w:ascii="仿宋" w:hAnsi="仿宋" w:eastAsia="仿宋" w:cs="仿宋"/>
          <w:b w:val="0"/>
          <w:bCs w:val="0"/>
          <w:color w:val="000000"/>
          <w:sz w:val="24"/>
          <w:szCs w:val="24"/>
          <w:lang w:val="en-US" w:eastAsia="zh-CN" w:bidi="ar-SA"/>
        </w:rPr>
        <w:t>2.乙方未按合同约定配置人员或派驻人员不符合资质要求的，每逾期1日，须向甲方支付合同总金额0.1%的违约金；逾期超过30日的，甲方有权解除合同，乙方须赔偿甲方因此造成的全部损失；</w:t>
      </w:r>
    </w:p>
    <w:p w14:paraId="77D9F8C9">
      <w:pPr>
        <w:spacing w:line="360" w:lineRule="auto"/>
        <w:ind w:firstLine="480" w:firstLineChars="200"/>
        <w:rPr>
          <w:rFonts w:hint="eastAsia" w:ascii="仿宋" w:hAnsi="仿宋" w:eastAsia="仿宋" w:cs="仿宋"/>
          <w:b w:val="0"/>
          <w:bCs w:val="0"/>
          <w:color w:val="000000"/>
          <w:sz w:val="24"/>
          <w:szCs w:val="24"/>
          <w:lang w:val="en-US" w:eastAsia="zh-CN" w:bidi="ar-SA"/>
        </w:rPr>
      </w:pPr>
      <w:r>
        <w:rPr>
          <w:rFonts w:hint="eastAsia" w:ascii="仿宋" w:hAnsi="仿宋" w:eastAsia="仿宋" w:cs="仿宋"/>
          <w:b w:val="0"/>
          <w:bCs w:val="0"/>
          <w:color w:val="000000"/>
          <w:sz w:val="24"/>
          <w:szCs w:val="24"/>
          <w:lang w:val="en-US" w:eastAsia="zh-CN" w:bidi="ar-SA"/>
        </w:rPr>
        <w:t>3.乙方医疗行为违反诊疗规范造成医疗事故的，由乙方承担全部赔偿责任，甲方有权扣除当季度50%的服务费用；情节严重的，甲方有权解除合同；</w:t>
      </w:r>
    </w:p>
    <w:p w14:paraId="406F5E0E">
      <w:pPr>
        <w:spacing w:line="360" w:lineRule="auto"/>
        <w:ind w:firstLine="480" w:firstLineChars="200"/>
        <w:rPr>
          <w:rFonts w:hint="eastAsia" w:ascii="仿宋" w:hAnsi="仿宋" w:eastAsia="仿宋" w:cs="仿宋"/>
          <w:b w:val="0"/>
          <w:bCs w:val="0"/>
          <w:color w:val="000000"/>
          <w:sz w:val="24"/>
          <w:szCs w:val="24"/>
          <w:lang w:val="en-US" w:eastAsia="zh-CN" w:bidi="ar-SA"/>
        </w:rPr>
      </w:pPr>
      <w:r>
        <w:rPr>
          <w:rFonts w:hint="eastAsia" w:ascii="仿宋" w:hAnsi="仿宋" w:eastAsia="仿宋" w:cs="仿宋"/>
          <w:b w:val="0"/>
          <w:bCs w:val="0"/>
          <w:color w:val="000000"/>
          <w:sz w:val="24"/>
          <w:szCs w:val="24"/>
          <w:lang w:val="en-US" w:eastAsia="zh-CN" w:bidi="ar-SA"/>
        </w:rPr>
        <w:t>4.乙方违反监管安全规定，发生病犯脱管、医疗器械外流、信息泄露等事件的，乙方须承担全部法律责任，甲方有权解除合同，并要求乙方支付合同总金额20%的违约金；</w:t>
      </w:r>
    </w:p>
    <w:p w14:paraId="5498486B">
      <w:pPr>
        <w:pStyle w:val="3"/>
        <w:keepNext w:val="0"/>
        <w:keepLines w:val="0"/>
        <w:pageBreakBefore w:val="0"/>
        <w:spacing w:before="150" w:after="75" w:line="360" w:lineRule="auto"/>
        <w:outlineLvl w:val="1"/>
        <w:rPr>
          <w:rFonts w:hint="eastAsia" w:ascii="仿宋" w:hAnsi="仿宋" w:eastAsia="仿宋" w:cs="仿宋"/>
          <w:color w:val="000000"/>
          <w:sz w:val="24"/>
          <w:szCs w:val="24"/>
        </w:rPr>
      </w:pPr>
      <w:r>
        <w:rPr>
          <w:rFonts w:hint="eastAsia" w:ascii="仿宋" w:hAnsi="仿宋" w:eastAsia="仿宋" w:cs="仿宋"/>
          <w:b/>
          <w:color w:val="000000"/>
          <w:sz w:val="24"/>
          <w:szCs w:val="24"/>
        </w:rPr>
        <w:t>十二、不可抗力</w:t>
      </w:r>
    </w:p>
    <w:p w14:paraId="1035C100">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因不可抗力（如自然灾害、公共卫生事件、政策调整等）导致本合同无法履行的，双方互不承担违约责任，可协商变更或解除合同。</w:t>
      </w:r>
    </w:p>
    <w:p w14:paraId="4A437828">
      <w:pPr>
        <w:pStyle w:val="3"/>
        <w:keepNext w:val="0"/>
        <w:keepLines w:val="0"/>
        <w:pageBreakBefore w:val="0"/>
        <w:spacing w:before="150" w:after="75" w:line="360" w:lineRule="auto"/>
        <w:outlineLvl w:val="1"/>
        <w:rPr>
          <w:rFonts w:hint="eastAsia" w:ascii="仿宋" w:hAnsi="仿宋" w:eastAsia="仿宋" w:cs="仿宋"/>
          <w:color w:val="000000"/>
          <w:sz w:val="24"/>
          <w:szCs w:val="24"/>
        </w:rPr>
      </w:pPr>
      <w:r>
        <w:rPr>
          <w:rFonts w:hint="eastAsia" w:ascii="仿宋" w:hAnsi="仿宋" w:eastAsia="仿宋" w:cs="仿宋"/>
          <w:b/>
          <w:color w:val="000000"/>
          <w:sz w:val="24"/>
          <w:szCs w:val="24"/>
        </w:rPr>
        <w:t>十三、争议解决</w:t>
      </w:r>
    </w:p>
    <w:p w14:paraId="4AEB8D9C">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本合同履行过程中发生的争议，双方应首先友好协商解决；协商不成的，任何一方均可向甲方所在地有管辖权的人民法院提起诉讼。</w:t>
      </w:r>
    </w:p>
    <w:p w14:paraId="640D6898">
      <w:pPr>
        <w:pStyle w:val="3"/>
        <w:keepNext w:val="0"/>
        <w:keepLines w:val="0"/>
        <w:pageBreakBefore w:val="0"/>
        <w:spacing w:before="150" w:after="75" w:line="360" w:lineRule="auto"/>
        <w:outlineLvl w:val="1"/>
        <w:rPr>
          <w:rFonts w:hint="eastAsia" w:ascii="仿宋" w:hAnsi="仿宋" w:eastAsia="仿宋" w:cs="仿宋"/>
          <w:color w:val="000000"/>
          <w:sz w:val="24"/>
          <w:szCs w:val="24"/>
        </w:rPr>
      </w:pPr>
      <w:r>
        <w:rPr>
          <w:rFonts w:hint="eastAsia" w:ascii="仿宋" w:hAnsi="仿宋" w:eastAsia="仿宋" w:cs="仿宋"/>
          <w:b/>
          <w:color w:val="000000"/>
          <w:sz w:val="24"/>
          <w:szCs w:val="24"/>
        </w:rPr>
        <w:t>十四、其他约定</w:t>
      </w:r>
    </w:p>
    <w:p w14:paraId="110AE3B2">
      <w:pPr>
        <w:pStyle w:val="5"/>
        <w:numPr>
          <w:ilvl w:val="0"/>
          <w:numId w:val="4"/>
        </w:numPr>
        <w:spacing w:before="0" w:after="60" w:line="360" w:lineRule="auto"/>
        <w:ind w:left="360" w:leftChars="0" w:hanging="360" w:firstLineChars="0"/>
        <w:jc w:val="both"/>
        <w:rPr>
          <w:rFonts w:hint="eastAsia" w:ascii="仿宋" w:hAnsi="仿宋" w:eastAsia="仿宋" w:cs="仿宋"/>
          <w:color w:val="000000"/>
          <w:sz w:val="24"/>
          <w:szCs w:val="24"/>
        </w:rPr>
      </w:pPr>
      <w:r>
        <w:rPr>
          <w:rFonts w:hint="eastAsia" w:ascii="仿宋" w:hAnsi="仿宋" w:eastAsia="仿宋" w:cs="仿宋"/>
          <w:color w:val="000000"/>
          <w:sz w:val="24"/>
          <w:szCs w:val="24"/>
        </w:rPr>
        <w:t>本合同未尽事宜，双方可签订补充协议，补充协议与本合同具有同等法律效力；</w:t>
      </w:r>
    </w:p>
    <w:p w14:paraId="295C27AA">
      <w:pPr>
        <w:pStyle w:val="5"/>
        <w:numPr>
          <w:ilvl w:val="0"/>
          <w:numId w:val="4"/>
        </w:numPr>
        <w:spacing w:before="0" w:after="60" w:line="360" w:lineRule="auto"/>
        <w:ind w:left="360" w:leftChars="0" w:hanging="360" w:firstLineChars="0"/>
        <w:jc w:val="both"/>
        <w:rPr>
          <w:rFonts w:hint="eastAsia" w:ascii="仿宋" w:hAnsi="仿宋" w:eastAsia="仿宋" w:cs="仿宋"/>
          <w:color w:val="000000"/>
          <w:sz w:val="24"/>
          <w:szCs w:val="24"/>
        </w:rPr>
      </w:pPr>
      <w:r>
        <w:rPr>
          <w:rFonts w:hint="eastAsia" w:ascii="仿宋" w:hAnsi="仿宋" w:eastAsia="仿宋" w:cs="仿宋"/>
          <w:color w:val="000000"/>
          <w:sz w:val="24"/>
          <w:szCs w:val="24"/>
        </w:rPr>
        <w:t>招标文件、投标文件、中标通知书作为本合同附件，与本合同具有同等法律效力；</w:t>
      </w:r>
    </w:p>
    <w:p w14:paraId="2EC7666B">
      <w:pPr>
        <w:pStyle w:val="5"/>
        <w:numPr>
          <w:ilvl w:val="0"/>
          <w:numId w:val="4"/>
        </w:numPr>
        <w:spacing w:before="0" w:after="60" w:line="360" w:lineRule="auto"/>
        <w:ind w:left="360" w:leftChars="0" w:hanging="360" w:firstLineChars="0"/>
        <w:jc w:val="both"/>
        <w:rPr>
          <w:rFonts w:hint="eastAsia" w:ascii="仿宋" w:hAnsi="仿宋" w:eastAsia="仿宋" w:cs="仿宋"/>
          <w:color w:val="000000"/>
          <w:sz w:val="24"/>
          <w:szCs w:val="24"/>
        </w:rPr>
      </w:pPr>
      <w:r>
        <w:rPr>
          <w:rFonts w:hint="eastAsia" w:ascii="仿宋" w:hAnsi="仿宋" w:eastAsia="仿宋" w:cs="仿宋"/>
          <w:color w:val="000000"/>
          <w:sz w:val="24"/>
          <w:szCs w:val="24"/>
        </w:rPr>
        <w:t>本合同一式陆份，甲方执肆份，乙方执贰份，自双方签字盖章之日起生效。</w:t>
      </w:r>
    </w:p>
    <w:tbl>
      <w:tblPr>
        <w:tblStyle w:val="8"/>
        <w:tblW w:w="864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4320"/>
        <w:gridCol w:w="4320"/>
      </w:tblGrid>
      <w:tr w14:paraId="69426C3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4320" w:type="dxa"/>
            <w:tcBorders>
              <w:top w:val="single" w:color="000000" w:sz="6" w:space="0"/>
              <w:left w:val="single" w:color="000000" w:sz="6" w:space="0"/>
              <w:bottom w:val="single" w:color="000000" w:sz="6" w:space="0"/>
              <w:right w:val="single" w:color="000000" w:sz="6" w:space="0"/>
            </w:tcBorders>
            <w:noWrap w:val="0"/>
            <w:tcMar>
              <w:top w:w="18" w:type="dxa"/>
              <w:left w:w="78" w:type="dxa"/>
              <w:bottom w:w="18" w:type="dxa"/>
              <w:right w:w="78" w:type="dxa"/>
            </w:tcMar>
            <w:vAlign w:val="top"/>
          </w:tcPr>
          <w:p w14:paraId="72064806">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b/>
                <w:color w:val="000000"/>
                <w:sz w:val="24"/>
                <w:szCs w:val="24"/>
              </w:rPr>
              <w:t>甲方（盖章）：</w:t>
            </w:r>
            <w:r>
              <w:rPr>
                <w:rFonts w:hint="eastAsia" w:ascii="仿宋" w:hAnsi="仿宋" w:eastAsia="仿宋" w:cs="仿宋"/>
                <w:color w:val="000000"/>
                <w:sz w:val="24"/>
                <w:szCs w:val="24"/>
              </w:rPr>
              <w:t>陕西省曲江监狱</w:t>
            </w:r>
          </w:p>
          <w:p w14:paraId="71938E71">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法定代表人或授权代表（签字）：</w:t>
            </w:r>
          </w:p>
          <w:p w14:paraId="31723D7D">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日期：202X年X月X日</w:t>
            </w:r>
          </w:p>
        </w:tc>
        <w:tc>
          <w:tcPr>
            <w:tcW w:w="4320" w:type="dxa"/>
            <w:tcBorders>
              <w:top w:val="single" w:color="000000" w:sz="6" w:space="0"/>
              <w:left w:val="single" w:color="000000" w:sz="6" w:space="0"/>
              <w:bottom w:val="single" w:color="000000" w:sz="6" w:space="0"/>
              <w:right w:val="single" w:color="000000" w:sz="6" w:space="0"/>
            </w:tcBorders>
            <w:noWrap w:val="0"/>
            <w:tcMar>
              <w:top w:w="18" w:type="dxa"/>
              <w:left w:w="78" w:type="dxa"/>
              <w:bottom w:w="18" w:type="dxa"/>
              <w:right w:w="78" w:type="dxa"/>
            </w:tcMar>
            <w:vAlign w:val="top"/>
          </w:tcPr>
          <w:p w14:paraId="708AF699">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b/>
                <w:color w:val="000000"/>
                <w:sz w:val="24"/>
                <w:szCs w:val="24"/>
              </w:rPr>
              <w:t>乙方（盖章）：</w:t>
            </w:r>
            <w:r>
              <w:rPr>
                <w:rFonts w:hint="eastAsia" w:ascii="仿宋" w:hAnsi="仿宋" w:eastAsia="仿宋" w:cs="仿宋"/>
                <w:color w:val="000000"/>
                <w:sz w:val="24"/>
                <w:szCs w:val="24"/>
              </w:rPr>
              <w:t>[投标人全称]</w:t>
            </w:r>
          </w:p>
          <w:p w14:paraId="5EAA2514">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法定代表人或授权代表（签字）：</w:t>
            </w:r>
          </w:p>
          <w:p w14:paraId="25943D56">
            <w:pPr>
              <w:spacing w:before="0" w:after="60" w:line="360" w:lineRule="auto"/>
              <w:ind w:firstLine="480"/>
              <w:jc w:val="both"/>
              <w:rPr>
                <w:rFonts w:hint="eastAsia" w:ascii="仿宋" w:hAnsi="仿宋" w:eastAsia="仿宋" w:cs="仿宋"/>
                <w:color w:val="000000"/>
                <w:sz w:val="24"/>
                <w:szCs w:val="24"/>
              </w:rPr>
            </w:pPr>
            <w:r>
              <w:rPr>
                <w:rFonts w:hint="eastAsia" w:ascii="仿宋" w:hAnsi="仿宋" w:eastAsia="仿宋" w:cs="仿宋"/>
                <w:color w:val="000000"/>
                <w:sz w:val="24"/>
                <w:szCs w:val="24"/>
              </w:rPr>
              <w:t>日期：202X年X月X日</w:t>
            </w:r>
          </w:p>
        </w:tc>
      </w:tr>
    </w:tbl>
    <w:p w14:paraId="675DAC3B">
      <w:pPr>
        <w:spacing w:line="360" w:lineRule="auto"/>
        <w:rPr>
          <w:rFonts w:hint="eastAsia" w:ascii="仿宋" w:hAnsi="仿宋" w:eastAsia="仿宋" w:cs="仿宋"/>
          <w:color w:val="000000"/>
          <w:sz w:val="24"/>
          <w:szCs w:val="24"/>
        </w:rPr>
      </w:pPr>
    </w:p>
    <w:p w14:paraId="340B246A">
      <w:pPr>
        <w:pStyle w:val="10"/>
        <w:rPr>
          <w:rFonts w:hint="eastAsia"/>
          <w:lang w:val="en-US" w:eastAsia="zh-Hans"/>
        </w:rPr>
      </w:pPr>
      <w:r>
        <w:rPr>
          <w:rFonts w:ascii="仿宋_GB2312" w:hAnsi="仿宋_GB2312" w:eastAsia="仿宋_GB2312" w:cs="仿宋_GB2312"/>
        </w:rPr>
        <w:t xml:space="preserve"> </w:t>
      </w:r>
      <w:r>
        <w:rPr>
          <w:rFonts w:ascii="仿宋_GB2312" w:hAnsi="仿宋_GB2312" w:eastAsia="仿宋_GB2312" w:cs="仿宋_GB2312"/>
        </w:rPr>
        <w:br w:type="textWrapping"/>
      </w:r>
    </w:p>
    <w:p w14:paraId="2A85B259">
      <w:pPr>
        <w:spacing w:line="360" w:lineRule="auto"/>
        <w:rPr>
          <w:rFonts w:hint="eastAsia" w:ascii="仿宋" w:hAnsi="仿宋" w:eastAsia="仿宋" w:cs="仿宋"/>
          <w:color w:val="000000"/>
          <w:sz w:val="24"/>
          <w:szCs w:val="24"/>
        </w:rPr>
      </w:pPr>
    </w:p>
    <w:p w14:paraId="01028B0E">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BA5D4"/>
    <w:multiLevelType w:val="singleLevel"/>
    <w:tmpl w:val="956BA5D4"/>
    <w:lvl w:ilvl="0" w:tentative="0">
      <w:start w:val="1"/>
      <w:numFmt w:val="decimal"/>
      <w:pStyle w:val="5"/>
      <w:lvlText w:val="%1."/>
      <w:lvlJc w:val="left"/>
      <w:pPr>
        <w:tabs>
          <w:tab w:val="left" w:pos="360"/>
        </w:tabs>
        <w:ind w:left="360" w:hanging="360"/>
      </w:pPr>
    </w:lvl>
  </w:abstractNum>
  <w:abstractNum w:abstractNumId="1">
    <w:nsid w:val="FFFFFF88"/>
    <w:multiLevelType w:val="singleLevel"/>
    <w:tmpl w:val="FFFFFF88"/>
    <w:lvl w:ilvl="0" w:tentative="0">
      <w:start w:val="1"/>
      <w:numFmt w:val="decimal"/>
      <w:lvlText w:val="%1."/>
      <w:lvlJc w:val="left"/>
      <w:pPr>
        <w:tabs>
          <w:tab w:val="left" w:pos="360"/>
        </w:tabs>
        <w:ind w:left="-600" w:hanging="360"/>
      </w:pPr>
    </w:lvl>
  </w:abstractNum>
  <w:num w:numId="1">
    <w:abstractNumId w:val="0"/>
  </w: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8F5F6F"/>
    <w:rsid w:val="318F5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276" w:lineRule="auto"/>
    </w:pPr>
    <w:rPr>
      <w:rFonts w:ascii="微软雅黑" w:hAnsi="微软雅黑" w:eastAsia="微软雅黑" w:cs="Times New Roman"/>
      <w:sz w:val="24"/>
      <w:szCs w:val="22"/>
      <w:lang w:val="en-US" w:eastAsia="en-US" w:bidi="ar-SA"/>
    </w:rPr>
  </w:style>
  <w:style w:type="paragraph" w:styleId="2">
    <w:name w:val="heading 1"/>
    <w:basedOn w:val="1"/>
    <w:next w:val="1"/>
    <w:qFormat/>
    <w:uiPriority w:val="9"/>
    <w:pPr>
      <w:keepNext/>
      <w:keepLines/>
      <w:spacing w:before="480" w:after="0"/>
      <w:outlineLvl w:val="0"/>
    </w:pPr>
    <w:rPr>
      <w:rFonts w:ascii="微软雅黑" w:hAnsi="微软雅黑" w:eastAsia="微软雅黑" w:cs="微软雅黑"/>
      <w:b/>
      <w:bCs/>
      <w:color w:val="366091"/>
      <w:sz w:val="28"/>
      <w:szCs w:val="28"/>
    </w:rPr>
  </w:style>
  <w:style w:type="paragraph" w:styleId="3">
    <w:name w:val="heading 2"/>
    <w:basedOn w:val="1"/>
    <w:next w:val="1"/>
    <w:unhideWhenUsed/>
    <w:qFormat/>
    <w:uiPriority w:val="9"/>
    <w:pPr>
      <w:keepNext/>
      <w:keepLines/>
      <w:spacing w:before="200" w:after="0"/>
      <w:outlineLvl w:val="1"/>
    </w:pPr>
    <w:rPr>
      <w:rFonts w:ascii="微软雅黑" w:hAnsi="微软雅黑" w:eastAsia="微软雅黑" w:cs="微软雅黑"/>
      <w:b/>
      <w:bCs/>
      <w:color w:val="4F81BD"/>
      <w:sz w:val="26"/>
      <w:szCs w:val="26"/>
    </w:rPr>
  </w:style>
  <w:style w:type="paragraph" w:styleId="4">
    <w:name w:val="heading 3"/>
    <w:basedOn w:val="1"/>
    <w:next w:val="1"/>
    <w:unhideWhenUsed/>
    <w:qFormat/>
    <w:uiPriority w:val="9"/>
    <w:pPr>
      <w:keepNext/>
      <w:keepLines/>
      <w:spacing w:before="200" w:after="0"/>
      <w:outlineLvl w:val="2"/>
    </w:pPr>
    <w:rPr>
      <w:rFonts w:ascii="微软雅黑" w:hAnsi="微软雅黑" w:eastAsia="微软雅黑" w:cs="微软雅黑"/>
      <w:b/>
      <w:bCs/>
      <w:color w:val="4F81BD"/>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List Number"/>
    <w:basedOn w:val="1"/>
    <w:uiPriority w:val="0"/>
    <w:pPr>
      <w:numPr>
        <w:ilvl w:val="0"/>
        <w:numId w:val="1"/>
      </w:numPr>
    </w:p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8">
    <w:name w:val="Table Grid"/>
    <w:basedOn w:val="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2026-04-27T13:40:00Z</dcterms:created>
  <dc:creator>招标四部</dc:creator>
  <cp:lastModifiedBy>招标四部</cp:lastModifiedBy>
  <dcterms:modified xsi:type="dcterms:W3CDTF">2026-04-27T13:41:21Z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D3A1B8B78FEF4EE689FFE9A9F9031935_11</vt:lpwstr>
  </property>
  <property fmtid="{D5CDD505-2E9C-101B-9397-08002B2CF9AE}" pid="4" name="KSOTemplateDocerSaveRecord">
    <vt:lpwstr>eyJoZGlkIjoiZGE2MDUyNWI4ZWQwNzdjN2ZkOTgyMzU3YmFmM2U5NzAiLCJ1c2VySWQiOiIyNDEwNjE3OTEifQ==</vt:lpwstr>
  </property>
</Properties>
</file>