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DA7EC9">
      <w:pPr>
        <w:numPr>
          <w:ilvl w:val="0"/>
          <w:numId w:val="0"/>
        </w:numPr>
        <w:jc w:val="center"/>
        <w:outlineLvl w:val="0"/>
        <w:rPr>
          <w:rFonts w:hint="eastAsia" w:ascii="仿宋" w:hAnsi="仿宋" w:eastAsia="仿宋" w:cs="仿宋"/>
          <w:b/>
          <w:bCs/>
          <w:color w:val="auto"/>
          <w:sz w:val="36"/>
          <w:szCs w:val="36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6"/>
          <w:szCs w:val="36"/>
          <w:lang w:val="en-US" w:eastAsia="zh-CN" w:bidi="ar-SA"/>
        </w:rPr>
        <w:t>采购需求</w:t>
      </w:r>
    </w:p>
    <w:p w14:paraId="55D66AA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/>
        <w:jc w:val="left"/>
        <w:textAlignment w:val="baseline"/>
        <w:rPr>
          <w:rFonts w:hint="eastAsia" w:ascii="仿宋" w:hAnsi="仿宋" w:eastAsia="仿宋" w:cs="仿宋"/>
          <w:b/>
          <w:bCs/>
          <w:spacing w:val="1"/>
          <w:sz w:val="24"/>
          <w:szCs w:val="24"/>
        </w:rPr>
      </w:pPr>
      <w:r>
        <w:rPr>
          <w:rFonts w:hint="eastAsia" w:ascii="仿宋" w:hAnsi="仿宋" w:eastAsia="仿宋" w:cs="仿宋"/>
          <w:spacing w:val="1"/>
          <w:sz w:val="24"/>
          <w:szCs w:val="24"/>
        </w:rPr>
        <w:t>一、</w:t>
      </w:r>
      <w:r>
        <w:rPr>
          <w:rFonts w:hint="eastAsia" w:ascii="仿宋" w:hAnsi="仿宋" w:eastAsia="仿宋" w:cs="仿宋"/>
          <w:spacing w:val="-59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bCs/>
          <w:spacing w:val="1"/>
          <w:sz w:val="24"/>
          <w:szCs w:val="24"/>
        </w:rPr>
        <w:t>内容和要求</w:t>
      </w:r>
    </w:p>
    <w:tbl>
      <w:tblPr>
        <w:tblStyle w:val="5"/>
        <w:tblW w:w="5001" w:type="pct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69"/>
        <w:gridCol w:w="4265"/>
        <w:gridCol w:w="865"/>
        <w:gridCol w:w="947"/>
        <w:gridCol w:w="888"/>
      </w:tblGrid>
      <w:tr w14:paraId="36427F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21" w:type="pct"/>
            <w:tcBorders>
              <w:top w:val="single" w:color="000000" w:sz="10" w:space="0"/>
              <w:left w:val="single" w:color="000000" w:sz="10" w:space="0"/>
            </w:tcBorders>
            <w:vAlign w:val="center"/>
          </w:tcPr>
          <w:p w14:paraId="065B6DB9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bookmarkStart w:id="0" w:name="bookmark12"/>
            <w:bookmarkEnd w:id="0"/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</w:rPr>
              <w:t>名称</w:t>
            </w:r>
          </w:p>
        </w:tc>
        <w:tc>
          <w:tcPr>
            <w:tcW w:w="2558" w:type="pct"/>
            <w:tcBorders>
              <w:top w:val="single" w:color="000000" w:sz="10" w:space="0"/>
            </w:tcBorders>
            <w:vAlign w:val="center"/>
          </w:tcPr>
          <w:p w14:paraId="53BC2E2D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</w:rPr>
              <w:t>业务规格</w:t>
            </w:r>
          </w:p>
        </w:tc>
        <w:tc>
          <w:tcPr>
            <w:tcW w:w="519" w:type="pct"/>
            <w:tcBorders>
              <w:top w:val="single" w:color="000000" w:sz="10" w:space="0"/>
            </w:tcBorders>
            <w:vAlign w:val="center"/>
          </w:tcPr>
          <w:p w14:paraId="037BD4D6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</w:rPr>
              <w:t>数量</w:t>
            </w:r>
          </w:p>
        </w:tc>
        <w:tc>
          <w:tcPr>
            <w:tcW w:w="568" w:type="pct"/>
            <w:tcBorders>
              <w:top w:val="single" w:color="000000" w:sz="10" w:space="0"/>
            </w:tcBorders>
            <w:vAlign w:val="center"/>
          </w:tcPr>
          <w:p w14:paraId="39A6EA76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2"/>
                <w:sz w:val="24"/>
                <w:szCs w:val="24"/>
              </w:rPr>
              <w:t>带宽</w:t>
            </w:r>
          </w:p>
        </w:tc>
        <w:tc>
          <w:tcPr>
            <w:tcW w:w="532" w:type="pct"/>
            <w:tcBorders>
              <w:top w:val="single" w:color="000000" w:sz="10" w:space="0"/>
              <w:right w:val="single" w:color="000000" w:sz="10" w:space="0"/>
            </w:tcBorders>
            <w:vAlign w:val="center"/>
          </w:tcPr>
          <w:p w14:paraId="25CBAD24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4"/>
                <w:szCs w:val="24"/>
              </w:rPr>
              <w:t>接口规格要求</w:t>
            </w:r>
          </w:p>
        </w:tc>
      </w:tr>
      <w:tr w14:paraId="2E93AA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4" w:hRule="atLeast"/>
          <w:jc w:val="center"/>
        </w:trPr>
        <w:tc>
          <w:tcPr>
            <w:tcW w:w="821" w:type="pct"/>
            <w:tcBorders>
              <w:left w:val="single" w:color="000000" w:sz="10" w:space="0"/>
            </w:tcBorders>
            <w:vAlign w:val="center"/>
          </w:tcPr>
          <w:p w14:paraId="34781E5D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互联网专线</w:t>
            </w:r>
          </w:p>
        </w:tc>
        <w:tc>
          <w:tcPr>
            <w:tcW w:w="2558" w:type="pct"/>
            <w:vAlign w:val="center"/>
          </w:tcPr>
          <w:p w14:paraId="172DAA7E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7"/>
                <w:sz w:val="24"/>
                <w:szCs w:val="24"/>
              </w:rPr>
              <w:t>提供的互联网光纤最多通过两个网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络节点连接到运营商骨干节点，实现</w:t>
            </w:r>
            <w:r>
              <w:rPr>
                <w:rFonts w:hint="eastAsia" w:ascii="仿宋" w:hAnsi="仿宋" w:eastAsia="仿宋" w:cs="仿宋"/>
                <w:spacing w:val="11"/>
                <w:sz w:val="24"/>
                <w:szCs w:val="24"/>
              </w:rPr>
              <w:t>高速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INTERNET</w:t>
            </w:r>
            <w:r>
              <w:rPr>
                <w:rFonts w:hint="eastAsia" w:ascii="仿宋" w:hAnsi="仿宋" w:eastAsia="仿宋" w:cs="仿宋"/>
                <w:spacing w:val="-39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1"/>
                <w:sz w:val="24"/>
                <w:szCs w:val="24"/>
              </w:rPr>
              <w:t>接入，带宽为独占</w:t>
            </w:r>
            <w:bookmarkStart w:id="1" w:name="_GoBack"/>
            <w:bookmarkEnd w:id="1"/>
            <w:r>
              <w:rPr>
                <w:rFonts w:hint="eastAsia" w:ascii="仿宋" w:hAnsi="仿宋" w:eastAsia="仿宋" w:cs="仿宋"/>
                <w:spacing w:val="11"/>
                <w:sz w:val="24"/>
                <w:szCs w:val="24"/>
              </w:rPr>
              <w:t>带</w:t>
            </w:r>
            <w:r>
              <w:rPr>
                <w:rFonts w:hint="eastAsia" w:ascii="仿宋" w:hAnsi="仿宋" w:eastAsia="仿宋" w:cs="仿宋"/>
                <w:spacing w:val="15"/>
                <w:sz w:val="24"/>
                <w:szCs w:val="24"/>
              </w:rPr>
              <w:t>宽且上下行对等，并提供</w:t>
            </w:r>
            <w:r>
              <w:rPr>
                <w:rFonts w:hint="eastAsia" w:ascii="仿宋" w:hAnsi="仿宋" w:eastAsia="仿宋" w:cs="仿宋"/>
                <w:spacing w:val="-33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5"/>
                <w:sz w:val="24"/>
                <w:szCs w:val="24"/>
              </w:rPr>
              <w:t>4</w:t>
            </w:r>
            <w:r>
              <w:rPr>
                <w:rFonts w:hint="eastAsia" w:ascii="仿宋" w:hAnsi="仿宋" w:eastAsia="仿宋" w:cs="仿宋"/>
                <w:spacing w:val="-31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5"/>
                <w:sz w:val="24"/>
                <w:szCs w:val="24"/>
              </w:rPr>
              <w:t>个公网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IP</w:t>
            </w:r>
            <w:r>
              <w:rPr>
                <w:rFonts w:hint="eastAsia" w:ascii="仿宋" w:hAnsi="仿宋" w:eastAsia="仿宋" w:cs="仿宋"/>
                <w:spacing w:val="-39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4"/>
                <w:szCs w:val="24"/>
              </w:rPr>
              <w:t>地址，支持客户自带</w:t>
            </w:r>
            <w:r>
              <w:rPr>
                <w:rFonts w:hint="eastAsia" w:ascii="仿宋" w:hAnsi="仿宋" w:eastAsia="仿宋" w:cs="仿宋"/>
                <w:spacing w:val="-26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IP</w:t>
            </w:r>
            <w:r>
              <w:rPr>
                <w:rFonts w:hint="eastAsia" w:ascii="仿宋" w:hAnsi="仿宋" w:eastAsia="仿宋" w:cs="仿宋"/>
                <w:spacing w:val="-4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4"/>
                <w:szCs w:val="24"/>
              </w:rPr>
              <w:t>地址和</w:t>
            </w:r>
            <w:r>
              <w:rPr>
                <w:rFonts w:hint="eastAsia" w:ascii="仿宋" w:hAnsi="仿宋" w:eastAsia="仿宋" w:cs="仿宋"/>
                <w:spacing w:val="-43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AS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号接入，服务指标包括接入段带宽，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平均时延和丢包率，接入段上下行带</w:t>
            </w: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</w:rPr>
              <w:t>宽测速均达到签约带宽的90%以上；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平</w:t>
            </w:r>
            <w:r>
              <w:rPr>
                <w:rFonts w:hint="eastAsia" w:ascii="仿宋" w:hAnsi="仿宋" w:eastAsia="仿宋" w:cs="仿宋"/>
                <w:spacing w:val="-41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均</w:t>
            </w:r>
            <w:r>
              <w:rPr>
                <w:rFonts w:hint="eastAsia" w:ascii="仿宋" w:hAnsi="仿宋" w:eastAsia="仿宋" w:cs="仿宋"/>
                <w:spacing w:val="-41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时</w:t>
            </w:r>
            <w:r>
              <w:rPr>
                <w:rFonts w:hint="eastAsia" w:ascii="仿宋" w:hAnsi="仿宋" w:eastAsia="仿宋" w:cs="仿宋"/>
                <w:spacing w:val="-51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延</w:t>
            </w:r>
            <w:r>
              <w:rPr>
                <w:rFonts w:hint="eastAsia" w:ascii="仿宋" w:hAnsi="仿宋" w:eastAsia="仿宋" w:cs="仿宋"/>
                <w:spacing w:val="-36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≤</w:t>
            </w:r>
            <w:r>
              <w:rPr>
                <w:rFonts w:hint="eastAsia" w:ascii="仿宋" w:hAnsi="仿宋" w:eastAsia="仿宋" w:cs="仿宋"/>
                <w:spacing w:val="-49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20ms,</w:t>
            </w:r>
            <w:r>
              <w:rPr>
                <w:rFonts w:hint="eastAsia" w:ascii="仿宋" w:hAnsi="仿宋" w:eastAsia="仿宋" w:cs="仿宋"/>
                <w:spacing w:val="-53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平</w:t>
            </w:r>
            <w:r>
              <w:rPr>
                <w:rFonts w:hint="eastAsia" w:ascii="仿宋" w:hAnsi="仿宋" w:eastAsia="仿宋" w:cs="仿宋"/>
                <w:spacing w:val="-51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均</w:t>
            </w:r>
            <w:r>
              <w:rPr>
                <w:rFonts w:hint="eastAsia" w:ascii="仿宋" w:hAnsi="仿宋" w:eastAsia="仿宋" w:cs="仿宋"/>
                <w:spacing w:val="-48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丢</w:t>
            </w:r>
            <w:r>
              <w:rPr>
                <w:rFonts w:hint="eastAsia" w:ascii="仿宋" w:hAnsi="仿宋" w:eastAsia="仿宋" w:cs="仿宋"/>
                <w:spacing w:val="-52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包</w:t>
            </w:r>
            <w:r>
              <w:rPr>
                <w:rFonts w:hint="eastAsia" w:ascii="仿宋" w:hAnsi="仿宋" w:eastAsia="仿宋" w:cs="仿宋"/>
                <w:spacing w:val="-49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率</w:t>
            </w:r>
            <w:r>
              <w:rPr>
                <w:rFonts w:hint="eastAsia" w:ascii="仿宋" w:hAnsi="仿宋" w:eastAsia="仿宋" w:cs="仿宋"/>
                <w:spacing w:val="-34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≤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0.5%。</w:t>
            </w:r>
          </w:p>
        </w:tc>
        <w:tc>
          <w:tcPr>
            <w:tcW w:w="519" w:type="pct"/>
            <w:vAlign w:val="center"/>
          </w:tcPr>
          <w:p w14:paraId="048E0BE9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spacing w:val="-39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条</w:t>
            </w:r>
          </w:p>
        </w:tc>
        <w:tc>
          <w:tcPr>
            <w:tcW w:w="568" w:type="pct"/>
            <w:vAlign w:val="center"/>
          </w:tcPr>
          <w:p w14:paraId="6AD8B5BA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position w:val="1"/>
                <w:sz w:val="24"/>
                <w:szCs w:val="24"/>
              </w:rPr>
              <w:t>100M</w:t>
            </w:r>
          </w:p>
        </w:tc>
        <w:tc>
          <w:tcPr>
            <w:tcW w:w="532" w:type="pct"/>
            <w:tcBorders>
              <w:right w:val="single" w:color="000000" w:sz="10" w:space="0"/>
            </w:tcBorders>
            <w:vAlign w:val="center"/>
          </w:tcPr>
          <w:p w14:paraId="6EC46921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以</w:t>
            </w:r>
            <w:r>
              <w:rPr>
                <w:rFonts w:hint="eastAsia" w:ascii="仿宋" w:hAnsi="仿宋" w:eastAsia="仿宋" w:cs="仿宋"/>
                <w:spacing w:val="-49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太</w:t>
            </w:r>
            <w:r>
              <w:rPr>
                <w:rFonts w:hint="eastAsia" w:ascii="仿宋" w:hAnsi="仿宋" w:eastAsia="仿宋" w:cs="仿宋"/>
                <w:spacing w:val="-33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网  RJ45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接口/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GE</w:t>
            </w:r>
            <w:r>
              <w:rPr>
                <w:rFonts w:hint="eastAsia" w:ascii="仿宋" w:hAnsi="仿宋" w:eastAsia="仿宋" w:cs="仿宋"/>
                <w:spacing w:val="-39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接口</w:t>
            </w:r>
          </w:p>
        </w:tc>
      </w:tr>
      <w:tr w14:paraId="1D4F72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8" w:hRule="atLeast"/>
          <w:jc w:val="center"/>
        </w:trPr>
        <w:tc>
          <w:tcPr>
            <w:tcW w:w="821" w:type="pct"/>
            <w:tcBorders>
              <w:left w:val="single" w:color="000000" w:sz="10" w:space="0"/>
            </w:tcBorders>
            <w:vAlign w:val="center"/>
          </w:tcPr>
          <w:p w14:paraId="13195F00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其他运行维</w:t>
            </w: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护服务</w:t>
            </w:r>
          </w:p>
        </w:tc>
        <w:tc>
          <w:tcPr>
            <w:tcW w:w="2558" w:type="pct"/>
            <w:vAlign w:val="center"/>
          </w:tcPr>
          <w:p w14:paraId="308A1965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三组固定</w:t>
            </w:r>
            <w:r>
              <w:rPr>
                <w:rFonts w:hint="eastAsia" w:ascii="仿宋" w:hAnsi="仿宋" w:eastAsia="仿宋" w:cs="仿宋"/>
                <w:spacing w:val="-26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IP</w:t>
            </w:r>
            <w:r>
              <w:rPr>
                <w:rFonts w:hint="eastAsia" w:ascii="仿宋" w:hAnsi="仿宋" w:eastAsia="仿宋" w:cs="仿宋"/>
                <w:spacing w:val="-27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需适配当前办公环境和</w:t>
            </w:r>
            <w:r>
              <w:rPr>
                <w:rFonts w:hint="eastAsia" w:ascii="仿宋" w:hAnsi="仿宋" w:eastAsia="仿宋" w:cs="仿宋"/>
                <w:spacing w:val="17"/>
                <w:sz w:val="24"/>
                <w:szCs w:val="24"/>
              </w:rPr>
              <w:t>相关需要的备案；提供机房故障响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应，故障排查，故障处理，维护巡检服务。</w:t>
            </w:r>
          </w:p>
        </w:tc>
        <w:tc>
          <w:tcPr>
            <w:tcW w:w="519" w:type="pct"/>
            <w:vAlign w:val="center"/>
          </w:tcPr>
          <w:p w14:paraId="47CEDD15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spacing w:val="-38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组</w:t>
            </w:r>
            <w:r>
              <w:rPr>
                <w:rFonts w:hint="eastAsia" w:ascii="仿宋" w:hAnsi="仿宋" w:eastAsia="仿宋" w:cs="仿宋"/>
                <w:spacing w:val="-25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IPV4</w:t>
            </w:r>
          </w:p>
        </w:tc>
        <w:tc>
          <w:tcPr>
            <w:tcW w:w="568" w:type="pct"/>
            <w:vAlign w:val="center"/>
          </w:tcPr>
          <w:p w14:paraId="1928894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32" w:type="pct"/>
            <w:tcBorders>
              <w:right w:val="single" w:color="000000" w:sz="10" w:space="0"/>
            </w:tcBorders>
            <w:vAlign w:val="center"/>
          </w:tcPr>
          <w:p w14:paraId="52B278F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177AF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4" w:hRule="atLeast"/>
          <w:jc w:val="center"/>
        </w:trPr>
        <w:tc>
          <w:tcPr>
            <w:tcW w:w="821" w:type="pct"/>
            <w:tcBorders>
              <w:left w:val="single" w:color="000000" w:sz="10" w:space="0"/>
              <w:bottom w:val="single" w:color="000000" w:sz="10" w:space="0"/>
            </w:tcBorders>
            <w:vAlign w:val="center"/>
          </w:tcPr>
          <w:p w14:paraId="199E3420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工期要求</w:t>
            </w:r>
          </w:p>
        </w:tc>
        <w:tc>
          <w:tcPr>
            <w:tcW w:w="2558" w:type="pct"/>
            <w:tcBorders>
              <w:bottom w:val="single" w:color="000000" w:sz="10" w:space="0"/>
            </w:tcBorders>
            <w:vAlign w:val="center"/>
          </w:tcPr>
          <w:p w14:paraId="1D7454C9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3"/>
                <w:sz w:val="24"/>
                <w:szCs w:val="24"/>
              </w:rPr>
              <w:t>合同签订后：互联网专线启用和</w:t>
            </w:r>
            <w:r>
              <w:rPr>
                <w:rFonts w:hint="eastAsia" w:ascii="仿宋" w:hAnsi="仿宋" w:eastAsia="仿宋" w:cs="仿宋"/>
                <w:spacing w:val="-22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IP</w:t>
            </w:r>
            <w:r>
              <w:rPr>
                <w:rFonts w:hint="eastAsia" w:ascii="仿宋" w:hAnsi="仿宋" w:eastAsia="仿宋" w:cs="仿宋"/>
                <w:spacing w:val="14"/>
                <w:sz w:val="24"/>
                <w:szCs w:val="24"/>
              </w:rPr>
              <w:t>分配,绑定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PC</w:t>
            </w:r>
            <w:r>
              <w:rPr>
                <w:rFonts w:hint="eastAsia" w:ascii="仿宋" w:hAnsi="仿宋" w:eastAsia="仿宋" w:cs="仿宋"/>
                <w:spacing w:val="14"/>
                <w:sz w:val="24"/>
                <w:szCs w:val="24"/>
              </w:rPr>
              <w:t>端须在</w:t>
            </w:r>
            <w:r>
              <w:rPr>
                <w:rFonts w:hint="eastAsia" w:ascii="仿宋" w:hAnsi="仿宋" w:eastAsia="仿宋" w:cs="仿宋"/>
                <w:spacing w:val="-52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4"/>
                <w:sz w:val="24"/>
                <w:szCs w:val="24"/>
              </w:rPr>
              <w:t>5个工作日内完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成；固定电话启用须在</w:t>
            </w:r>
            <w:r>
              <w:rPr>
                <w:rFonts w:hint="eastAsia" w:ascii="仿宋" w:hAnsi="仿宋" w:eastAsia="仿宋" w:cs="仿宋"/>
                <w:spacing w:val="-32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7</w:t>
            </w:r>
            <w:r>
              <w:rPr>
                <w:rFonts w:hint="eastAsia" w:ascii="仿宋" w:hAnsi="仿宋" w:eastAsia="仿宋" w:cs="仿宋"/>
                <w:spacing w:val="-38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个工作日内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完成；</w:t>
            </w:r>
            <w:r>
              <w:rPr>
                <w:rFonts w:hint="eastAsia" w:ascii="仿宋" w:hAnsi="仿宋" w:eastAsia="仿宋" w:cs="仿宋"/>
                <w:spacing w:val="-26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IP</w:t>
            </w:r>
            <w:r>
              <w:rPr>
                <w:rFonts w:hint="eastAsia" w:ascii="仿宋" w:hAnsi="仿宋" w:eastAsia="仿宋" w:cs="仿宋"/>
                <w:spacing w:val="-23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备案和开通</w:t>
            </w:r>
            <w:r>
              <w:rPr>
                <w:rFonts w:hint="eastAsia" w:ascii="仿宋" w:hAnsi="仿宋" w:eastAsia="仿宋" w:cs="仿宋"/>
                <w:spacing w:val="-24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>80.8080.443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端口须在</w:t>
            </w:r>
            <w:r>
              <w:rPr>
                <w:rFonts w:hint="eastAsia" w:ascii="仿宋" w:hAnsi="仿宋" w:eastAsia="仿宋" w:cs="仿宋"/>
                <w:spacing w:val="-14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15</w:t>
            </w:r>
            <w:r>
              <w:rPr>
                <w:rFonts w:hint="eastAsia" w:ascii="仿宋" w:hAnsi="仿宋" w:eastAsia="仿宋" w:cs="仿宋"/>
                <w:spacing w:val="-38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个工作日内完成</w:t>
            </w:r>
          </w:p>
        </w:tc>
        <w:tc>
          <w:tcPr>
            <w:tcW w:w="519" w:type="pct"/>
            <w:tcBorders>
              <w:bottom w:val="single" w:color="000000" w:sz="10" w:space="0"/>
            </w:tcBorders>
            <w:vAlign w:val="center"/>
          </w:tcPr>
          <w:p w14:paraId="6D6339E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68" w:type="pct"/>
            <w:tcBorders>
              <w:bottom w:val="single" w:color="000000" w:sz="10" w:space="0"/>
            </w:tcBorders>
            <w:vAlign w:val="center"/>
          </w:tcPr>
          <w:p w14:paraId="18EED60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32" w:type="pct"/>
            <w:tcBorders>
              <w:bottom w:val="single" w:color="000000" w:sz="10" w:space="0"/>
              <w:right w:val="single" w:color="000000" w:sz="10" w:space="0"/>
            </w:tcBorders>
            <w:vAlign w:val="center"/>
          </w:tcPr>
          <w:p w14:paraId="5394D21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 w14:paraId="2E16B5D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04" w:firstLineChars="200"/>
        <w:jc w:val="both"/>
        <w:textAlignment w:val="baseline"/>
        <w:rPr>
          <w:rFonts w:hint="eastAsia" w:ascii="仿宋" w:hAnsi="仿宋" w:eastAsia="仿宋" w:cs="仿宋"/>
          <w:b/>
          <w:bCs/>
          <w:spacing w:val="6"/>
          <w:sz w:val="24"/>
          <w:szCs w:val="24"/>
        </w:rPr>
      </w:pPr>
      <w:r>
        <w:rPr>
          <w:rFonts w:hint="eastAsia" w:ascii="仿宋" w:hAnsi="仿宋" w:eastAsia="仿宋" w:cs="仿宋"/>
          <w:spacing w:val="6"/>
          <w:sz w:val="24"/>
          <w:szCs w:val="24"/>
        </w:rPr>
        <w:t>二</w:t>
      </w:r>
      <w:r>
        <w:rPr>
          <w:rFonts w:hint="eastAsia" w:ascii="仿宋" w:hAnsi="仿宋" w:eastAsia="仿宋" w:cs="仿宋"/>
          <w:b/>
          <w:bCs/>
          <w:spacing w:val="6"/>
          <w:sz w:val="24"/>
          <w:szCs w:val="24"/>
        </w:rPr>
        <w:t>、服务要求</w:t>
      </w:r>
    </w:p>
    <w:p w14:paraId="6890C69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98" w:firstLineChars="200"/>
        <w:jc w:val="both"/>
        <w:textAlignment w:val="baseline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pacing w:val="4"/>
          <w:sz w:val="24"/>
          <w:szCs w:val="24"/>
        </w:rPr>
        <w:t>2.1</w:t>
      </w:r>
      <w:r>
        <w:rPr>
          <w:rFonts w:hint="eastAsia" w:ascii="仿宋" w:hAnsi="仿宋" w:eastAsia="仿宋" w:cs="仿宋"/>
          <w:b/>
          <w:bCs/>
          <w:spacing w:val="-35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bCs/>
          <w:spacing w:val="4"/>
          <w:sz w:val="24"/>
          <w:szCs w:val="24"/>
        </w:rPr>
        <w:t>总体要求</w:t>
      </w:r>
    </w:p>
    <w:p w14:paraId="49C0C52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20" w:firstLineChars="200"/>
        <w:jc w:val="both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10"/>
          <w:sz w:val="24"/>
          <w:szCs w:val="24"/>
        </w:rPr>
        <w:t>（1）供应商要严格遵守《中华人民共和国电信条</w:t>
      </w:r>
      <w:r>
        <w:rPr>
          <w:rFonts w:hint="eastAsia" w:ascii="仿宋" w:hAnsi="仿宋" w:eastAsia="仿宋" w:cs="仿宋"/>
          <w:spacing w:val="9"/>
          <w:sz w:val="24"/>
          <w:szCs w:val="24"/>
        </w:rPr>
        <w:t>例》，按照电路服务质量要求，保障</w:t>
      </w:r>
      <w:r>
        <w:rPr>
          <w:rFonts w:hint="eastAsia" w:ascii="仿宋" w:hAnsi="仿宋" w:eastAsia="仿宋" w:cs="仿宋"/>
          <w:spacing w:val="8"/>
          <w:sz w:val="24"/>
          <w:szCs w:val="24"/>
        </w:rPr>
        <w:t>采购人租用线路畅通。</w:t>
      </w:r>
    </w:p>
    <w:p w14:paraId="4A1D78E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04" w:firstLineChars="200"/>
        <w:jc w:val="both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6"/>
          <w:sz w:val="24"/>
          <w:szCs w:val="24"/>
        </w:rPr>
        <w:t>（2）供应商提供</w:t>
      </w:r>
      <w:r>
        <w:rPr>
          <w:rFonts w:hint="eastAsia" w:ascii="仿宋" w:hAnsi="仿宋" w:eastAsia="仿宋" w:cs="仿宋"/>
          <w:spacing w:val="-42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VIP</w:t>
      </w:r>
      <w:r>
        <w:rPr>
          <w:rFonts w:hint="eastAsia" w:ascii="仿宋" w:hAnsi="仿宋" w:eastAsia="仿宋" w:cs="仿宋"/>
          <w:spacing w:val="-39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6"/>
          <w:sz w:val="24"/>
          <w:szCs w:val="24"/>
        </w:rPr>
        <w:t>等级的优质售后服务，内容包括：网络监测服务、故</w:t>
      </w:r>
      <w:r>
        <w:rPr>
          <w:rFonts w:hint="eastAsia" w:ascii="仿宋" w:hAnsi="仿宋" w:eastAsia="仿宋" w:cs="仿宋"/>
          <w:spacing w:val="5"/>
          <w:sz w:val="24"/>
          <w:szCs w:val="24"/>
        </w:rPr>
        <w:t>障处理服务、</w:t>
      </w:r>
      <w:r>
        <w:rPr>
          <w:rFonts w:hint="eastAsia" w:ascii="仿宋" w:hAnsi="仿宋" w:eastAsia="仿宋" w:cs="仿宋"/>
          <w:spacing w:val="9"/>
          <w:sz w:val="24"/>
          <w:szCs w:val="24"/>
        </w:rPr>
        <w:t>每月网络运行报告服务、割接调试服务、一站式受理业务和故障申告服务。</w:t>
      </w:r>
    </w:p>
    <w:p w14:paraId="19F1B35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16" w:firstLineChars="200"/>
        <w:jc w:val="both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9"/>
          <w:sz w:val="24"/>
          <w:szCs w:val="24"/>
        </w:rPr>
        <w:t>（3）故障申报要实行“就近申告、首问负责</w:t>
      </w:r>
      <w:r>
        <w:rPr>
          <w:rFonts w:hint="eastAsia" w:ascii="仿宋" w:hAnsi="仿宋" w:eastAsia="仿宋" w:cs="仿宋"/>
          <w:spacing w:val="-73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9"/>
          <w:sz w:val="24"/>
          <w:szCs w:val="24"/>
        </w:rPr>
        <w:t>”的原则，负责故障的全程处</w:t>
      </w:r>
      <w:r>
        <w:rPr>
          <w:rFonts w:hint="eastAsia" w:ascii="仿宋" w:hAnsi="仿宋" w:eastAsia="仿宋" w:cs="仿宋"/>
          <w:spacing w:val="8"/>
          <w:sz w:val="24"/>
          <w:szCs w:val="24"/>
        </w:rPr>
        <w:t>理。服务商</w:t>
      </w:r>
      <w:r>
        <w:rPr>
          <w:rFonts w:hint="eastAsia" w:ascii="仿宋" w:hAnsi="仿宋" w:eastAsia="仿宋" w:cs="仿宋"/>
          <w:spacing w:val="7"/>
          <w:sz w:val="24"/>
          <w:szCs w:val="24"/>
        </w:rPr>
        <w:t>施工、网络割接等原因影响租用线路正常使用的，服务商应当提前通知适用方，并尽快消除</w:t>
      </w:r>
      <w:r>
        <w:rPr>
          <w:rFonts w:hint="eastAsia" w:ascii="仿宋" w:hAnsi="仿宋" w:eastAsia="仿宋" w:cs="仿宋"/>
          <w:spacing w:val="8"/>
          <w:sz w:val="24"/>
          <w:szCs w:val="24"/>
        </w:rPr>
        <w:t>故障，恢复通信线路。</w:t>
      </w:r>
    </w:p>
    <w:p w14:paraId="0BF5239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20" w:firstLineChars="200"/>
        <w:jc w:val="both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10"/>
          <w:sz w:val="24"/>
          <w:szCs w:val="24"/>
        </w:rPr>
        <w:t>（4）线路的信号衰减、干扰、接口等符合国际、</w:t>
      </w:r>
      <w:r>
        <w:rPr>
          <w:rFonts w:hint="eastAsia" w:ascii="仿宋" w:hAnsi="仿宋" w:eastAsia="仿宋" w:cs="仿宋"/>
          <w:spacing w:val="9"/>
          <w:sz w:val="24"/>
          <w:szCs w:val="24"/>
        </w:rPr>
        <w:t>国家和行业标准。供应商应按采购人</w:t>
      </w:r>
      <w:r>
        <w:rPr>
          <w:rFonts w:hint="eastAsia" w:ascii="仿宋" w:hAnsi="仿宋" w:eastAsia="仿宋" w:cs="仿宋"/>
          <w:spacing w:val="7"/>
          <w:sz w:val="24"/>
          <w:szCs w:val="24"/>
        </w:rPr>
        <w:t>要求提供最新的线路资料。供应商应具备本地化技术服务力量，并提供技术服务联系人、联</w:t>
      </w:r>
      <w:r>
        <w:rPr>
          <w:rFonts w:hint="eastAsia" w:ascii="仿宋" w:hAnsi="仿宋" w:eastAsia="仿宋" w:cs="仿宋"/>
          <w:spacing w:val="5"/>
          <w:sz w:val="24"/>
          <w:szCs w:val="24"/>
        </w:rPr>
        <w:t>系电话，</w:t>
      </w:r>
      <w:r>
        <w:rPr>
          <w:rFonts w:hint="eastAsia" w:ascii="仿宋" w:hAnsi="仿宋" w:eastAsia="仿宋" w:cs="仿宋"/>
          <w:spacing w:val="-51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5"/>
          <w:sz w:val="24"/>
          <w:szCs w:val="24"/>
        </w:rPr>
        <w:t>以便随时响应客户需求。</w:t>
      </w:r>
    </w:p>
    <w:p w14:paraId="320A09E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06" w:firstLineChars="200"/>
        <w:jc w:val="both"/>
        <w:textAlignment w:val="baseline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pacing w:val="6"/>
          <w:sz w:val="24"/>
          <w:szCs w:val="24"/>
        </w:rPr>
        <w:t>2.2</w:t>
      </w:r>
      <w:r>
        <w:rPr>
          <w:rFonts w:hint="eastAsia" w:ascii="仿宋" w:hAnsi="仿宋" w:eastAsia="仿宋" w:cs="仿宋"/>
          <w:b/>
          <w:bCs/>
          <w:spacing w:val="-33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bCs/>
          <w:spacing w:val="6"/>
          <w:sz w:val="24"/>
          <w:szCs w:val="24"/>
        </w:rPr>
        <w:t>线路技术指标要求</w:t>
      </w:r>
    </w:p>
    <w:p w14:paraId="2CA744F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06" w:firstLineChars="200"/>
        <w:jc w:val="both"/>
        <w:textAlignment w:val="baseline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pacing w:val="6"/>
          <w:sz w:val="24"/>
          <w:szCs w:val="24"/>
        </w:rPr>
        <w:t>2.2.1 光缆线路要求</w:t>
      </w:r>
    </w:p>
    <w:p w14:paraId="7737785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24" w:firstLineChars="200"/>
        <w:jc w:val="both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11"/>
          <w:sz w:val="24"/>
          <w:szCs w:val="24"/>
        </w:rPr>
        <w:t>光缆线路施工指标：根据《电信网光纤数字传输系统工程施工及验收</w:t>
      </w:r>
      <w:r>
        <w:rPr>
          <w:rFonts w:hint="eastAsia" w:ascii="仿宋" w:hAnsi="仿宋" w:eastAsia="仿宋" w:cs="仿宋"/>
          <w:spacing w:val="10"/>
          <w:sz w:val="24"/>
          <w:szCs w:val="24"/>
        </w:rPr>
        <w:t>暂行技术规定》</w:t>
      </w:r>
      <w:r>
        <w:rPr>
          <w:rFonts w:hint="eastAsia" w:ascii="仿宋" w:hAnsi="仿宋" w:eastAsia="仿宋" w:cs="仿宋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7"/>
          <w:sz w:val="24"/>
          <w:szCs w:val="24"/>
        </w:rPr>
        <w:t>（</w:t>
      </w:r>
      <w:r>
        <w:rPr>
          <w:rFonts w:hint="eastAsia" w:ascii="仿宋" w:hAnsi="仿宋" w:eastAsia="仿宋" w:cs="仿宋"/>
          <w:sz w:val="24"/>
          <w:szCs w:val="24"/>
        </w:rPr>
        <w:t>YDJ</w:t>
      </w:r>
      <w:r>
        <w:rPr>
          <w:rFonts w:hint="eastAsia" w:ascii="仿宋" w:hAnsi="仿宋" w:eastAsia="仿宋" w:cs="仿宋"/>
          <w:spacing w:val="7"/>
          <w:sz w:val="24"/>
          <w:szCs w:val="24"/>
        </w:rPr>
        <w:t>44—89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）；</w:t>
      </w:r>
      <w:r>
        <w:rPr>
          <w:rFonts w:hint="eastAsia" w:ascii="仿宋" w:hAnsi="仿宋" w:eastAsia="仿宋" w:cs="仿宋"/>
          <w:spacing w:val="7"/>
          <w:sz w:val="24"/>
          <w:szCs w:val="24"/>
        </w:rPr>
        <w:t>《本地通信线路工程验收规范》（</w:t>
      </w:r>
      <w:r>
        <w:rPr>
          <w:rFonts w:hint="eastAsia" w:ascii="仿宋" w:hAnsi="仿宋" w:eastAsia="仿宋" w:cs="仿宋"/>
          <w:sz w:val="24"/>
          <w:szCs w:val="24"/>
        </w:rPr>
        <w:t>YD</w:t>
      </w:r>
      <w:r>
        <w:rPr>
          <w:rFonts w:hint="eastAsia" w:ascii="仿宋" w:hAnsi="仿宋" w:eastAsia="仿宋" w:cs="仿宋"/>
          <w:spacing w:val="7"/>
          <w:sz w:val="24"/>
          <w:szCs w:val="24"/>
        </w:rPr>
        <w:t>/T5137-2005</w:t>
      </w:r>
      <w:r>
        <w:rPr>
          <w:rFonts w:hint="eastAsia" w:ascii="仿宋" w:hAnsi="仿宋" w:eastAsia="仿宋" w:cs="仿宋"/>
          <w:spacing w:val="7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4"/>
          <w:szCs w:val="24"/>
        </w:rPr>
        <w:t>中的</w:t>
      </w:r>
      <w:r>
        <w:rPr>
          <w:rFonts w:hint="eastAsia" w:ascii="仿宋" w:hAnsi="仿宋" w:eastAsia="仿宋" w:cs="仿宋"/>
          <w:spacing w:val="6"/>
          <w:sz w:val="24"/>
          <w:szCs w:val="24"/>
        </w:rPr>
        <w:t>相关标准，结合本</w:t>
      </w:r>
      <w:r>
        <w:rPr>
          <w:rFonts w:hint="eastAsia" w:ascii="仿宋" w:hAnsi="仿宋" w:eastAsia="仿宋" w:cs="仿宋"/>
          <w:spacing w:val="9"/>
          <w:sz w:val="24"/>
          <w:szCs w:val="24"/>
        </w:rPr>
        <w:t>项目光缆技术条件，本项目光缆线路施工标准需按下表执行。</w:t>
      </w:r>
    </w:p>
    <w:p w14:paraId="1ADFAD8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/>
        <w:jc w:val="center"/>
        <w:textAlignment w:val="baseline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pacing w:val="8"/>
          <w:sz w:val="24"/>
          <w:szCs w:val="24"/>
        </w:rPr>
        <w:t>光缆线路施工指标</w:t>
      </w:r>
    </w:p>
    <w:tbl>
      <w:tblPr>
        <w:tblStyle w:val="5"/>
        <w:tblW w:w="4998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9"/>
        <w:gridCol w:w="3369"/>
        <w:gridCol w:w="1708"/>
        <w:gridCol w:w="2693"/>
      </w:tblGrid>
      <w:tr w14:paraId="154ACF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</w:trPr>
        <w:tc>
          <w:tcPr>
            <w:tcW w:w="336" w:type="pct"/>
            <w:tcBorders>
              <w:top w:val="single" w:color="000000" w:sz="10" w:space="0"/>
              <w:left w:val="single" w:color="000000" w:sz="10" w:space="0"/>
            </w:tcBorders>
            <w:vAlign w:val="center"/>
          </w:tcPr>
          <w:p w14:paraId="5D8F6D3A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序号</w:t>
            </w:r>
          </w:p>
        </w:tc>
        <w:tc>
          <w:tcPr>
            <w:tcW w:w="2022" w:type="pct"/>
            <w:tcBorders>
              <w:top w:val="single" w:color="000000" w:sz="10" w:space="0"/>
            </w:tcBorders>
            <w:vAlign w:val="center"/>
          </w:tcPr>
          <w:p w14:paraId="47D8065A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项目</w:t>
            </w:r>
          </w:p>
        </w:tc>
        <w:tc>
          <w:tcPr>
            <w:tcW w:w="1025" w:type="pct"/>
            <w:tcBorders>
              <w:top w:val="single" w:color="000000" w:sz="10" w:space="0"/>
            </w:tcBorders>
            <w:vAlign w:val="center"/>
          </w:tcPr>
          <w:p w14:paraId="5C9ED891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指标</w:t>
            </w:r>
          </w:p>
        </w:tc>
        <w:tc>
          <w:tcPr>
            <w:tcW w:w="1616" w:type="pct"/>
            <w:tcBorders>
              <w:top w:val="single" w:color="000000" w:sz="10" w:space="0"/>
              <w:right w:val="single" w:color="000000" w:sz="10" w:space="0"/>
            </w:tcBorders>
            <w:vAlign w:val="center"/>
          </w:tcPr>
          <w:p w14:paraId="3D1C13D8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备</w:t>
            </w:r>
            <w:r>
              <w:rPr>
                <w:rFonts w:hint="eastAsia" w:ascii="仿宋" w:hAnsi="仿宋" w:eastAsia="仿宋" w:cs="仿宋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注</w:t>
            </w:r>
          </w:p>
        </w:tc>
      </w:tr>
      <w:tr w14:paraId="5485BF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336" w:type="pct"/>
            <w:vMerge w:val="restart"/>
            <w:tcBorders>
              <w:left w:val="single" w:color="000000" w:sz="10" w:space="0"/>
              <w:bottom w:val="nil"/>
            </w:tcBorders>
            <w:vAlign w:val="center"/>
          </w:tcPr>
          <w:p w14:paraId="319A4FC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78AEF00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6BA5C59F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position w:val="1"/>
                <w:sz w:val="24"/>
                <w:szCs w:val="24"/>
              </w:rPr>
              <w:t>1</w:t>
            </w:r>
          </w:p>
        </w:tc>
        <w:tc>
          <w:tcPr>
            <w:tcW w:w="2022" w:type="pct"/>
            <w:vAlign w:val="center"/>
          </w:tcPr>
          <w:p w14:paraId="04FBCA0D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中继段光缆</w:t>
            </w:r>
            <w:r>
              <w:rPr>
                <w:rFonts w:hint="eastAsia" w:ascii="仿宋" w:hAnsi="仿宋" w:eastAsia="仿宋" w:cs="仿宋"/>
                <w:spacing w:val="-18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1310</w:t>
            </w:r>
            <w:r>
              <w:rPr>
                <w:rFonts w:hint="eastAsia" w:ascii="仿宋" w:hAnsi="仿宋" w:eastAsia="仿宋" w:cs="仿宋"/>
                <w:spacing w:val="-39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波长最大衰减</w:t>
            </w:r>
          </w:p>
        </w:tc>
        <w:tc>
          <w:tcPr>
            <w:tcW w:w="1025" w:type="pct"/>
            <w:vAlign w:val="center"/>
          </w:tcPr>
          <w:p w14:paraId="1E39B68F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≤0.4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dB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km</w:t>
            </w:r>
          </w:p>
        </w:tc>
        <w:tc>
          <w:tcPr>
            <w:tcW w:w="1616" w:type="pct"/>
            <w:vMerge w:val="restart"/>
            <w:tcBorders>
              <w:bottom w:val="nil"/>
              <w:right w:val="single" w:color="000000" w:sz="10" w:space="0"/>
            </w:tcBorders>
            <w:vAlign w:val="center"/>
          </w:tcPr>
          <w:p w14:paraId="41762F25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sz w:val="24"/>
                <w:szCs w:val="24"/>
              </w:rPr>
              <w:t>缆内光纤衰减最大值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1310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nm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：</w:t>
            </w:r>
            <w:r>
              <w:rPr>
                <w:rFonts w:hint="eastAsia" w:ascii="仿宋" w:hAnsi="仿宋" w:eastAsia="仿宋" w:cs="仿宋"/>
                <w:spacing w:val="-62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 xml:space="preserve">≤0.4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dB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km</w:t>
            </w:r>
          </w:p>
          <w:p w14:paraId="104DC483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1550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nm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：</w:t>
            </w:r>
            <w:r>
              <w:rPr>
                <w:rFonts w:hint="eastAsia" w:ascii="仿宋" w:hAnsi="仿宋" w:eastAsia="仿宋" w:cs="仿宋"/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 xml:space="preserve">≤0.25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dB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km</w:t>
            </w:r>
          </w:p>
        </w:tc>
      </w:tr>
      <w:tr w14:paraId="526141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</w:trPr>
        <w:tc>
          <w:tcPr>
            <w:tcW w:w="336" w:type="pct"/>
            <w:vMerge w:val="continue"/>
            <w:tcBorders>
              <w:top w:val="nil"/>
              <w:left w:val="single" w:color="000000" w:sz="10" w:space="0"/>
              <w:bottom w:val="single" w:color="000000" w:sz="10" w:space="0"/>
            </w:tcBorders>
            <w:vAlign w:val="center"/>
          </w:tcPr>
          <w:p w14:paraId="4A43DAE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22" w:type="pct"/>
            <w:tcBorders>
              <w:bottom w:val="single" w:color="000000" w:sz="10" w:space="0"/>
            </w:tcBorders>
            <w:vAlign w:val="center"/>
          </w:tcPr>
          <w:p w14:paraId="71356C03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中继段光缆</w:t>
            </w:r>
            <w:r>
              <w:rPr>
                <w:rFonts w:hint="eastAsia" w:ascii="仿宋" w:hAnsi="仿宋" w:eastAsia="仿宋" w:cs="仿宋"/>
                <w:spacing w:val="-18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1550</w:t>
            </w:r>
            <w:r>
              <w:rPr>
                <w:rFonts w:hint="eastAsia" w:ascii="仿宋" w:hAnsi="仿宋" w:eastAsia="仿宋" w:cs="仿宋"/>
                <w:spacing w:val="-39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波长最大衰减</w:t>
            </w:r>
          </w:p>
        </w:tc>
        <w:tc>
          <w:tcPr>
            <w:tcW w:w="1025" w:type="pct"/>
            <w:tcBorders>
              <w:bottom w:val="single" w:color="000000" w:sz="10" w:space="0"/>
            </w:tcBorders>
            <w:vAlign w:val="center"/>
          </w:tcPr>
          <w:p w14:paraId="7A94BD99">
            <w:pPr>
              <w:pStyle w:val="4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≤0.25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dB</w:t>
            </w: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km</w:t>
            </w:r>
          </w:p>
        </w:tc>
        <w:tc>
          <w:tcPr>
            <w:tcW w:w="1616" w:type="pct"/>
            <w:vMerge w:val="continue"/>
            <w:tcBorders>
              <w:top w:val="nil"/>
              <w:bottom w:val="single" w:color="000000" w:sz="10" w:space="0"/>
              <w:right w:val="single" w:color="000000" w:sz="10" w:space="0"/>
            </w:tcBorders>
            <w:vAlign w:val="center"/>
          </w:tcPr>
          <w:p w14:paraId="458A3E3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 w14:paraId="2C0A4F0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04" w:firstLineChars="200"/>
        <w:jc w:val="both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6"/>
          <w:sz w:val="24"/>
          <w:szCs w:val="24"/>
        </w:rPr>
        <w:t>在</w:t>
      </w:r>
      <w:r>
        <w:rPr>
          <w:rFonts w:hint="eastAsia" w:ascii="仿宋" w:hAnsi="仿宋" w:eastAsia="仿宋" w:cs="仿宋"/>
          <w:spacing w:val="-8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6"/>
          <w:sz w:val="24"/>
          <w:szCs w:val="24"/>
        </w:rPr>
        <w:t>1310</w:t>
      </w:r>
      <w:r>
        <w:rPr>
          <w:rFonts w:hint="eastAsia" w:ascii="仿宋" w:hAnsi="仿宋" w:eastAsia="仿宋" w:cs="仿宋"/>
          <w:sz w:val="24"/>
          <w:szCs w:val="24"/>
        </w:rPr>
        <w:t>mm</w:t>
      </w:r>
      <w:r>
        <w:rPr>
          <w:rFonts w:hint="eastAsia" w:ascii="仿宋" w:hAnsi="仿宋" w:eastAsia="仿宋" w:cs="仿宋"/>
          <w:spacing w:val="-4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6"/>
          <w:sz w:val="24"/>
          <w:szCs w:val="24"/>
        </w:rPr>
        <w:t>波长上，衰减平均值小于等于</w:t>
      </w:r>
      <w:r>
        <w:rPr>
          <w:rFonts w:hint="eastAsia" w:ascii="仿宋" w:hAnsi="仿宋" w:eastAsia="仿宋" w:cs="仿宋"/>
          <w:spacing w:val="-35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6"/>
          <w:sz w:val="24"/>
          <w:szCs w:val="24"/>
        </w:rPr>
        <w:t>0.36</w:t>
      </w:r>
      <w:r>
        <w:rPr>
          <w:rFonts w:hint="eastAsia" w:ascii="仿宋" w:hAnsi="仿宋" w:eastAsia="仿宋" w:cs="仿宋"/>
          <w:sz w:val="24"/>
          <w:szCs w:val="24"/>
        </w:rPr>
        <w:t>dB</w:t>
      </w:r>
      <w:r>
        <w:rPr>
          <w:rFonts w:hint="eastAsia" w:ascii="仿宋" w:hAnsi="仿宋" w:eastAsia="仿宋" w:cs="仿宋"/>
          <w:spacing w:val="6"/>
          <w:sz w:val="24"/>
          <w:szCs w:val="24"/>
        </w:rPr>
        <w:t>/</w:t>
      </w:r>
      <w:r>
        <w:rPr>
          <w:rFonts w:hint="eastAsia" w:ascii="仿宋" w:hAnsi="仿宋" w:eastAsia="仿宋" w:cs="仿宋"/>
          <w:sz w:val="24"/>
          <w:szCs w:val="24"/>
        </w:rPr>
        <w:t>km</w:t>
      </w:r>
      <w:r>
        <w:rPr>
          <w:rFonts w:hint="eastAsia" w:ascii="仿宋" w:hAnsi="仿宋" w:eastAsia="仿宋" w:cs="仿宋"/>
          <w:spacing w:val="6"/>
          <w:sz w:val="24"/>
          <w:szCs w:val="24"/>
        </w:rPr>
        <w:t>，衰减最大值小于等于</w:t>
      </w:r>
      <w:r>
        <w:rPr>
          <w:rFonts w:hint="eastAsia" w:ascii="仿宋" w:hAnsi="仿宋" w:eastAsia="仿宋" w:cs="仿宋"/>
          <w:spacing w:val="-35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6"/>
          <w:sz w:val="24"/>
          <w:szCs w:val="24"/>
        </w:rPr>
        <w:t>0.4</w:t>
      </w:r>
      <w:r>
        <w:rPr>
          <w:rFonts w:hint="eastAsia" w:ascii="仿宋" w:hAnsi="仿宋" w:eastAsia="仿宋" w:cs="仿宋"/>
          <w:sz w:val="24"/>
          <w:szCs w:val="24"/>
        </w:rPr>
        <w:t>dB</w:t>
      </w:r>
      <w:r>
        <w:rPr>
          <w:rFonts w:hint="eastAsia" w:ascii="仿宋" w:hAnsi="仿宋" w:eastAsia="仿宋" w:cs="仿宋"/>
          <w:spacing w:val="6"/>
          <w:sz w:val="24"/>
          <w:szCs w:val="24"/>
        </w:rPr>
        <w:t>/</w:t>
      </w:r>
      <w:r>
        <w:rPr>
          <w:rFonts w:hint="eastAsia" w:ascii="仿宋" w:hAnsi="仿宋" w:eastAsia="仿宋" w:cs="仿宋"/>
          <w:sz w:val="24"/>
          <w:szCs w:val="24"/>
        </w:rPr>
        <w:t>km</w:t>
      </w:r>
      <w:r>
        <w:rPr>
          <w:rFonts w:hint="eastAsia" w:ascii="仿宋" w:hAnsi="仿宋" w:eastAsia="仿宋" w:cs="仿宋"/>
          <w:spacing w:val="6"/>
          <w:sz w:val="24"/>
          <w:szCs w:val="24"/>
        </w:rPr>
        <w:t>；在</w:t>
      </w:r>
      <w:r>
        <w:rPr>
          <w:rFonts w:hint="eastAsia" w:ascii="仿宋" w:hAnsi="仿宋" w:eastAsia="仿宋" w:cs="仿宋"/>
          <w:spacing w:val="-24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6"/>
          <w:sz w:val="24"/>
          <w:szCs w:val="24"/>
        </w:rPr>
        <w:t>1550</w:t>
      </w:r>
      <w:r>
        <w:rPr>
          <w:rFonts w:hint="eastAsia" w:ascii="仿宋" w:hAnsi="仿宋" w:eastAsia="仿宋" w:cs="仿宋"/>
          <w:sz w:val="24"/>
          <w:szCs w:val="24"/>
        </w:rPr>
        <w:t>mm</w:t>
      </w:r>
      <w:r>
        <w:rPr>
          <w:rFonts w:hint="eastAsia" w:ascii="仿宋" w:hAnsi="仿宋" w:eastAsia="仿宋" w:cs="仿宋"/>
          <w:spacing w:val="-37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6"/>
          <w:sz w:val="24"/>
          <w:szCs w:val="24"/>
        </w:rPr>
        <w:t>波长上，衰减平均值小于等于</w:t>
      </w:r>
      <w:r>
        <w:rPr>
          <w:rFonts w:hint="eastAsia" w:ascii="仿宋" w:hAnsi="仿宋" w:eastAsia="仿宋" w:cs="仿宋"/>
          <w:spacing w:val="-35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6"/>
          <w:sz w:val="24"/>
          <w:szCs w:val="24"/>
        </w:rPr>
        <w:t>0.22</w:t>
      </w:r>
      <w:r>
        <w:rPr>
          <w:rFonts w:hint="eastAsia" w:ascii="仿宋" w:hAnsi="仿宋" w:eastAsia="仿宋" w:cs="仿宋"/>
          <w:sz w:val="24"/>
          <w:szCs w:val="24"/>
        </w:rPr>
        <w:t>dB</w:t>
      </w:r>
      <w:r>
        <w:rPr>
          <w:rFonts w:hint="eastAsia" w:ascii="仿宋" w:hAnsi="仿宋" w:eastAsia="仿宋" w:cs="仿宋"/>
          <w:spacing w:val="6"/>
          <w:sz w:val="24"/>
          <w:szCs w:val="24"/>
        </w:rPr>
        <w:t>/</w:t>
      </w:r>
      <w:r>
        <w:rPr>
          <w:rFonts w:hint="eastAsia" w:ascii="仿宋" w:hAnsi="仿宋" w:eastAsia="仿宋" w:cs="仿宋"/>
          <w:sz w:val="24"/>
          <w:szCs w:val="24"/>
        </w:rPr>
        <w:t>km</w:t>
      </w:r>
      <w:r>
        <w:rPr>
          <w:rFonts w:hint="eastAsia" w:ascii="仿宋" w:hAnsi="仿宋" w:eastAsia="仿宋" w:cs="仿宋"/>
          <w:spacing w:val="6"/>
          <w:sz w:val="24"/>
          <w:szCs w:val="24"/>
        </w:rPr>
        <w:t>，</w:t>
      </w:r>
      <w:r>
        <w:rPr>
          <w:rFonts w:hint="eastAsia" w:ascii="仿宋" w:hAnsi="仿宋" w:eastAsia="仿宋" w:cs="仿宋"/>
          <w:spacing w:val="5"/>
          <w:sz w:val="24"/>
          <w:szCs w:val="24"/>
        </w:rPr>
        <w:t>衰减最大值小于等于</w:t>
      </w:r>
      <w:r>
        <w:rPr>
          <w:rFonts w:hint="eastAsia" w:ascii="仿宋" w:hAnsi="仿宋" w:eastAsia="仿宋" w:cs="仿宋"/>
          <w:spacing w:val="-38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5"/>
          <w:sz w:val="24"/>
          <w:szCs w:val="24"/>
        </w:rPr>
        <w:t>0.25</w:t>
      </w:r>
      <w:r>
        <w:rPr>
          <w:rFonts w:hint="eastAsia" w:ascii="仿宋" w:hAnsi="仿宋" w:eastAsia="仿宋" w:cs="仿宋"/>
          <w:sz w:val="24"/>
          <w:szCs w:val="24"/>
        </w:rPr>
        <w:t>dB</w:t>
      </w:r>
      <w:r>
        <w:rPr>
          <w:rFonts w:hint="eastAsia" w:ascii="仿宋" w:hAnsi="仿宋" w:eastAsia="仿宋" w:cs="仿宋"/>
          <w:spacing w:val="5"/>
          <w:sz w:val="24"/>
          <w:szCs w:val="24"/>
        </w:rPr>
        <w:t>/</w:t>
      </w:r>
      <w:r>
        <w:rPr>
          <w:rFonts w:hint="eastAsia" w:ascii="仿宋" w:hAnsi="仿宋" w:eastAsia="仿宋" w:cs="仿宋"/>
          <w:sz w:val="24"/>
          <w:szCs w:val="24"/>
        </w:rPr>
        <w:t>km</w:t>
      </w:r>
      <w:r>
        <w:rPr>
          <w:rFonts w:hint="eastAsia" w:ascii="仿宋" w:hAnsi="仿宋" w:eastAsia="仿宋" w:cs="仿宋"/>
          <w:spacing w:val="5"/>
          <w:sz w:val="24"/>
          <w:szCs w:val="24"/>
        </w:rPr>
        <w:t>；光纤</w:t>
      </w:r>
      <w:r>
        <w:rPr>
          <w:rFonts w:hint="eastAsia" w:ascii="仿宋" w:hAnsi="仿宋" w:eastAsia="仿宋" w:cs="仿宋"/>
          <w:spacing w:val="8"/>
          <w:sz w:val="24"/>
          <w:szCs w:val="24"/>
        </w:rPr>
        <w:t>接续时，其双向平均接头损耗不大于</w:t>
      </w:r>
      <w:r>
        <w:rPr>
          <w:rFonts w:hint="eastAsia" w:ascii="仿宋" w:hAnsi="仿宋" w:eastAsia="仿宋" w:cs="仿宋"/>
          <w:spacing w:val="-34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8"/>
          <w:sz w:val="24"/>
          <w:szCs w:val="24"/>
        </w:rPr>
        <w:t>0.08</w:t>
      </w:r>
      <w:r>
        <w:rPr>
          <w:rFonts w:hint="eastAsia" w:ascii="仿宋" w:hAnsi="仿宋" w:eastAsia="仿宋" w:cs="仿宋"/>
          <w:sz w:val="24"/>
          <w:szCs w:val="24"/>
        </w:rPr>
        <w:t>dB</w:t>
      </w:r>
      <w:r>
        <w:rPr>
          <w:rFonts w:hint="eastAsia" w:ascii="仿宋" w:hAnsi="仿宋" w:eastAsia="仿宋" w:cs="仿宋"/>
          <w:spacing w:val="8"/>
          <w:sz w:val="24"/>
          <w:szCs w:val="24"/>
        </w:rPr>
        <w:t>。</w:t>
      </w:r>
    </w:p>
    <w:p w14:paraId="3FA958E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06" w:firstLineChars="200"/>
        <w:jc w:val="both"/>
        <w:textAlignment w:val="baseline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pacing w:val="6"/>
          <w:sz w:val="24"/>
          <w:szCs w:val="24"/>
        </w:rPr>
        <w:t>2.2.2 互联网专线</w:t>
      </w:r>
    </w:p>
    <w:p w14:paraId="2BC99DF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60" w:firstLineChars="200"/>
        <w:jc w:val="both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20"/>
          <w:sz w:val="24"/>
          <w:szCs w:val="24"/>
        </w:rPr>
        <w:t>（1）</w:t>
      </w:r>
      <w:r>
        <w:rPr>
          <w:rFonts w:hint="eastAsia" w:ascii="仿宋" w:hAnsi="仿宋" w:eastAsia="仿宋" w:cs="仿宋"/>
          <w:spacing w:val="-55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20"/>
          <w:sz w:val="24"/>
          <w:szCs w:val="24"/>
        </w:rPr>
        <w:t>提供的互联网光纤最多通过两个网络节点连接到运营商骨干节点，实现高速</w:t>
      </w:r>
      <w:r>
        <w:rPr>
          <w:rFonts w:hint="eastAsia" w:ascii="仿宋" w:hAnsi="仿宋" w:eastAsia="仿宋" w:cs="仿宋"/>
          <w:sz w:val="24"/>
          <w:szCs w:val="24"/>
        </w:rPr>
        <w:t>INTERNET</w:t>
      </w:r>
      <w:r>
        <w:rPr>
          <w:rFonts w:hint="eastAsia" w:ascii="仿宋" w:hAnsi="仿宋" w:eastAsia="仿宋" w:cs="仿宋"/>
          <w:spacing w:val="-3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14"/>
          <w:sz w:val="24"/>
          <w:szCs w:val="24"/>
        </w:rPr>
        <w:t>接入。能够保证带宽不稀释、出口无瓶颈，在带宽</w:t>
      </w:r>
      <w:r>
        <w:rPr>
          <w:rFonts w:hint="eastAsia" w:ascii="仿宋" w:hAnsi="仿宋" w:eastAsia="仿宋" w:cs="仿宋"/>
          <w:sz w:val="24"/>
          <w:szCs w:val="24"/>
        </w:rPr>
        <w:t>QoS</w:t>
      </w:r>
      <w:r>
        <w:rPr>
          <w:rFonts w:hint="eastAsia" w:ascii="仿宋" w:hAnsi="仿宋" w:eastAsia="仿宋" w:cs="仿宋"/>
          <w:spacing w:val="-38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14"/>
          <w:sz w:val="24"/>
          <w:szCs w:val="24"/>
        </w:rPr>
        <w:t>和时延等方面有良好的保</w:t>
      </w:r>
      <w:r>
        <w:rPr>
          <w:rFonts w:hint="eastAsia" w:ascii="仿宋" w:hAnsi="仿宋" w:eastAsia="仿宋" w:cs="仿宋"/>
          <w:sz w:val="24"/>
          <w:szCs w:val="24"/>
        </w:rPr>
        <w:t>证。</w:t>
      </w:r>
    </w:p>
    <w:p w14:paraId="6AF75FC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20" w:firstLineChars="200"/>
        <w:jc w:val="both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10"/>
          <w:sz w:val="24"/>
          <w:szCs w:val="24"/>
        </w:rPr>
        <w:t>（2）提供的互联网出口数据链路带宽为独占带宽</w:t>
      </w:r>
      <w:r>
        <w:rPr>
          <w:rFonts w:hint="eastAsia" w:ascii="仿宋" w:hAnsi="仿宋" w:eastAsia="仿宋" w:cs="仿宋"/>
          <w:spacing w:val="9"/>
          <w:sz w:val="24"/>
          <w:szCs w:val="24"/>
        </w:rPr>
        <w:t>上联至运营商网络，网速不受宽带使</w:t>
      </w:r>
      <w:r>
        <w:rPr>
          <w:rFonts w:hint="eastAsia" w:ascii="仿宋" w:hAnsi="仿宋" w:eastAsia="仿宋" w:cs="仿宋"/>
          <w:spacing w:val="4"/>
          <w:sz w:val="24"/>
          <w:szCs w:val="24"/>
        </w:rPr>
        <w:t>用高峰期的影响，网速稳定优质。连接至运营商网关</w:t>
      </w:r>
      <w:r>
        <w:rPr>
          <w:rFonts w:hint="eastAsia" w:ascii="仿宋" w:hAnsi="仿宋" w:eastAsia="仿宋" w:cs="仿宋"/>
          <w:spacing w:val="3"/>
          <w:sz w:val="24"/>
          <w:szCs w:val="24"/>
        </w:rPr>
        <w:t>设备接入段线路的传输比特差错率≤10</w:t>
      </w:r>
      <w:r>
        <w:rPr>
          <w:rFonts w:hint="eastAsia" w:ascii="仿宋" w:hAnsi="仿宋" w:eastAsia="仿宋" w:cs="仿宋"/>
          <w:spacing w:val="6"/>
          <w:sz w:val="24"/>
          <w:szCs w:val="24"/>
          <w:vertAlign w:val="superscript"/>
          <w:lang w:val="en-US" w:eastAsia="zh-CN"/>
        </w:rPr>
        <w:t>-7</w:t>
      </w:r>
      <w:r>
        <w:rPr>
          <w:rFonts w:hint="eastAsia" w:ascii="仿宋" w:hAnsi="仿宋" w:eastAsia="仿宋" w:cs="仿宋"/>
          <w:spacing w:val="3"/>
          <w:sz w:val="24"/>
          <w:szCs w:val="24"/>
        </w:rPr>
        <w:t>，</w:t>
      </w:r>
      <w:r>
        <w:rPr>
          <w:rFonts w:hint="eastAsia" w:ascii="仿宋" w:hAnsi="仿宋" w:eastAsia="仿宋" w:cs="仿宋"/>
          <w:spacing w:val="8"/>
          <w:sz w:val="24"/>
          <w:szCs w:val="24"/>
        </w:rPr>
        <w:t>平均时延≤20</w:t>
      </w:r>
      <w:r>
        <w:rPr>
          <w:rFonts w:hint="eastAsia" w:ascii="仿宋" w:hAnsi="仿宋" w:eastAsia="仿宋" w:cs="仿宋"/>
          <w:sz w:val="24"/>
          <w:szCs w:val="24"/>
        </w:rPr>
        <w:t>ms</w:t>
      </w:r>
      <w:r>
        <w:rPr>
          <w:rFonts w:hint="eastAsia" w:ascii="仿宋" w:hAnsi="仿宋" w:eastAsia="仿宋" w:cs="仿宋"/>
          <w:spacing w:val="8"/>
          <w:sz w:val="24"/>
          <w:szCs w:val="24"/>
        </w:rPr>
        <w:t>,平均丢包率≤0.5%，平均抖动≤30</w:t>
      </w:r>
      <w:r>
        <w:rPr>
          <w:rFonts w:hint="eastAsia" w:ascii="仿宋" w:hAnsi="仿宋" w:eastAsia="仿宋" w:cs="仿宋"/>
          <w:sz w:val="24"/>
          <w:szCs w:val="24"/>
        </w:rPr>
        <w:t>ms</w:t>
      </w:r>
      <w:r>
        <w:rPr>
          <w:rFonts w:hint="eastAsia" w:ascii="仿宋" w:hAnsi="仿宋" w:eastAsia="仿宋" w:cs="仿宋"/>
          <w:spacing w:val="8"/>
          <w:sz w:val="24"/>
          <w:szCs w:val="24"/>
        </w:rPr>
        <w:t>，线路可用性≤99.9%。</w:t>
      </w:r>
    </w:p>
    <w:p w14:paraId="37E87D2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24" w:firstLineChars="200"/>
        <w:jc w:val="both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11"/>
          <w:sz w:val="24"/>
          <w:szCs w:val="24"/>
        </w:rPr>
        <w:t>（3）互联网光纤接口根据客户需求可提供电口以及光口，支持</w:t>
      </w:r>
      <w:r>
        <w:rPr>
          <w:rFonts w:hint="eastAsia" w:ascii="仿宋" w:hAnsi="仿宋" w:eastAsia="仿宋" w:cs="仿宋"/>
          <w:spacing w:val="-21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SFP</w:t>
      </w:r>
      <w:r>
        <w:rPr>
          <w:rFonts w:hint="eastAsia" w:ascii="仿宋" w:hAnsi="仿宋" w:eastAsia="仿宋" w:cs="仿宋"/>
          <w:spacing w:val="11"/>
          <w:sz w:val="24"/>
          <w:szCs w:val="24"/>
        </w:rPr>
        <w:t>、</w:t>
      </w:r>
      <w:r>
        <w:rPr>
          <w:rFonts w:hint="eastAsia" w:ascii="仿宋" w:hAnsi="仿宋" w:eastAsia="仿宋" w:cs="仿宋"/>
          <w:sz w:val="24"/>
          <w:szCs w:val="24"/>
        </w:rPr>
        <w:t>SFP</w:t>
      </w:r>
      <w:r>
        <w:rPr>
          <w:rFonts w:hint="eastAsia" w:ascii="仿宋" w:hAnsi="仿宋" w:eastAsia="仿宋" w:cs="仿宋"/>
          <w:spacing w:val="11"/>
          <w:sz w:val="24"/>
          <w:szCs w:val="24"/>
        </w:rPr>
        <w:t>+等灵活接口</w:t>
      </w:r>
      <w:r>
        <w:rPr>
          <w:rFonts w:hint="eastAsia" w:ascii="仿宋" w:hAnsi="仿宋" w:eastAsia="仿宋" w:cs="仿宋"/>
          <w:spacing w:val="8"/>
          <w:sz w:val="24"/>
          <w:szCs w:val="24"/>
        </w:rPr>
        <w:t>模块类型，带宽可平滑升速。</w:t>
      </w:r>
    </w:p>
    <w:p w14:paraId="4681FDB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88" w:firstLineChars="200"/>
        <w:jc w:val="both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2"/>
          <w:sz w:val="24"/>
          <w:szCs w:val="24"/>
        </w:rPr>
        <w:t>（4）所提供的光缆为单模光缆</w:t>
      </w:r>
      <w:r>
        <w:rPr>
          <w:rFonts w:hint="eastAsia" w:ascii="仿宋" w:hAnsi="仿宋" w:eastAsia="仿宋" w:cs="仿宋"/>
          <w:spacing w:val="-24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2"/>
          <w:sz w:val="24"/>
          <w:szCs w:val="24"/>
        </w:rPr>
        <w:t>1.31</w:t>
      </w:r>
      <w:r>
        <w:rPr>
          <w:rFonts w:hint="eastAsia" w:ascii="仿宋" w:hAnsi="仿宋" w:eastAsia="仿宋" w:cs="仿宋"/>
          <w:spacing w:val="-41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2"/>
          <w:sz w:val="24"/>
          <w:szCs w:val="24"/>
        </w:rPr>
        <w:t>μM</w:t>
      </w:r>
      <w:r>
        <w:rPr>
          <w:rFonts w:hint="eastAsia" w:ascii="仿宋" w:hAnsi="仿宋" w:eastAsia="仿宋" w:cs="仿宋"/>
          <w:spacing w:val="-24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2"/>
          <w:sz w:val="24"/>
          <w:szCs w:val="24"/>
        </w:rPr>
        <w:t>的损耗不超过</w:t>
      </w:r>
      <w:r>
        <w:rPr>
          <w:rFonts w:hint="eastAsia" w:ascii="仿宋" w:hAnsi="仿宋" w:eastAsia="仿宋" w:cs="仿宋"/>
          <w:spacing w:val="-35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2"/>
          <w:sz w:val="24"/>
          <w:szCs w:val="24"/>
        </w:rPr>
        <w:t>0.4</w:t>
      </w:r>
      <w:r>
        <w:rPr>
          <w:rFonts w:hint="eastAsia" w:ascii="仿宋" w:hAnsi="仿宋" w:eastAsia="仿宋" w:cs="仿宋"/>
          <w:sz w:val="24"/>
          <w:szCs w:val="24"/>
        </w:rPr>
        <w:t>db</w:t>
      </w:r>
      <w:r>
        <w:rPr>
          <w:rFonts w:hint="eastAsia" w:ascii="仿宋" w:hAnsi="仿宋" w:eastAsia="仿宋" w:cs="仿宋"/>
          <w:spacing w:val="2"/>
          <w:sz w:val="24"/>
          <w:szCs w:val="24"/>
        </w:rPr>
        <w:t>/</w:t>
      </w:r>
      <w:r>
        <w:rPr>
          <w:rFonts w:hint="eastAsia" w:ascii="仿宋" w:hAnsi="仿宋" w:eastAsia="仿宋" w:cs="仿宋"/>
          <w:sz w:val="24"/>
          <w:szCs w:val="24"/>
        </w:rPr>
        <w:t>KM</w:t>
      </w:r>
      <w:r>
        <w:rPr>
          <w:rFonts w:hint="eastAsia" w:ascii="仿宋" w:hAnsi="仿宋" w:eastAsia="仿宋" w:cs="仿宋"/>
          <w:spacing w:val="1"/>
          <w:sz w:val="24"/>
          <w:szCs w:val="24"/>
        </w:rPr>
        <w:t>，多模光缆</w:t>
      </w:r>
      <w:r>
        <w:rPr>
          <w:rFonts w:hint="eastAsia" w:ascii="仿宋" w:hAnsi="仿宋" w:eastAsia="仿宋" w:cs="仿宋"/>
          <w:spacing w:val="-21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1"/>
          <w:sz w:val="24"/>
          <w:szCs w:val="24"/>
        </w:rPr>
        <w:t>1.55</w:t>
      </w:r>
      <w:r>
        <w:rPr>
          <w:rFonts w:hint="eastAsia" w:ascii="仿宋" w:hAnsi="仿宋" w:eastAsia="仿宋" w:cs="仿宋"/>
          <w:spacing w:val="-42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1"/>
          <w:sz w:val="24"/>
          <w:szCs w:val="24"/>
        </w:rPr>
        <w:t>μM</w:t>
      </w:r>
      <w:r>
        <w:rPr>
          <w:rFonts w:hint="eastAsia" w:ascii="仿宋" w:hAnsi="仿宋" w:eastAsia="仿宋" w:cs="仿宋"/>
          <w:spacing w:val="-21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1"/>
          <w:sz w:val="24"/>
          <w:szCs w:val="24"/>
        </w:rPr>
        <w:t>的</w:t>
      </w:r>
      <w:r>
        <w:rPr>
          <w:rFonts w:hint="eastAsia" w:ascii="仿宋" w:hAnsi="仿宋" w:eastAsia="仿宋" w:cs="仿宋"/>
          <w:spacing w:val="8"/>
          <w:sz w:val="24"/>
          <w:szCs w:val="24"/>
        </w:rPr>
        <w:t>损耗不超过</w:t>
      </w:r>
      <w:r>
        <w:rPr>
          <w:rFonts w:hint="eastAsia" w:ascii="仿宋" w:hAnsi="仿宋" w:eastAsia="仿宋" w:cs="仿宋"/>
          <w:spacing w:val="-38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8"/>
          <w:sz w:val="24"/>
          <w:szCs w:val="24"/>
        </w:rPr>
        <w:t>0.3</w:t>
      </w:r>
      <w:r>
        <w:rPr>
          <w:rFonts w:hint="eastAsia" w:ascii="仿宋" w:hAnsi="仿宋" w:eastAsia="仿宋" w:cs="仿宋"/>
          <w:sz w:val="24"/>
          <w:szCs w:val="24"/>
        </w:rPr>
        <w:t>db</w:t>
      </w:r>
      <w:r>
        <w:rPr>
          <w:rFonts w:hint="eastAsia" w:ascii="仿宋" w:hAnsi="仿宋" w:eastAsia="仿宋" w:cs="仿宋"/>
          <w:spacing w:val="8"/>
          <w:sz w:val="24"/>
          <w:szCs w:val="24"/>
        </w:rPr>
        <w:t>/</w:t>
      </w:r>
      <w:r>
        <w:rPr>
          <w:rFonts w:hint="eastAsia" w:ascii="仿宋" w:hAnsi="仿宋" w:eastAsia="仿宋" w:cs="仿宋"/>
          <w:sz w:val="24"/>
          <w:szCs w:val="24"/>
        </w:rPr>
        <w:t>KM</w:t>
      </w:r>
      <w:r>
        <w:rPr>
          <w:rFonts w:hint="eastAsia" w:ascii="仿宋" w:hAnsi="仿宋" w:eastAsia="仿宋" w:cs="仿宋"/>
          <w:spacing w:val="8"/>
          <w:sz w:val="24"/>
          <w:szCs w:val="24"/>
        </w:rPr>
        <w:t>。所提供的出口链路衰减不超过</w:t>
      </w:r>
      <w:r>
        <w:rPr>
          <w:rFonts w:hint="eastAsia" w:ascii="仿宋" w:hAnsi="仿宋" w:eastAsia="仿宋" w:cs="仿宋"/>
          <w:spacing w:val="-21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7"/>
          <w:sz w:val="24"/>
          <w:szCs w:val="24"/>
        </w:rPr>
        <w:t>16</w:t>
      </w:r>
      <w:r>
        <w:rPr>
          <w:rFonts w:hint="eastAsia" w:ascii="仿宋" w:hAnsi="仿宋" w:eastAsia="仿宋" w:cs="仿宋"/>
          <w:sz w:val="24"/>
          <w:szCs w:val="24"/>
        </w:rPr>
        <w:t>db</w:t>
      </w:r>
      <w:r>
        <w:rPr>
          <w:rFonts w:hint="eastAsia" w:ascii="仿宋" w:hAnsi="仿宋" w:eastAsia="仿宋" w:cs="仿宋"/>
          <w:spacing w:val="7"/>
          <w:sz w:val="24"/>
          <w:szCs w:val="24"/>
        </w:rPr>
        <w:t>。</w:t>
      </w:r>
    </w:p>
    <w:p w14:paraId="096D33F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20" w:firstLineChars="200"/>
        <w:jc w:val="both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10"/>
          <w:sz w:val="24"/>
          <w:szCs w:val="24"/>
        </w:rPr>
        <w:t>（5）供应商或其总公司（母公司）拥有完善的运</w:t>
      </w:r>
      <w:r>
        <w:rPr>
          <w:rFonts w:hint="eastAsia" w:ascii="仿宋" w:hAnsi="仿宋" w:eastAsia="仿宋" w:cs="仿宋"/>
          <w:spacing w:val="9"/>
          <w:sz w:val="24"/>
          <w:szCs w:val="24"/>
        </w:rPr>
        <w:t>营商级的网络安全服务能力，可以提</w:t>
      </w:r>
      <w:r>
        <w:rPr>
          <w:rFonts w:hint="eastAsia" w:ascii="仿宋" w:hAnsi="仿宋" w:eastAsia="仿宋" w:cs="仿宋"/>
          <w:spacing w:val="10"/>
          <w:sz w:val="24"/>
          <w:szCs w:val="24"/>
        </w:rPr>
        <w:t>供基于管道侧的清洗中心的</w:t>
      </w:r>
      <w:r>
        <w:rPr>
          <w:rFonts w:hint="eastAsia" w:ascii="仿宋" w:hAnsi="仿宋" w:eastAsia="仿宋" w:cs="仿宋"/>
          <w:spacing w:val="-36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DDOS</w:t>
      </w:r>
      <w:r>
        <w:rPr>
          <w:rFonts w:hint="eastAsia" w:ascii="仿宋" w:hAnsi="仿宋" w:eastAsia="仿宋" w:cs="仿宋"/>
          <w:spacing w:val="-4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10"/>
          <w:sz w:val="24"/>
          <w:szCs w:val="24"/>
        </w:rPr>
        <w:t>攻击流量清洗服务，采用近源式清洗、分布式清洗，具有</w:t>
      </w:r>
      <w:r>
        <w:rPr>
          <w:rFonts w:hint="eastAsia" w:ascii="仿宋" w:hAnsi="仿宋" w:eastAsia="仿宋" w:cs="仿宋"/>
          <w:spacing w:val="9"/>
          <w:sz w:val="24"/>
          <w:szCs w:val="24"/>
        </w:rPr>
        <w:t>全国调动防护能力，清洗能力≥16</w:t>
      </w:r>
      <w:r>
        <w:rPr>
          <w:rFonts w:hint="eastAsia" w:ascii="仿宋" w:hAnsi="仿宋" w:eastAsia="仿宋" w:cs="仿宋"/>
          <w:sz w:val="24"/>
          <w:szCs w:val="24"/>
        </w:rPr>
        <w:t>Tbps</w:t>
      </w:r>
      <w:r>
        <w:rPr>
          <w:rFonts w:hint="eastAsia" w:ascii="仿宋" w:hAnsi="仿宋" w:eastAsia="仿宋" w:cs="仿宋"/>
          <w:spacing w:val="9"/>
          <w:sz w:val="24"/>
          <w:szCs w:val="24"/>
        </w:rPr>
        <w:t>。</w:t>
      </w:r>
    </w:p>
    <w:p w14:paraId="0F43F68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520" w:firstLineChars="200"/>
        <w:jc w:val="both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10"/>
          <w:sz w:val="24"/>
          <w:szCs w:val="24"/>
        </w:rPr>
        <w:t>（6）供应商针对互联网光纤提供安全防护的服务</w:t>
      </w:r>
      <w:r>
        <w:rPr>
          <w:rFonts w:hint="eastAsia" w:ascii="仿宋" w:hAnsi="仿宋" w:eastAsia="仿宋" w:cs="仿宋"/>
          <w:spacing w:val="9"/>
          <w:sz w:val="24"/>
          <w:szCs w:val="24"/>
        </w:rPr>
        <w:t>能力，支持对互联网攻击状态进行实</w:t>
      </w:r>
      <w:r>
        <w:rPr>
          <w:rFonts w:hint="eastAsia" w:ascii="仿宋" w:hAnsi="仿宋" w:eastAsia="仿宋" w:cs="仿宋"/>
          <w:spacing w:val="7"/>
          <w:sz w:val="24"/>
          <w:szCs w:val="24"/>
        </w:rPr>
        <w:t>时监控，一旦发生攻击，即刻发出攻击告警通知，攻击结束后发出结束通知</w:t>
      </w:r>
      <w:r>
        <w:rPr>
          <w:rFonts w:hint="eastAsia" w:ascii="仿宋" w:hAnsi="仿宋" w:eastAsia="仿宋" w:cs="仿宋"/>
          <w:spacing w:val="7"/>
          <w:sz w:val="24"/>
          <w:szCs w:val="24"/>
          <w:lang w:eastAsia="zh-CN"/>
        </w:rPr>
        <w:t>。</w:t>
      </w:r>
      <w:r>
        <w:rPr>
          <w:rFonts w:hint="eastAsia" w:ascii="仿宋" w:hAnsi="仿宋" w:eastAsia="仿宋" w:cs="仿宋"/>
          <w:spacing w:val="7"/>
          <w:sz w:val="24"/>
          <w:szCs w:val="24"/>
        </w:rPr>
        <w:t>告警通知包含</w:t>
      </w:r>
      <w:r>
        <w:rPr>
          <w:rFonts w:hint="eastAsia" w:ascii="仿宋" w:hAnsi="仿宋" w:eastAsia="仿宋" w:cs="仿宋"/>
          <w:spacing w:val="8"/>
          <w:sz w:val="24"/>
          <w:szCs w:val="24"/>
        </w:rPr>
        <w:t>攻击目标，攻击类型及攻击大小信息。</w:t>
      </w:r>
    </w:p>
    <w:p w14:paraId="127983FE">
      <w:r>
        <w:rPr>
          <w:rFonts w:hint="eastAsia" w:ascii="仿宋" w:hAnsi="仿宋" w:eastAsia="仿宋" w:cs="仿宋"/>
          <w:spacing w:val="6"/>
          <w:sz w:val="24"/>
          <w:szCs w:val="24"/>
        </w:rPr>
        <w:t>（7）拥有完善的售后运维服务体系，提供</w:t>
      </w:r>
      <w:r>
        <w:rPr>
          <w:rFonts w:hint="eastAsia" w:ascii="仿宋" w:hAnsi="仿宋" w:eastAsia="仿宋" w:cs="仿宋"/>
          <w:spacing w:val="-32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6"/>
          <w:sz w:val="24"/>
          <w:szCs w:val="24"/>
        </w:rPr>
        <w:t>7*24</w:t>
      </w:r>
      <w:r>
        <w:rPr>
          <w:rFonts w:hint="eastAsia" w:ascii="仿宋" w:hAnsi="仿宋" w:eastAsia="仿宋" w:cs="仿宋"/>
          <w:spacing w:val="-35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6"/>
          <w:sz w:val="24"/>
          <w:szCs w:val="24"/>
        </w:rPr>
        <w:t>小时不间断通信保</w:t>
      </w:r>
      <w:r>
        <w:rPr>
          <w:rFonts w:hint="eastAsia" w:ascii="仿宋" w:hAnsi="仿宋" w:eastAsia="仿宋" w:cs="仿宋"/>
          <w:spacing w:val="5"/>
          <w:sz w:val="24"/>
          <w:szCs w:val="24"/>
        </w:rPr>
        <w:t>障，配置专属客户工</w:t>
      </w:r>
      <w:r>
        <w:rPr>
          <w:rFonts w:hint="eastAsia" w:ascii="仿宋" w:hAnsi="仿宋" w:eastAsia="仿宋" w:cs="仿宋"/>
          <w:spacing w:val="9"/>
          <w:sz w:val="24"/>
          <w:szCs w:val="24"/>
        </w:rPr>
        <w:t>程师，负责日常售后服务工作的一点接应和线路故障处理</w:t>
      </w:r>
      <w:r>
        <w:rPr>
          <w:rFonts w:hint="eastAsia" w:ascii="仿宋" w:hAnsi="仿宋" w:eastAsia="仿宋" w:cs="仿宋"/>
          <w:spacing w:val="9"/>
          <w:sz w:val="24"/>
          <w:szCs w:val="24"/>
          <w:lang w:eastAsia="zh-CN"/>
        </w:rPr>
        <w:t>。</w:t>
      </w:r>
      <w:r>
        <w:rPr>
          <w:rFonts w:hint="eastAsia" w:ascii="仿宋" w:hAnsi="仿宋" w:eastAsia="仿宋" w:cs="仿宋"/>
          <w:spacing w:val="9"/>
          <w:sz w:val="24"/>
          <w:szCs w:val="24"/>
        </w:rPr>
        <w:t>提供</w:t>
      </w:r>
      <w:r>
        <w:rPr>
          <w:rFonts w:hint="eastAsia" w:ascii="仿宋" w:hAnsi="仿宋" w:eastAsia="仿宋" w:cs="仿宋"/>
          <w:spacing w:val="-34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9"/>
          <w:sz w:val="24"/>
          <w:szCs w:val="24"/>
        </w:rPr>
        <w:t>7*24</w:t>
      </w:r>
      <w:r>
        <w:rPr>
          <w:rFonts w:hint="eastAsia" w:ascii="仿宋" w:hAnsi="仿宋" w:eastAsia="仿宋" w:cs="仿宋"/>
          <w:spacing w:val="-35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9"/>
          <w:sz w:val="24"/>
          <w:szCs w:val="24"/>
        </w:rPr>
        <w:t>小时售后</w:t>
      </w:r>
      <w:r>
        <w:rPr>
          <w:rFonts w:hint="eastAsia" w:ascii="仿宋" w:hAnsi="仿宋" w:eastAsia="仿宋" w:cs="仿宋"/>
          <w:spacing w:val="8"/>
          <w:sz w:val="24"/>
          <w:szCs w:val="24"/>
        </w:rPr>
        <w:t>技术支撑，</w:t>
      </w:r>
      <w:r>
        <w:rPr>
          <w:rFonts w:hint="eastAsia" w:ascii="仿宋" w:hAnsi="仿宋" w:eastAsia="仿宋" w:cs="仿宋"/>
          <w:spacing w:val="10"/>
          <w:sz w:val="24"/>
          <w:szCs w:val="24"/>
        </w:rPr>
        <w:t>响应时间≤30</w:t>
      </w:r>
      <w:r>
        <w:rPr>
          <w:rFonts w:hint="eastAsia" w:ascii="仿宋" w:hAnsi="仿宋" w:eastAsia="仿宋" w:cs="仿宋"/>
          <w:sz w:val="24"/>
          <w:szCs w:val="24"/>
        </w:rPr>
        <w:t>min</w:t>
      </w:r>
      <w:r>
        <w:rPr>
          <w:rFonts w:hint="eastAsia" w:ascii="仿宋" w:hAnsi="仿宋" w:eastAsia="仿宋" w:cs="仿宋"/>
          <w:spacing w:val="10"/>
          <w:sz w:val="24"/>
          <w:szCs w:val="24"/>
        </w:rPr>
        <w:t>，到达现场时间≤2h，故障修复时间≤4</w:t>
      </w:r>
      <w:r>
        <w:rPr>
          <w:rFonts w:hint="eastAsia" w:ascii="仿宋" w:hAnsi="仿宋" w:eastAsia="仿宋" w:cs="仿宋"/>
          <w:spacing w:val="9"/>
          <w:sz w:val="24"/>
          <w:szCs w:val="24"/>
        </w:rPr>
        <w:t>h（不包括因市政或者极端天气等</w:t>
      </w:r>
      <w:r>
        <w:rPr>
          <w:rFonts w:hint="eastAsia" w:ascii="仿宋" w:hAnsi="仿宋" w:eastAsia="仿宋" w:cs="仿宋"/>
          <w:spacing w:val="7"/>
          <w:sz w:val="24"/>
          <w:szCs w:val="24"/>
        </w:rPr>
        <w:t>不可抗力因素造成的时限超时）。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00244A"/>
    <w:rsid w:val="6B00244A"/>
    <w:rsid w:val="7AD11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仿宋" w:hAnsi="仿宋" w:eastAsia="仿宋" w:cs="仿宋"/>
      <w:lang w:eastAsia="en-US"/>
    </w:rPr>
  </w:style>
  <w:style w:type="table" w:customStyle="1" w:styleId="5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1482</Words>
  <Characters>1724</Characters>
  <Lines>0</Lines>
  <Paragraphs>0</Paragraphs>
  <TotalTime>0</TotalTime>
  <ScaleCrop>false</ScaleCrop>
  <LinksUpToDate>false</LinksUpToDate>
  <CharactersWithSpaces>1809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2026-09-09T03:32:00Z</dcterms:created>
  <dc:creator>德仁招标</dc:creator>
  <cp:lastModifiedBy>德仁招标</cp:lastModifiedBy>
  <dcterms:modified xsi:type="dcterms:W3CDTF">2026-09-09T03:33:19Z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CE41C4D7556B4263AC1FD7DF70994FD4_11</vt:lpwstr>
  </property>
  <property fmtid="{D5CDD505-2E9C-101B-9397-08002B2CF9AE}" pid="4" name="KSOTemplateDocerSaveRecord">
    <vt:lpwstr>eyJoZGlkIjoiNzNmNDZlOGE4YzBiODhkNTY3NTdiYjNiMTljZmEwZTciLCJ1c2VySWQiOiIyNzQ5OTcwMTQifQ==</vt:lpwstr>
  </property>
</Properties>
</file>