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版本号：KY2026-3-10320260812001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艾滋病检测试剂采购项目1</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KY2026-3-103</w:t>
      </w:r>
      <w:r>
        <w:br/>
      </w:r>
      <w:r>
        <w:br/>
      </w:r>
      <w:r>
        <w:br/>
      </w:r>
      <w:r>
        <w:br/>
      </w:r>
      <w:r>
        <w:br/>
      </w:r>
    </w:p>
    <w:p>
      <w:pPr>
        <w:pStyle w:val="null3"/>
        <w:jc w:val="center"/>
        <w:outlineLvl w:val="5"/>
      </w:pPr>
      <w:r>
        <w:rPr>
          <w:rFonts w:ascii="仿宋_GB2312" w:hAnsi="仿宋_GB2312" w:cs="仿宋_GB2312" w:eastAsia="仿宋_GB2312"/>
          <w:sz w:val="15"/>
          <w:b/>
        </w:rPr>
        <w:t>西安市疾病预防控制中心</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西安市疾病预防控制中心</w:t>
      </w:r>
      <w:r>
        <w:rPr>
          <w:rFonts w:ascii="仿宋_GB2312" w:hAnsi="仿宋_GB2312" w:cs="仿宋_GB2312" w:eastAsia="仿宋_GB2312"/>
        </w:rPr>
        <w:t>委托，拟对</w:t>
      </w:r>
      <w:r>
        <w:rPr>
          <w:rFonts w:ascii="仿宋_GB2312" w:hAnsi="仿宋_GB2312" w:cs="仿宋_GB2312" w:eastAsia="仿宋_GB2312"/>
        </w:rPr>
        <w:t>艾滋病检测试剂采购项目1</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KY2026-3-103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艾滋病检测试剂采购项目1</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西安市疾病预防控制中心艾滋病检测试剂采购项目1：白细胞分化抗原CD4/CD8/CD3检测试剂（流式细胞仪法-FITC/PE/PerCP），85盒；具体内容详见采购文件第三章。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6、承诺函：①提供具有履行合同所必需的设备和专业技术能力的承诺函； ② 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 ③本项目不接受由西安市疾病预防控制中心职工及其亲属投资开办的企业参加本单位的政府采购活动。（提供承诺函）</w:t>
      </w:r>
    </w:p>
    <w:p>
      <w:pPr>
        <w:pStyle w:val="null3"/>
      </w:pPr>
      <w:r>
        <w:rPr>
          <w:rFonts w:ascii="仿宋_GB2312" w:hAnsi="仿宋_GB2312" w:cs="仿宋_GB2312" w:eastAsia="仿宋_GB2312"/>
        </w:rPr>
        <w:t>7、法定代表人授权书及被授权人身份证：供应商应授权合法的人员参加谈判全过程，其中法定代表人直接参加谈判的，须出具法定代表人身份证，并与营业执照上信息一致。法定代表人授权代表参加谈判的，须出具法定代表人授权书及授权代表身份证，同时提供授权代表由供应商缴纳的开标日期前连续3个月的社保记录或与供应商之间存在合法劳动关系的证明材料。</w:t>
      </w:r>
    </w:p>
    <w:p>
      <w:pPr>
        <w:pStyle w:val="null3"/>
      </w:pPr>
      <w:r>
        <w:rPr>
          <w:rFonts w:ascii="仿宋_GB2312" w:hAnsi="仿宋_GB2312" w:cs="仿宋_GB2312" w:eastAsia="仿宋_GB2312"/>
        </w:rPr>
        <w:t>8、专业资质：供应商为生产商参与的，提供医疗器械生产许可证及所投产品的医疗器械注册证；供应商为代理商参与的，提供医疗器械经营许可证及所投产品的医疗器械注册证。（如国家规定免注册产品的必须提供相关证明文件）</w:t>
      </w:r>
    </w:p>
    <w:p>
      <w:pPr>
        <w:pStyle w:val="null3"/>
      </w:pPr>
      <w:r>
        <w:rPr>
          <w:rFonts w:ascii="仿宋_GB2312" w:hAnsi="仿宋_GB2312" w:cs="仿宋_GB2312" w:eastAsia="仿宋_GB2312"/>
        </w:rPr>
        <w:t>9、进口产品资质：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西安市西影路599号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令老师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029-85535673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采购包1：425,000.00元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采购包1：425,000.00元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成交金额向采购代理机构交纳中标服务费，交费金额参照国家计委颁布的《招标代理服务收费管理暂行办法》（计价格[2002]1980号）及发改办价格[2003]857号文件的规定标准收取。2、本项目代理服务费按货物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西安市疾病预防控制中心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在本项目响应文件中明确列明所采用的自有及第三方知识成果清单。对于供应商自有的背景知识产权，供应商须授予采购人一项永久的、免费的、不可撤销的、非独占的使用权，以确保采购人可对交付标的进行正常使用、维护及二次开发；对于第三方知识产权，供应商须确保其已取得合法授权，且该授权允许随本项目交付物一并转移给采购人使用，相关费用已包含在投标报价中。项目实施过程中产生的与采购需求直接相关的成果知识产权归采购人所有。</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联系人：任萍萍、王琦、戈迪</w:t>
      </w:r>
    </w:p>
    <w:p>
      <w:pPr>
        <w:pStyle w:val="null3"/>
      </w:pPr>
      <w:r>
        <w:rPr>
          <w:rFonts w:ascii="仿宋_GB2312" w:hAnsi="仿宋_GB2312" w:cs="仿宋_GB2312" w:eastAsia="仿宋_GB2312"/>
        </w:rPr>
        <w:t>联系电话：029-81206622-842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西安市疾病预防控制中心艾滋病检测试剂采购项目1：白细胞分化抗原CD4/CD8/CD3检测试剂（流式细胞仪法-FITC/PE/PerCP），85盒；具体内容详见采购文件第三章。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425,000.00</w:t>
      </w:r>
    </w:p>
    <w:p>
      <w:pPr>
        <w:pStyle w:val="null3"/>
      </w:pPr>
      <w:r>
        <w:rPr>
          <w:rFonts w:ascii="仿宋_GB2312" w:hAnsi="仿宋_GB2312" w:cs="仿宋_GB2312" w:eastAsia="仿宋_GB2312"/>
        </w:rPr>
        <w:t>采购包最高限价（元）: 425,000.00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白细胞分化抗原（CD4或CD8或CD3）检测试剂（流式细胞仪法-FITC或PE或PerCP）</w:t>
            </w:r>
          </w:p>
        </w:tc>
        <w:tc>
          <w:tcPr>
            <w:tcW w:type="dxa" w:w="755"/>
          </w:tcPr>
          <w:p>
            <w:pPr>
              <w:pStyle w:val="null3"/>
              <w:jc w:val="right"/>
            </w:pPr>
            <w:r>
              <w:rPr>
                <w:rFonts w:ascii="仿宋_GB2312" w:hAnsi="仿宋_GB2312" w:cs="仿宋_GB2312" w:eastAsia="仿宋_GB2312"/>
              </w:rPr>
              <w:t>85.00</w:t>
            </w:r>
          </w:p>
        </w:tc>
        <w:tc>
          <w:tcPr>
            <w:tcW w:type="dxa" w:w="755"/>
          </w:tcPr>
          <w:p>
            <w:pPr>
              <w:pStyle w:val="null3"/>
              <w:jc w:val="right"/>
            </w:pPr>
            <w:r>
              <w:rPr>
                <w:rFonts w:ascii="仿宋_GB2312" w:hAnsi="仿宋_GB2312" w:cs="仿宋_GB2312" w:eastAsia="仿宋_GB2312"/>
              </w:rPr>
              <w:t>425,000.00</w:t>
            </w:r>
          </w:p>
        </w:tc>
        <w:tc>
          <w:tcPr>
            <w:tcW w:type="dxa" w:w="755"/>
          </w:tcPr>
          <w:p>
            <w:pPr>
              <w:pStyle w:val="null3"/>
            </w:pPr>
            <w:r>
              <w:rPr>
                <w:rFonts w:ascii="仿宋_GB2312" w:hAnsi="仿宋_GB2312" w:cs="仿宋_GB2312" w:eastAsia="仿宋_GB2312"/>
              </w:rPr>
              <w:t>盒</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标的名称：白细胞分化抗原（CD4或CD8或CD3）检测试剂（流式细胞仪法-FITC或PE或PerCP）</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1.检测原理：流式细胞仪微球法检测，免洗法，样品为全血细胞，用于检测白细胞上CD4、CD8、CD3分子；仪器能自动报告CD4</w:t>
            </w:r>
            <w:r>
              <w:rPr>
                <w:rFonts w:ascii="仿宋_GB2312" w:hAnsi="仿宋_GB2312" w:cs="仿宋_GB2312" w:eastAsia="仿宋_GB2312"/>
                <w:sz w:val="24"/>
                <w:vertAlign w:val="superscript"/>
              </w:rPr>
              <w:t>+</w:t>
            </w:r>
            <w:r>
              <w:rPr>
                <w:rFonts w:ascii="仿宋_GB2312" w:hAnsi="仿宋_GB2312" w:cs="仿宋_GB2312" w:eastAsia="仿宋_GB2312"/>
                <w:sz w:val="24"/>
              </w:rPr>
              <w:t>T、CD8</w:t>
            </w:r>
            <w:r>
              <w:rPr>
                <w:rFonts w:ascii="仿宋_GB2312" w:hAnsi="仿宋_GB2312" w:cs="仿宋_GB2312" w:eastAsia="仿宋_GB2312"/>
                <w:sz w:val="24"/>
                <w:vertAlign w:val="superscript"/>
              </w:rPr>
              <w:t>+</w:t>
            </w:r>
            <w:r>
              <w:rPr>
                <w:rFonts w:ascii="仿宋_GB2312" w:hAnsi="仿宋_GB2312" w:cs="仿宋_GB2312" w:eastAsia="仿宋_GB2312"/>
                <w:sz w:val="24"/>
              </w:rPr>
              <w:t>T和CD3</w:t>
            </w:r>
            <w:r>
              <w:rPr>
                <w:rFonts w:ascii="仿宋_GB2312" w:hAnsi="仿宋_GB2312" w:cs="仿宋_GB2312" w:eastAsia="仿宋_GB2312"/>
                <w:sz w:val="24"/>
                <w:vertAlign w:val="superscript"/>
              </w:rPr>
              <w:t>+</w:t>
            </w:r>
            <w:r>
              <w:rPr>
                <w:rFonts w:ascii="仿宋_GB2312" w:hAnsi="仿宋_GB2312" w:cs="仿宋_GB2312" w:eastAsia="仿宋_GB2312"/>
                <w:sz w:val="24"/>
              </w:rPr>
              <w:t>T淋巴细胞绝对计数及百分比率。</w:t>
            </w:r>
          </w:p>
          <w:p>
            <w:pPr>
              <w:pStyle w:val="null3"/>
            </w:pPr>
            <w:r>
              <w:rPr>
                <w:rFonts w:ascii="仿宋_GB2312" w:hAnsi="仿宋_GB2312" w:cs="仿宋_GB2312" w:eastAsia="仿宋_GB2312"/>
                <w:sz w:val="24"/>
              </w:rPr>
              <w:t>2.试剂内容：荧光素FITC、PE、PerCP标记的CD4/CD8/CD3抗体和裂解红细胞专用溶血素。</w:t>
            </w:r>
          </w:p>
          <w:p>
            <w:pPr>
              <w:pStyle w:val="null3"/>
            </w:pPr>
            <w:r>
              <w:rPr>
                <w:rFonts w:ascii="仿宋_GB2312" w:hAnsi="仿宋_GB2312" w:cs="仿宋_GB2312" w:eastAsia="仿宋_GB2312"/>
                <w:sz w:val="24"/>
              </w:rPr>
              <w:t>3.配套同品牌单人份包装绝对计数微球管，并获得国家食品药品监督管理局注册证。</w:t>
            </w:r>
          </w:p>
          <w:p>
            <w:pPr>
              <w:pStyle w:val="null3"/>
            </w:pPr>
            <w:r>
              <w:rPr>
                <w:rFonts w:ascii="仿宋_GB2312" w:hAnsi="仿宋_GB2312" w:cs="仿宋_GB2312" w:eastAsia="仿宋_GB2312"/>
                <w:sz w:val="24"/>
              </w:rPr>
              <w:t>4.配套同品牌三色FITC/PE/PerCP自动化校准微球，可匹配FACSComp自动化校准软件，可实现对仪器电压、补偿、阈值等试验参数的自动调节，自动形成质控报告和L-J质控文件，校准微球获得国家食品药品监督管理局的注册证。</w:t>
            </w:r>
          </w:p>
          <w:p>
            <w:pPr>
              <w:pStyle w:val="null3"/>
            </w:pPr>
            <w:r>
              <w:rPr>
                <w:rFonts w:ascii="仿宋_GB2312" w:hAnsi="仿宋_GB2312" w:cs="仿宋_GB2312" w:eastAsia="仿宋_GB2312"/>
                <w:sz w:val="24"/>
              </w:rPr>
              <w:t>5.CD4/CD8/CD3荧光抗体包装规格：50人份/盒。</w:t>
            </w:r>
          </w:p>
          <w:p>
            <w:pPr>
              <w:pStyle w:val="null3"/>
            </w:pPr>
            <w:r>
              <w:rPr>
                <w:rFonts w:ascii="仿宋_GB2312" w:hAnsi="仿宋_GB2312" w:cs="仿宋_GB2312" w:eastAsia="仿宋_GB2312"/>
                <w:sz w:val="24"/>
              </w:rPr>
              <w:t>6.上述试剂和校准微球配合FACSCalibur仪器使用，匹配该仪器的质控软件及淋巴细胞自动化分析软件。</w:t>
            </w:r>
          </w:p>
          <w:p>
            <w:pPr>
              <w:pStyle w:val="null3"/>
            </w:pPr>
            <w:r>
              <w:rPr>
                <w:rFonts w:ascii="仿宋_GB2312" w:hAnsi="仿宋_GB2312" w:cs="仿宋_GB2312" w:eastAsia="仿宋_GB2312"/>
                <w:sz w:val="24"/>
              </w:rPr>
              <w:t>7.试剂到交货地点的有效期≥12月。</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交货期：合同签订完毕，采购人下达供货通知后30天内完成供货及验收。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西安市疾病预防控制中心指定地点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其他，合同签订后，乙方须按其响应文件中响应的供货期按时交货并提供全额合规发票，保证“货票同行”。货物到达甲方指定地点，验收合格后，达到付款条件起22个工作日内，支付合同总金额的100.0%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质保期：试剂到交货地点的有效期≥12月。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1、为顺利推进政府采购电子化交易平台应用工作，供应商需要在线提交所有通过电子化交易平台实施的政府采购项目的响应文件，同时，线下提交纸质响应文件正本壹份、副本贰份。 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任萍萍，联系电话：029-81206622/81206633-842）。若电子响应文件与纸质响应文件不一致的，以电子响应文件为准。2、单一来源采购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①提供具有履行合同所必需的设备和专业技术能力的承诺函； ② 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 ③本项目不接受由西安市疾病预防控制中心职工及其亲属投资开办的企业参加本单位的政府采购活动。（提供承诺函）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供应商应授权合法的人员参加谈判全过程，其中法定代表人直接参加谈判的，须出具法定代表人身份证，并与营业执照上信息一致。法定代表人授权代表参加谈判的，须出具法定代表人授权书及授权代表身份证，同时提供授权代表由供应商缴纳的开标日期前连续3个月的社保记录或与供应商之间存在合法劳动关系的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为生产商参与的，提供医疗器械生产许可证及所投产品的医疗器械注册证；供应商为代理商参与的，提供医疗器械经营许可证及所投产品的医疗器械注册证。（如国家规定免注册产品的必须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进口产品资质</w:t>
            </w:r>
          </w:p>
        </w:tc>
        <w:tc>
          <w:tcPr>
            <w:tcW w:type="dxa" w:w="3322"/>
          </w:tcPr>
          <w:p>
            <w:pPr>
              <w:pStyle w:val="null3"/>
            </w:pPr>
            <w:r>
              <w:rPr>
                <w:rFonts w:ascii="仿宋_GB2312" w:hAnsi="仿宋_GB2312" w:cs="仿宋_GB2312" w:eastAsia="仿宋_GB2312"/>
              </w:rPr>
              <w:t>若所投产品为进口产品的，供应商须提供产品厂家授权书或总代理商授权书或具有授权权限的供应商对所投进口产品的授权书。（如提供总代理商授权的须同时提供具有有效授权权限的相关证明文件，证明文件需能显示产品制造厂家对所响应产品授权链条的完整性）</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供应商按照单一来源文件要求上传响应文件。</w:t>
            </w:r>
          </w:p>
        </w:tc>
        <w:tc>
          <w:tcPr>
            <w:tcW w:type="dxa" w:w="1661"/>
          </w:tcPr>
          <w:p>
            <w:pPr>
              <w:pStyle w:val="null3"/>
            </w:pPr>
            <w:r>
              <w:rPr>
                <w:rFonts w:ascii="仿宋_GB2312" w:hAnsi="仿宋_GB2312" w:cs="仿宋_GB2312" w:eastAsia="仿宋_GB2312"/>
              </w:rPr>
              <w:t>响应文件封面 产品技术参数表 分项报价表.docx 中小企业声明函 残疾人福利性单位声明函 商务应答表 标的清单 报价表 项目实施方案 响应函 监狱企业的证明文件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供应商响应报价明显低于其他通过符合性审查供应商的响应报价，有可能影响产品质量或者不能诚信履约的，评标委员会应当要求其在合理的时间内在项目电子化交易系统中上传说明材料，必要时提交相关证明材料。供应商提交的相关证明材料，应当加盖供应商（法定名称）电子印章，在评标委员会要求的时间内通过项目电子化交易系统进行提交，否则提交的相关证明材料无效。供应商不能证明其响应报价合理性的，评标委员会应当将其响应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供应商按照单一来源文件要求上传响应文件。</w:t>
            </w:r>
          </w:p>
        </w:tc>
        <w:tc>
          <w:tcPr>
            <w:tcW w:type="dxa" w:w="1661"/>
          </w:tcPr>
          <w:p>
            <w:pPr>
              <w:pStyle w:val="null3"/>
            </w:pPr>
            <w:r>
              <w:rPr>
                <w:rFonts w:ascii="仿宋_GB2312" w:hAnsi="仿宋_GB2312" w:cs="仿宋_GB2312" w:eastAsia="仿宋_GB2312"/>
              </w:rPr>
              <w:t>供应商认为有必要说明的问题.docx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供应商名称与营业执照、资质证书一致</w:t>
            </w:r>
          </w:p>
        </w:tc>
        <w:tc>
          <w:tcPr>
            <w:tcW w:type="dxa" w:w="1661"/>
          </w:tcPr>
          <w:p>
            <w:pPr>
              <w:pStyle w:val="null3"/>
            </w:pPr>
            <w:r>
              <w:rPr>
                <w:rFonts w:ascii="仿宋_GB2312" w:hAnsi="仿宋_GB2312" w:cs="仿宋_GB2312" w:eastAsia="仿宋_GB2312"/>
              </w:rPr>
              <w:t>响应文件封面 分项报价表.docx 产品技术参数表 商务应答表 标的清单 报价表 项目实施方案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响应文件按单一来源文件要求签字盖章</w:t>
            </w:r>
          </w:p>
        </w:tc>
        <w:tc>
          <w:tcPr>
            <w:tcW w:type="dxa" w:w="1661"/>
          </w:tcPr>
          <w:p>
            <w:pPr>
              <w:pStyle w:val="null3"/>
            </w:pPr>
            <w:r>
              <w:rPr>
                <w:rFonts w:ascii="仿宋_GB2312" w:hAnsi="仿宋_GB2312" w:cs="仿宋_GB2312" w:eastAsia="仿宋_GB2312"/>
              </w:rPr>
              <w:t>响应文件封面 分项报价表.docx 产品技术参数表 商务应答表 标的清单 报价表 项目实施方案 响应函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响应文件有效期达到单一来源采购文件要求。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详见附件：供应商认为有必要说明的问题.docx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