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7C05DC">
      <w:pPr>
        <w:spacing w:line="360" w:lineRule="auto"/>
        <w:jc w:val="center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采购需求</w:t>
      </w:r>
    </w:p>
    <w:p w14:paraId="340E92C6">
      <w:pPr>
        <w:spacing w:line="360" w:lineRule="auto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本次活动以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“技筑梦想·职启长安”为主题，按照“分场次、分类型、精准对接”的原则，共计划组织11场招聘活动。其中，2026年下半年举办5场，2027年上半年举办6场。活动采取“综合类+行业专场”相结合的模式，覆盖智能制造、轨道交通、新能源汽车、数字信息、餐饮烹饪、康养幼教、文旅航空等重点领域，计划邀请企业500家、提供岗位1万个，以市属技工院校2027届毕业生为主要服务对象，兼顾近2年未就业毕业生群体，计划组织参会约1万人次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具体内容详见采购文件。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0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jZTVkMWNkMTY0ODUzNDQ2YTQzYTFjYmEwZjBmMjEifQ=="/>
  </w:docVars>
  <w:rsids>
    <w:rsidRoot w:val="00000000"/>
    <w:rsid w:val="520E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2026-09-16T03:37:22Z</dcterms:created>
  <dc:creator>admin</dc:creator>
  <cp:lastModifiedBy>向风而行</cp:lastModifiedBy>
  <dcterms:modified xsi:type="dcterms:W3CDTF">2026-09-16T03:38:14Z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CCC54B4B9D8F446DB86B02BBEDE7622B_12</vt:lpwstr>
  </property>
</Properties>
</file>