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5EE3D">
      <w:pPr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jc w:val="center"/>
        <w:textAlignment w:val="auto"/>
        <w:outlineLvl w:val="2"/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</w:pPr>
      <w:r>
        <w:rPr>
          <w:rFonts w:hint="default" w:ascii="宋体" w:hAnsi="宋体" w:eastAsia="宋体" w:cs="宋体"/>
          <w:b/>
          <w:kern w:val="0"/>
          <w:sz w:val="28"/>
          <w:szCs w:val="28"/>
          <w:u w:val="none"/>
        </w:rPr>
        <w:t>分项报价表</w:t>
      </w:r>
    </w:p>
    <w:p w14:paraId="5DFB96FB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p w14:paraId="07AAEB4C">
      <w:pPr>
        <w:spacing w:beforeLines="0" w:afterLines="0" w:line="360" w:lineRule="auto"/>
        <w:rPr>
          <w:rFonts w:hint="default" w:ascii="宋体" w:hAnsi="宋体" w:eastAsia="宋体" w:cs="宋体"/>
          <w:sz w:val="24"/>
          <w:szCs w:val="24"/>
          <w:u w:val="non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项目编号：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</w:t>
      </w:r>
    </w:p>
    <w:tbl>
      <w:tblPr>
        <w:tblStyle w:val="3"/>
        <w:tblpPr w:leftFromText="180" w:rightFromText="180" w:vertAnchor="text" w:horzAnchor="page" w:tblpXSpec="center" w:tblpY="479"/>
        <w:tblOverlap w:val="never"/>
        <w:tblW w:w="86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"/>
        <w:gridCol w:w="1103"/>
        <w:gridCol w:w="686"/>
        <w:gridCol w:w="1036"/>
        <w:gridCol w:w="1023"/>
        <w:gridCol w:w="1059"/>
        <w:gridCol w:w="1556"/>
        <w:gridCol w:w="1791"/>
      </w:tblGrid>
      <w:tr w14:paraId="640FA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tblHeader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74E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9323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报价名称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889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49B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单价限价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CBDA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最高限价</w:t>
            </w:r>
          </w:p>
          <w:p w14:paraId="3268E8A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359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供应商报价单价（元）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44A7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供应商报价总价（元）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595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68C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6A8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9D36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详细采样调查方案编制及评审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B51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A643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7846A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2DAB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1A3E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77CE7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总价包干报价，报价不得超过限价；含资料收集、现场踏勘、布点分析、方案编制、内部校核以及专家评审等全部工作 </w:t>
            </w:r>
          </w:p>
        </w:tc>
      </w:tr>
      <w:tr w14:paraId="08C16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D09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92C2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土壤样品采集及实验室分析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ADB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个/点位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4B0B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2500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8E3D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1250000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B475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29DD7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C6D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供</w:t>
            </w:r>
            <w:r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应商填报综合单价≤2500元/点位，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报价不得超过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单项最高</w:t>
            </w:r>
            <w:r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限价 </w:t>
            </w:r>
          </w:p>
        </w:tc>
      </w:tr>
      <w:tr w14:paraId="492DC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655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B65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地下水样品采集及实验室分析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21CFE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个/点位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49E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14000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DD6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F62D3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B277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C6CB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供应商填报综合单价≤14000元/点位，总</w:t>
            </w:r>
            <w:r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报价不得超过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单项最高</w:t>
            </w:r>
            <w:r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限价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0C61B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2186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A60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空气环境质量监测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A51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54E8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430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10000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38B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D87F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168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总价包干报价，报价不得超限价，含挥发性、半挥发性有机物现场监测全费用</w:t>
            </w:r>
          </w:p>
        </w:tc>
      </w:tr>
      <w:tr w14:paraId="3EF8B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30E0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CD1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详细调查报告编制及评审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E7B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140F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0648E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90000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CF40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547B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B421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总价包干报价，报价不得超限价，含数据汇总、撰稿、校核修改、成果整编以及专家评审等全部工作</w:t>
            </w:r>
          </w:p>
        </w:tc>
      </w:tr>
      <w:tr w14:paraId="07BBE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FB0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2BE5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风险评估报告、修复方案编制及专家评审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F0FC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9E66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2499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300000</w:t>
            </w:r>
          </w:p>
        </w:tc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D2E8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B3D8A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DFF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18"/>
                <w:szCs w:val="1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18"/>
                <w:szCs w:val="18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总价包干报价，报价不得超限价，成交后总价固定不变，含有污染概况、危害识别、暴露评估、毒性评估、风险管控值与修复方案编制、专家评审等全部工作</w:t>
            </w:r>
          </w:p>
        </w:tc>
      </w:tr>
      <w:tr w14:paraId="09475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2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15172">
            <w:pPr>
              <w:widowControl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54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630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  <w:p w14:paraId="0A90DF2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52F6DC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  <w:jc w:val="center"/>
        </w:trPr>
        <w:tc>
          <w:tcPr>
            <w:tcW w:w="86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70B4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说明：</w:t>
            </w:r>
          </w:p>
          <w:p w14:paraId="41E52239">
            <w:pPr>
              <w:widowControl/>
              <w:snapToGrid w:val="0"/>
              <w:ind w:left="0" w:leftChars="0" w:right="0" w:rightChars="0" w:firstLine="42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 1、4、5、6 为总价包干项目，供应商仅填报报价总价，报价总价不得超过对应单项最高限价，超出按无效标处理，报价单价栏无需填写。</w:t>
            </w:r>
          </w:p>
          <w:p w14:paraId="6565FA50">
            <w:pPr>
              <w:widowControl/>
              <w:snapToGrid w:val="0"/>
              <w:ind w:left="0" w:leftChars="0" w:right="0" w:rightChars="0" w:firstLine="42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序号 2、3 为据实结算项目，本项目不提供固定预估点位，供应商须同时填报报价单价、预估报价总价两项内容： （1）填报报价单价不得高于对应单价限价； （2）预估总价由供应商结合行业经验自主预估点位后计算填报，预估总价不得超过对应单项最高限价；单价、预估总价任一超限，按无效标处理。</w:t>
            </w:r>
          </w:p>
          <w:p w14:paraId="148658BE">
            <w:pPr>
              <w:widowControl/>
              <w:snapToGrid w:val="0"/>
              <w:ind w:left="0" w:leftChars="0" w:right="0" w:rightChars="0" w:firstLine="42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第 2、3 项表格内填报的预估总价仅作为评标使用，不作为最终结算价款；项目完工后结算价款 = 中标单价 × 现场实际采样点位数量，该分项最终结算总金额不得超过单项最高限价，超出部分采购人不予支付。</w:t>
            </w:r>
          </w:p>
          <w:p w14:paraId="015B5C16">
            <w:pPr>
              <w:widowControl/>
              <w:snapToGrid w:val="0"/>
              <w:ind w:left="0" w:leftChars="0" w:right="0" w:rightChars="0" w:firstLine="42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本报价包含人工、交通、设备、采样、检测、报告编制、专家评审、会务、资料归档、税费、企业管理费、利润等完成该项服务全部工作内容所需一切费用，采购人无需额外支付其他任何费用。</w:t>
            </w:r>
          </w:p>
          <w:p w14:paraId="5C8AED62">
            <w:pPr>
              <w:widowControl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51C1C6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none"/>
        </w:rPr>
      </w:pPr>
    </w:p>
    <w:p w14:paraId="588E8B27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none"/>
        </w:rPr>
      </w:pPr>
    </w:p>
    <w:p w14:paraId="7C2F41BE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供应商名称：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（盖章）</w:t>
      </w:r>
    </w:p>
    <w:p w14:paraId="13777C2F">
      <w:pPr>
        <w:spacing w:beforeLines="0" w:afterLines="0" w:line="360" w:lineRule="auto"/>
        <w:jc w:val="right"/>
        <w:rPr>
          <w:rFonts w:hint="default" w:ascii="宋体" w:hAnsi="宋体" w:eastAsia="宋体" w:cs="宋体"/>
          <w:sz w:val="24"/>
          <w:szCs w:val="24"/>
          <w:u w:val="single"/>
        </w:rPr>
      </w:pPr>
      <w:r>
        <w:rPr>
          <w:rFonts w:hint="default" w:ascii="宋体" w:hAnsi="宋体" w:eastAsia="宋体" w:cs="宋体"/>
          <w:sz w:val="24"/>
          <w:szCs w:val="24"/>
          <w:u w:val="none"/>
        </w:rPr>
        <w:t>法定代表人或委托代理人：</w:t>
      </w:r>
      <w:r>
        <w:rPr>
          <w:rFonts w:hint="default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default" w:ascii="宋体" w:hAnsi="宋体" w:eastAsia="宋体" w:cs="宋体"/>
          <w:sz w:val="24"/>
          <w:szCs w:val="24"/>
          <w:u w:val="none"/>
        </w:rPr>
        <w:t>（签字或盖章）</w:t>
      </w:r>
    </w:p>
    <w:p w14:paraId="253DA35A">
      <w:pPr>
        <w:spacing w:beforeLines="0" w:afterLines="0" w:line="360" w:lineRule="auto"/>
        <w:jc w:val="right"/>
      </w:pPr>
      <w:r>
        <w:rPr>
          <w:rFonts w:hint="default" w:ascii="宋体" w:hAnsi="宋体" w:eastAsia="宋体" w:cs="宋体"/>
          <w:sz w:val="24"/>
          <w:szCs w:val="24"/>
          <w:u w:val="none"/>
        </w:rPr>
        <w:t>日期：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723F5"/>
    <w:rsid w:val="00001595"/>
    <w:rsid w:val="05FB6D97"/>
    <w:rsid w:val="097E4C9B"/>
    <w:rsid w:val="0F38452A"/>
    <w:rsid w:val="199F4727"/>
    <w:rsid w:val="2FE547A2"/>
    <w:rsid w:val="399015A7"/>
    <w:rsid w:val="3E600B1E"/>
    <w:rsid w:val="442723F5"/>
    <w:rsid w:val="4F1C78C7"/>
    <w:rsid w:val="526E2AFE"/>
    <w:rsid w:val="5AB549E9"/>
    <w:rsid w:val="5B962D72"/>
    <w:rsid w:val="5C4C4B26"/>
    <w:rsid w:val="6D3B0B11"/>
    <w:rsid w:val="7198281B"/>
    <w:rsid w:val="71D821AB"/>
    <w:rsid w:val="7675518E"/>
    <w:rsid w:val="781F1DC5"/>
    <w:rsid w:val="7BA3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cs="仿宋_GB2312" w:asciiTheme="minorHAnsi" w:hAnsiTheme="minorHAnsi"/>
      <w:kern w:val="2"/>
      <w:sz w:val="24"/>
      <w:szCs w:val="24"/>
      <w:u w:val="single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639</Characters>
  <Lines>0</Lines>
  <Paragraphs>0</Paragraphs>
  <TotalTime>26</TotalTime>
  <ScaleCrop>false</ScaleCrop>
  <LinksUpToDate>false</LinksUpToDate>
  <CharactersWithSpaces>743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2025-06-10T08:59:00Z</dcterms:created>
  <dc:creator>01</dc:creator>
  <cp:lastModifiedBy>开心聪father</cp:lastModifiedBy>
  <dcterms:modified xsi:type="dcterms:W3CDTF">2026-06-23T09:44:49Z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5B08BE3D51C149CF89DB6C6BAD8808B3_13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