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9017DF">
      <w:pPr>
        <w:pStyle w:val="6"/>
        <w:numPr>
          <w:ilvl w:val="0"/>
          <w:numId w:val="0"/>
        </w:numPr>
        <w:spacing w:line="360" w:lineRule="auto"/>
        <w:jc w:val="both"/>
        <w:outlineLvl w:val="1"/>
        <w:rPr>
          <w:rFonts w:hint="default" w:asciiTheme="majorEastAsia" w:hAnsiTheme="majorEastAsia" w:eastAsiaTheme="majorEastAsia" w:cstheme="major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6C669313">
      <w:pPr>
        <w:pStyle w:val="6"/>
        <w:spacing w:line="360" w:lineRule="auto"/>
        <w:jc w:val="center"/>
        <w:rPr>
          <w:rFonts w:hint="default" w:ascii="宋体" w:hAnsi="宋体" w:eastAsia="宋体" w:cs="宋体"/>
          <w:b/>
          <w:bCs/>
          <w:snapToGrid w:val="0"/>
          <w:color w:val="000000" w:themeColor="text1"/>
          <w:spacing w:val="6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b/>
          <w:bCs/>
          <w:snapToGrid w:val="0"/>
          <w:color w:val="000000" w:themeColor="text1"/>
          <w:spacing w:val="6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西电片区DK5地块土壤污染治理风险评估项目</w:t>
      </w:r>
    </w:p>
    <w:p w14:paraId="6C378408">
      <w:pPr>
        <w:pStyle w:val="6"/>
        <w:spacing w:line="360" w:lineRule="auto"/>
        <w:jc w:val="center"/>
        <w:rPr>
          <w:rFonts w:hint="default" w:ascii="宋体" w:hAnsi="宋体" w:eastAsia="宋体" w:cs="宋体"/>
          <w:b/>
          <w:bCs/>
          <w:snapToGrid w:val="0"/>
          <w:color w:val="000000" w:themeColor="text1"/>
          <w:spacing w:val="6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b/>
          <w:bCs/>
          <w:snapToGrid w:val="0"/>
          <w:color w:val="000000" w:themeColor="text1"/>
          <w:spacing w:val="6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协议书</w:t>
      </w:r>
    </w:p>
    <w:p w14:paraId="6EC0CA89">
      <w:pPr>
        <w:pStyle w:val="6"/>
        <w:spacing w:line="360" w:lineRule="auto"/>
        <w:rPr>
          <w:rFonts w:hint="default" w:ascii="宋体" w:hAnsi="宋体" w:eastAsia="宋体" w:cs="宋体"/>
          <w:snapToGrid w:val="0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snapToGrid w:val="0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甲 方：</w:t>
      </w:r>
    </w:p>
    <w:p w14:paraId="51EFDCF6">
      <w:pPr>
        <w:pStyle w:val="6"/>
        <w:spacing w:line="360" w:lineRule="auto"/>
        <w:rPr>
          <w:rFonts w:hint="default" w:ascii="宋体" w:hAnsi="宋体" w:eastAsia="宋体" w:cs="宋体"/>
          <w:snapToGrid w:val="0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snapToGrid w:val="0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乙 方： </w:t>
      </w:r>
    </w:p>
    <w:p w14:paraId="02C2AE65">
      <w:pPr>
        <w:pStyle w:val="3"/>
        <w:spacing w:line="560" w:lineRule="exact"/>
        <w:rPr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甲、乙双方经过协商，就本项目相关工作事宜，订立本协议，以资共同遵守。</w:t>
      </w:r>
    </w:p>
    <w:p w14:paraId="7C3D0E55">
      <w:pPr>
        <w:pStyle w:val="3"/>
        <w:spacing w:line="560" w:lineRule="exact"/>
        <w:rPr>
          <w:b/>
          <w:bCs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第一条 协议依据</w:t>
      </w:r>
    </w:p>
    <w:p w14:paraId="68DF80EF">
      <w:pPr>
        <w:pStyle w:val="3"/>
        <w:spacing w:line="560" w:lineRule="exact"/>
        <w:ind w:firstLine="444" w:firstLineChars="200"/>
        <w:rPr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1.1 《中华人民共和国环境保护法》（2015年1月1日实施）；</w:t>
      </w:r>
    </w:p>
    <w:p w14:paraId="7084E05C">
      <w:pPr>
        <w:pStyle w:val="3"/>
        <w:spacing w:line="560" w:lineRule="exact"/>
        <w:ind w:firstLine="444" w:firstLineChars="200"/>
        <w:rPr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1.2 《中华人民共和国土壤污染防治法》（2019年1月1日实施）；</w:t>
      </w:r>
    </w:p>
    <w:p w14:paraId="2AE582AB">
      <w:pPr>
        <w:pStyle w:val="3"/>
        <w:spacing w:line="560" w:lineRule="exact"/>
        <w:ind w:firstLine="444" w:firstLineChars="200"/>
        <w:rPr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1.3 《建设用地土壤污染风险管控和修复术语》（HJ 682-2019）；</w:t>
      </w:r>
    </w:p>
    <w:p w14:paraId="7208258F">
      <w:pPr>
        <w:pStyle w:val="3"/>
        <w:spacing w:line="560" w:lineRule="exact"/>
        <w:ind w:firstLine="444" w:firstLineChars="200"/>
        <w:rPr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1.4 《建设用地土壤污染状况调查技术导则》（HJ 25.1-2019）；</w:t>
      </w:r>
    </w:p>
    <w:p w14:paraId="0E58792A">
      <w:pPr>
        <w:pStyle w:val="3"/>
        <w:spacing w:line="560" w:lineRule="exact"/>
        <w:ind w:firstLine="444" w:firstLineChars="200"/>
        <w:rPr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1.5 《建设用地土壤污染风险管控和修复监测技术导则》（HJ 25.2-2019）；</w:t>
      </w:r>
    </w:p>
    <w:p w14:paraId="78992C72">
      <w:pPr>
        <w:pStyle w:val="3"/>
        <w:spacing w:line="560" w:lineRule="exact"/>
        <w:ind w:firstLine="444" w:firstLineChars="200"/>
        <w:rPr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1.6 《建设用地土壤污染风险评估技术导则》（HJ 25.3-2019）；</w:t>
      </w:r>
    </w:p>
    <w:p w14:paraId="7AC8076B">
      <w:pPr>
        <w:pStyle w:val="3"/>
        <w:spacing w:line="560" w:lineRule="exact"/>
        <w:ind w:firstLine="444" w:firstLineChars="200"/>
        <w:rPr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1.7 《土壤环境监测技术规范》（HJ/T 166-2004）；</w:t>
      </w:r>
    </w:p>
    <w:p w14:paraId="5E917B94">
      <w:pPr>
        <w:pStyle w:val="3"/>
        <w:spacing w:line="560" w:lineRule="exact"/>
        <w:ind w:firstLine="444" w:firstLineChars="200"/>
        <w:rPr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1.8 《建设用地土壤环境调查评估技术指南》（2018年1月1日实施）；</w:t>
      </w:r>
    </w:p>
    <w:p w14:paraId="5BFB61B2">
      <w:pPr>
        <w:pStyle w:val="3"/>
        <w:spacing w:line="560" w:lineRule="exact"/>
        <w:ind w:firstLine="444" w:firstLineChars="200"/>
        <w:rPr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1.9 《工业企业场地环境调查评估与修复工作指南（试行）》；</w:t>
      </w:r>
    </w:p>
    <w:p w14:paraId="398DDD42">
      <w:pPr>
        <w:pStyle w:val="3"/>
        <w:spacing w:line="560" w:lineRule="exact"/>
        <w:ind w:firstLine="444" w:firstLineChars="200"/>
        <w:rPr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1.10 《环境影响评价技术导则 土壤环境（试行）》；</w:t>
      </w:r>
    </w:p>
    <w:p w14:paraId="24B1D10B">
      <w:pPr>
        <w:pStyle w:val="3"/>
        <w:spacing w:line="560" w:lineRule="exact"/>
        <w:ind w:firstLine="444" w:firstLineChars="200"/>
        <w:rPr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1.11 《土壤环境质量 建设用地土壤污染风险管控标准》（GB 36600-2018）；</w:t>
      </w:r>
    </w:p>
    <w:p w14:paraId="3EB37D01">
      <w:pPr>
        <w:pStyle w:val="3"/>
        <w:spacing w:line="560" w:lineRule="exact"/>
        <w:ind w:firstLine="444" w:firstLineChars="200"/>
        <w:rPr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1.12 《土壤污染防治行动计划》（国发【2016】31号）；</w:t>
      </w:r>
    </w:p>
    <w:p w14:paraId="1BEBC8B3">
      <w:pPr>
        <w:pStyle w:val="3"/>
        <w:spacing w:line="560" w:lineRule="exact"/>
        <w:ind w:firstLine="444" w:firstLineChars="200"/>
        <w:rPr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1.13 《污染地块土壤环境管理办法（试行）》（环保部令【2016】第42号）、《陕西省人民政府关于印发陕西省土壤污染防治工作方案的通知》（陕政发〔2016〕47号）；</w:t>
      </w:r>
    </w:p>
    <w:p w14:paraId="21E6ADE0">
      <w:pPr>
        <w:pStyle w:val="3"/>
        <w:spacing w:line="560" w:lineRule="exact"/>
        <w:ind w:firstLine="444" w:firstLineChars="200"/>
        <w:rPr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1.14 《陕西省污染地块土壤环境管理办法》（陕环发【2017】40号）；</w:t>
      </w:r>
    </w:p>
    <w:p w14:paraId="1A6B7E3D">
      <w:pPr>
        <w:pStyle w:val="3"/>
        <w:spacing w:line="560" w:lineRule="exact"/>
        <w:ind w:firstLine="444" w:firstLineChars="200"/>
        <w:rPr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1.15 《地下水环境监测技术规范》（HJ/T 164-2020）；</w:t>
      </w:r>
    </w:p>
    <w:p w14:paraId="70E54AA5">
      <w:pPr>
        <w:pStyle w:val="3"/>
        <w:spacing w:line="560" w:lineRule="exact"/>
        <w:ind w:firstLine="444" w:firstLineChars="200"/>
        <w:rPr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1.16 《地下水质量标准》（GB/T 14848-2017）；</w:t>
      </w:r>
    </w:p>
    <w:p w14:paraId="2A3BBAD2">
      <w:pPr>
        <w:pStyle w:val="3"/>
        <w:spacing w:line="560" w:lineRule="exact"/>
        <w:ind w:firstLine="444" w:firstLineChars="200"/>
        <w:rPr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1.17 《地块土壤和地下水中挥发性有机物采样技术导则》（HJ 1019-2019）。</w:t>
      </w:r>
    </w:p>
    <w:p w14:paraId="3DFBFB75">
      <w:pPr>
        <w:pStyle w:val="3"/>
        <w:spacing w:line="560" w:lineRule="exact"/>
        <w:rPr>
          <w:b/>
          <w:bCs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第二条 工作时间</w:t>
      </w:r>
    </w:p>
    <w:p w14:paraId="7CEA0053">
      <w:pPr>
        <w:pStyle w:val="3"/>
        <w:spacing w:line="560" w:lineRule="exact"/>
        <w:ind w:firstLine="444" w:firstLineChars="200"/>
        <w:rPr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服务期限：合同签订后三个月内完成地块土壤污染详细调查报告、风险评估报告、修复方案制定并通过专家评审。</w:t>
      </w:r>
    </w:p>
    <w:p w14:paraId="3877C102">
      <w:pPr>
        <w:pStyle w:val="3"/>
        <w:spacing w:line="560" w:lineRule="exact"/>
        <w:rPr>
          <w:b/>
          <w:bCs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第三条 工作费用及支付方式</w:t>
      </w:r>
    </w:p>
    <w:p w14:paraId="7B037846">
      <w:pPr>
        <w:pStyle w:val="3"/>
        <w:spacing w:line="560" w:lineRule="exact"/>
        <w:ind w:firstLine="444" w:firstLineChars="200"/>
        <w:rPr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1、本项目总预算价￥180.00万元（大写：壹佰捌拾万元整）。</w:t>
      </w:r>
    </w:p>
    <w:p w14:paraId="244DF1A4">
      <w:pPr>
        <w:pStyle w:val="3"/>
        <w:spacing w:line="560" w:lineRule="exact"/>
        <w:ind w:firstLine="444" w:firstLineChars="200"/>
        <w:rPr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2、结算方式： 1. 总价包干项目，成交价为固定总价，结算时按成交总价一次性结算，不因服务内容增减、市场价格波动、政策调整等任何因素调整合同总价。2. 单价计价项目，结算价=成交综合单价×实际完成点位数量，成交综合单价为结算的唯一依据，合同履行期间不作调整。</w:t>
      </w:r>
    </w:p>
    <w:p w14:paraId="4D7A31F4">
      <w:pPr>
        <w:pStyle w:val="3"/>
        <w:spacing w:line="560" w:lineRule="exact"/>
        <w:ind w:firstLine="444" w:firstLineChars="200"/>
        <w:rPr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3、乙方完成本项目实施方案编制并通过评审后，根据通过评审的方案中列明的工作量核算本合同总价款，经甲方确认后作为本项目最终合同总价款（不超过成交价格）。</w:t>
      </w:r>
    </w:p>
    <w:p w14:paraId="31A2DC3C">
      <w:pPr>
        <w:pStyle w:val="3"/>
        <w:spacing w:line="560" w:lineRule="exact"/>
        <w:ind w:firstLine="444" w:firstLineChars="200"/>
        <w:rPr>
          <w:color w:val="000000" w:themeColor="text1"/>
          <w:spacing w:val="6"/>
          <w:sz w:val="21"/>
          <w:szCs w:val="21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spacing w:val="6"/>
          <w:sz w:val="21"/>
          <w:szCs w:val="21"/>
          <w:lang w:val="zh-CN" w:eastAsia="zh-CN"/>
          <w14:textFill>
            <w14:solidFill>
              <w14:schemeClr w14:val="tx1"/>
            </w14:solidFill>
          </w14:textFill>
        </w:rPr>
        <w:t>、合同签署生效后</w:t>
      </w: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30</w:t>
      </w:r>
      <w:r>
        <w:rPr>
          <w:rFonts w:hint="eastAsia"/>
          <w:color w:val="000000" w:themeColor="text1"/>
          <w:spacing w:val="6"/>
          <w:sz w:val="21"/>
          <w:szCs w:val="21"/>
          <w:lang w:val="zh-CN" w:eastAsia="zh-CN"/>
          <w14:textFill>
            <w14:solidFill>
              <w14:schemeClr w14:val="tx1"/>
            </w14:solidFill>
          </w14:textFill>
        </w:rPr>
        <w:t>个工作日内，支付合同总价的</w:t>
      </w: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pacing w:val="6"/>
          <w:sz w:val="21"/>
          <w:szCs w:val="21"/>
          <w:lang w:val="zh-CN" w:eastAsia="zh-CN"/>
          <w14:textFill>
            <w14:solidFill>
              <w14:schemeClr w14:val="tx1"/>
            </w14:solidFill>
          </w14:textFill>
        </w:rPr>
        <w:t>0%。</w:t>
      </w:r>
    </w:p>
    <w:p w14:paraId="105440BA">
      <w:pPr>
        <w:pStyle w:val="3"/>
        <w:spacing w:line="560" w:lineRule="exact"/>
        <w:ind w:firstLine="444" w:firstLineChars="200"/>
        <w:rPr>
          <w:color w:val="000000" w:themeColor="text1"/>
          <w:spacing w:val="6"/>
          <w:sz w:val="21"/>
          <w:szCs w:val="21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spacing w:val="6"/>
          <w:sz w:val="21"/>
          <w:szCs w:val="21"/>
          <w:lang w:val="zh-CN" w:eastAsia="zh-CN"/>
          <w14:textFill>
            <w14:solidFill>
              <w14:schemeClr w14:val="tx1"/>
            </w14:solidFill>
          </w14:textFill>
        </w:rPr>
        <w:t>、完成初步验收（包括项目实施过程中涉及的资料收集、现场踏勘、水文地质调查、钻井建井及采样监测分析等工作），</w:t>
      </w: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编制完成详查报告、风险评估报告、修复方案并且通过专家评审，</w:t>
      </w:r>
      <w:r>
        <w:rPr>
          <w:rFonts w:hint="eastAsia"/>
          <w:color w:val="000000" w:themeColor="text1"/>
          <w:spacing w:val="6"/>
          <w:sz w:val="21"/>
          <w:szCs w:val="21"/>
          <w:lang w:val="zh-CN" w:eastAsia="zh-CN"/>
          <w14:textFill>
            <w14:solidFill>
              <w14:schemeClr w14:val="tx1"/>
            </w14:solidFill>
          </w14:textFill>
        </w:rPr>
        <w:t>支付合同总价的30%。</w:t>
      </w:r>
    </w:p>
    <w:p w14:paraId="0CF9236F">
      <w:pPr>
        <w:pStyle w:val="3"/>
        <w:spacing w:line="560" w:lineRule="exact"/>
        <w:ind w:firstLine="444" w:firstLineChars="200"/>
        <w:rPr>
          <w:color w:val="000000" w:themeColor="text1"/>
          <w:spacing w:val="6"/>
          <w:sz w:val="21"/>
          <w:szCs w:val="21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pacing w:val="6"/>
          <w:sz w:val="21"/>
          <w:szCs w:val="21"/>
          <w:lang w:val="zh-CN" w:eastAsia="zh-CN"/>
          <w14:textFill>
            <w14:solidFill>
              <w14:schemeClr w14:val="tx1"/>
            </w14:solidFill>
          </w14:textFill>
        </w:rPr>
        <w:t>、项目按期整体验收合格，采购人财政资金具备支付条件后支付其余</w:t>
      </w: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spacing w:val="6"/>
          <w:sz w:val="21"/>
          <w:szCs w:val="21"/>
          <w:lang w:val="zh-CN" w:eastAsia="zh-CN"/>
          <w14:textFill>
            <w14:solidFill>
              <w14:schemeClr w14:val="tx1"/>
            </w14:solidFill>
          </w14:textFill>
        </w:rPr>
        <w:t>0%尾款。</w:t>
      </w:r>
    </w:p>
    <w:p w14:paraId="7AF40003">
      <w:pPr>
        <w:pStyle w:val="3"/>
        <w:spacing w:line="560" w:lineRule="exact"/>
        <w:ind w:firstLine="444" w:firstLineChars="200"/>
        <w:rPr>
          <w:color w:val="000000" w:themeColor="text1"/>
          <w:spacing w:val="6"/>
          <w:sz w:val="21"/>
          <w:szCs w:val="21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7、</w:t>
      </w:r>
      <w:r>
        <w:rPr>
          <w:rFonts w:hint="eastAsia"/>
          <w:color w:val="000000" w:themeColor="text1"/>
          <w:spacing w:val="6"/>
          <w:sz w:val="21"/>
          <w:szCs w:val="21"/>
          <w:lang w:val="zh-CN" w:eastAsia="zh-CN"/>
          <w14:textFill>
            <w14:solidFill>
              <w14:schemeClr w14:val="tx1"/>
            </w14:solidFill>
          </w14:textFill>
        </w:rPr>
        <w:t>投标人应于采购人每次付款前向采购人开具等额发票。因投标人迟延开票，采购人有权拒不付款且不承担任何责任。</w:t>
      </w:r>
    </w:p>
    <w:p w14:paraId="04C034EC">
      <w:pPr>
        <w:pStyle w:val="3"/>
        <w:spacing w:line="560" w:lineRule="exact"/>
        <w:rPr>
          <w:b/>
          <w:bCs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第四条 双方责任与义务</w:t>
      </w:r>
    </w:p>
    <w:p w14:paraId="72BFF0B0">
      <w:pPr>
        <w:pStyle w:val="3"/>
        <w:spacing w:line="560" w:lineRule="exact"/>
        <w:ind w:firstLine="444" w:firstLineChars="200"/>
        <w:rPr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4.1甲方责任与义务</w:t>
      </w:r>
    </w:p>
    <w:p w14:paraId="407079BC">
      <w:pPr>
        <w:pStyle w:val="3"/>
        <w:spacing w:line="560" w:lineRule="exact"/>
        <w:ind w:firstLine="444" w:firstLineChars="200"/>
        <w:rPr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1、合同生效后，甲方按照本合同约定付款方式及时支付项目服务费用。</w:t>
      </w:r>
    </w:p>
    <w:p w14:paraId="411BDCC5">
      <w:pPr>
        <w:pStyle w:val="3"/>
        <w:spacing w:line="560" w:lineRule="exact"/>
        <w:ind w:firstLine="444" w:firstLineChars="200"/>
        <w:rPr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4.2 乙方责任与义务</w:t>
      </w:r>
    </w:p>
    <w:p w14:paraId="58A8CD25">
      <w:pPr>
        <w:pStyle w:val="3"/>
        <w:spacing w:line="560" w:lineRule="exact"/>
        <w:ind w:firstLine="444" w:firstLineChars="200"/>
        <w:rPr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1、乙方按照本合同约定工作内容开展土壤污染状况详细调查、风险评估、编制修复方案等相关工作。</w:t>
      </w:r>
    </w:p>
    <w:p w14:paraId="717F78A9">
      <w:pPr>
        <w:pStyle w:val="3"/>
        <w:spacing w:line="560" w:lineRule="exact"/>
        <w:ind w:firstLine="444" w:firstLineChars="200"/>
        <w:rPr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2、乙方负责在合同签署后至</w:t>
      </w:r>
      <w:r>
        <w:rPr>
          <w:rFonts w:hint="eastAsia"/>
          <w:color w:val="000000" w:themeColor="text1"/>
          <w:spacing w:val="6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/>
          <w:color w:val="000000" w:themeColor="text1"/>
          <w:spacing w:val="6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月底前，向甲方提交经生态环境主管部门评审通过的土壤污染状况调查报告、风险评估报告、修复方案，并完成全国污染地块土壤环境管理系统备案工作。</w:t>
      </w:r>
    </w:p>
    <w:p w14:paraId="5E9C7AEC">
      <w:pPr>
        <w:pStyle w:val="3"/>
        <w:spacing w:line="560" w:lineRule="exact"/>
        <w:ind w:firstLine="444" w:firstLineChars="200"/>
        <w:rPr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3、乙方接受甲方对项目工作的监督管理，积极采纳甲方合理意见及建议；甲方对工作内容、成果提出质疑的，乙方须出具书面合理解释说明。</w:t>
      </w:r>
    </w:p>
    <w:p w14:paraId="36A78E1F">
      <w:pPr>
        <w:pStyle w:val="3"/>
        <w:spacing w:line="560" w:lineRule="exact"/>
        <w:ind w:firstLine="444" w:firstLineChars="200"/>
        <w:rPr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4、乙方负责现场调研及对接生态环境等相关主管部门的沟通协调工作。</w:t>
      </w:r>
    </w:p>
    <w:p w14:paraId="046D3A66">
      <w:pPr>
        <w:pStyle w:val="3"/>
        <w:spacing w:line="560" w:lineRule="exact"/>
        <w:ind w:firstLine="444" w:firstLineChars="200"/>
        <w:rPr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5、乙方根据项目实际情况，向甲方提供项目优化、整改完善相关合理化建议。</w:t>
      </w:r>
    </w:p>
    <w:p w14:paraId="4361DE73">
      <w:pPr>
        <w:pStyle w:val="3"/>
        <w:spacing w:line="560" w:lineRule="exact"/>
        <w:ind w:firstLine="444" w:firstLineChars="200"/>
        <w:rPr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第五条 违约责任及争议解决</w:t>
      </w:r>
    </w:p>
    <w:p w14:paraId="659005E4">
      <w:pPr>
        <w:pStyle w:val="3"/>
        <w:spacing w:line="560" w:lineRule="exact"/>
        <w:ind w:firstLine="444" w:firstLineChars="200"/>
        <w:rPr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5.1 乙方提交的《土壤污染状况调查报告》《风险评估报告》《修复方案》未达到本合同约定验收标准的，乙方须无偿整改、重新提交成果直至达标；经整改后仍无法达到验收标准的，甲方有权单方解除本合同，乙方须全额退还甲方已支付的全部款项。</w:t>
      </w:r>
    </w:p>
    <w:p w14:paraId="772F0E45">
      <w:pPr>
        <w:pStyle w:val="3"/>
        <w:spacing w:line="560" w:lineRule="exact"/>
        <w:ind w:firstLine="444" w:firstLineChars="200"/>
        <w:rPr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5.2 甲乙双方因履行本合同产生争议的，优先通过协商、调解方式解决；协商、调解不成的，任意一方可向甲方所在地人民法院提起诉讼。</w:t>
      </w:r>
    </w:p>
    <w:p w14:paraId="58B6656F">
      <w:pPr>
        <w:pStyle w:val="3"/>
        <w:spacing w:line="560" w:lineRule="exact"/>
        <w:ind w:firstLine="444" w:firstLineChars="200"/>
        <w:rPr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第六条 其他</w:t>
      </w:r>
    </w:p>
    <w:p w14:paraId="37027329">
      <w:pPr>
        <w:pStyle w:val="3"/>
        <w:spacing w:line="560" w:lineRule="exact"/>
        <w:ind w:firstLine="444" w:firstLineChars="200"/>
        <w:rPr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6.1 甲乙双方本着积极配合、相互协作、保质保量、按期履约的原则开展本项目工作，项目重大事项由双方共同协商确定。</w:t>
      </w:r>
    </w:p>
    <w:p w14:paraId="2349B867">
      <w:pPr>
        <w:pStyle w:val="3"/>
        <w:spacing w:line="560" w:lineRule="exact"/>
        <w:ind w:firstLine="444" w:firstLineChars="200"/>
        <w:rPr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6.2 本协议自甲乙双方签字盖章之日起生效，双方全部履行完毕本合同约定义务后，本协议自动终止。</w:t>
      </w:r>
    </w:p>
    <w:p w14:paraId="76559EB0">
      <w:pPr>
        <w:pStyle w:val="3"/>
        <w:spacing w:line="560" w:lineRule="exact"/>
        <w:ind w:firstLine="444" w:firstLineChars="200"/>
        <w:rPr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6.3 本合同正本一式贰份、副本一式贰份，正本、副本具有同等法律效力；甲方执正本壹份、副本壹份，乙方执正本壹份、副本壹份。</w:t>
      </w:r>
    </w:p>
    <w:p w14:paraId="1C944355">
      <w:pPr>
        <w:rPr>
          <w:rFonts w:ascii="宋体" w:hAnsi="宋体" w:eastAsia="宋体" w:cs="宋体"/>
          <w:color w:val="000000" w:themeColor="text1"/>
          <w:spacing w:val="6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6"/>
          <w:szCs w:val="21"/>
          <w14:textFill>
            <w14:solidFill>
              <w14:schemeClr w14:val="tx1"/>
            </w14:solidFill>
          </w14:textFill>
        </w:rPr>
        <w:br w:type="page"/>
      </w:r>
    </w:p>
    <w:p w14:paraId="01A0545F">
      <w:pPr>
        <w:pStyle w:val="3"/>
        <w:spacing w:line="560" w:lineRule="exact"/>
        <w:ind w:firstLine="444" w:firstLineChars="200"/>
        <w:rPr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（以下无正文）</w:t>
      </w:r>
    </w:p>
    <w:p w14:paraId="1355D3C7">
      <w:pPr>
        <w:pStyle w:val="3"/>
        <w:spacing w:line="560" w:lineRule="exact"/>
        <w:ind w:firstLine="444" w:firstLineChars="200"/>
        <w:rPr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</w:p>
    <w:p w14:paraId="3BE64D53">
      <w:pPr>
        <w:pStyle w:val="3"/>
        <w:spacing w:line="560" w:lineRule="exact"/>
        <w:ind w:firstLine="444" w:firstLineChars="200"/>
        <w:rPr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甲方（盖章）：</w:t>
      </w:r>
    </w:p>
    <w:p w14:paraId="21130A30">
      <w:pPr>
        <w:pStyle w:val="3"/>
        <w:spacing w:line="560" w:lineRule="exact"/>
        <w:ind w:firstLine="444" w:firstLineChars="200"/>
        <w:rPr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法定代表人/授权代表人：</w:t>
      </w:r>
    </w:p>
    <w:p w14:paraId="2196EFCD">
      <w:pPr>
        <w:pStyle w:val="3"/>
        <w:spacing w:line="560" w:lineRule="exact"/>
        <w:ind w:firstLine="444" w:firstLineChars="200"/>
        <w:rPr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日期：</w:t>
      </w:r>
    </w:p>
    <w:p w14:paraId="6A938E45">
      <w:pPr>
        <w:pStyle w:val="3"/>
        <w:spacing w:line="560" w:lineRule="exact"/>
        <w:ind w:firstLine="444" w:firstLineChars="200"/>
        <w:rPr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</w:p>
    <w:p w14:paraId="0A25DCCB">
      <w:pPr>
        <w:pStyle w:val="3"/>
        <w:spacing w:line="560" w:lineRule="exact"/>
        <w:ind w:firstLine="444" w:firstLineChars="200"/>
        <w:rPr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乙方（盖章）：</w:t>
      </w:r>
    </w:p>
    <w:p w14:paraId="1AAB1076">
      <w:pPr>
        <w:pStyle w:val="3"/>
        <w:spacing w:line="560" w:lineRule="exact"/>
        <w:ind w:firstLine="444" w:firstLineChars="200"/>
        <w:rPr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法定代表人/授权代表人：</w:t>
      </w:r>
    </w:p>
    <w:p w14:paraId="26767FCD">
      <w:pPr>
        <w:pStyle w:val="3"/>
        <w:spacing w:line="560" w:lineRule="exact"/>
        <w:ind w:firstLine="444" w:firstLineChars="200"/>
        <w:rPr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6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日期：</w:t>
      </w:r>
    </w:p>
    <w:p w14:paraId="7911E61D">
      <w:pPr>
        <w:pStyle w:val="3"/>
        <w:spacing w:line="560" w:lineRule="exact"/>
        <w:rPr>
          <w:rFonts w:asciiTheme="majorEastAsia" w:hAnsiTheme="majorEastAsia" w:eastAsiaTheme="majorEastAsia" w:cstheme="maj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119BCB5B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5F66E3"/>
    <w:rsid w:val="07A62D33"/>
    <w:rsid w:val="0A5F66E3"/>
    <w:rsid w:val="117D68B3"/>
    <w:rsid w:val="15282FD9"/>
    <w:rsid w:val="15EF5258"/>
    <w:rsid w:val="348C0B69"/>
    <w:rsid w:val="363C750E"/>
    <w:rsid w:val="41652657"/>
    <w:rsid w:val="429531AD"/>
    <w:rsid w:val="48D81C9E"/>
    <w:rsid w:val="4B076C12"/>
    <w:rsid w:val="540C7047"/>
    <w:rsid w:val="5A5D05FC"/>
    <w:rsid w:val="5CC826A5"/>
    <w:rsid w:val="5F155949"/>
    <w:rsid w:val="5FA82319"/>
    <w:rsid w:val="657333CA"/>
    <w:rsid w:val="6DE277BB"/>
    <w:rsid w:val="72DF5BFA"/>
    <w:rsid w:val="77C35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99"/>
    <w:rPr>
      <w:rFonts w:ascii="Times New Roman"/>
    </w:rPr>
  </w:style>
  <w:style w:type="paragraph" w:styleId="3">
    <w:name w:val="Body Text"/>
    <w:basedOn w:val="1"/>
    <w:qFormat/>
    <w:uiPriority w:val="0"/>
    <w:rPr>
      <w:rFonts w:ascii="宋体" w:hAnsi="宋体" w:eastAsia="宋体" w:cs="宋体"/>
      <w:snapToGrid w:val="0"/>
      <w:color w:val="000000"/>
      <w:kern w:val="0"/>
      <w:sz w:val="20"/>
      <w:szCs w:val="31"/>
      <w:lang w:eastAsia="en-US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7">
    <w:name w:val="Body text|1"/>
    <w:basedOn w:val="1"/>
    <w:autoRedefine/>
    <w:qFormat/>
    <w:uiPriority w:val="0"/>
    <w:pPr>
      <w:spacing w:line="434" w:lineRule="auto"/>
      <w:ind w:firstLine="400"/>
    </w:pPr>
    <w:rPr>
      <w:rFonts w:ascii="宋体" w:hAnsi="宋体" w:cs="宋体"/>
      <w:sz w:val="28"/>
      <w:szCs w:val="28"/>
      <w:lang w:val="zh-TW" w:eastAsia="zh-TW" w:bidi="zh-TW"/>
    </w:rPr>
  </w:style>
  <w:style w:type="table" w:customStyle="1" w:styleId="8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1712</Words>
  <Characters>1739</Characters>
  <Lines>0</Lines>
  <Paragraphs>0</Paragraphs>
  <TotalTime>0</TotalTime>
  <ScaleCrop>false</ScaleCrop>
  <LinksUpToDate>false</LinksUpToDate>
  <CharactersWithSpaces>1809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2025-05-13T01:13:00Z</dcterms:created>
  <dc:creator>doit</dc:creator>
  <cp:lastModifiedBy>开心聪father</cp:lastModifiedBy>
  <dcterms:modified xsi:type="dcterms:W3CDTF">2026-06-23T08:32:09Z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B1780F241C394F409E37A036C598783C_11</vt:lpwstr>
  </property>
  <property fmtid="{D5CDD505-2E9C-101B-9397-08002B2CF9AE}" pid="4" name="KSOTemplateDocerSaveRecord">
    <vt:lpwstr>eyJoZGlkIjoiNDA1ZjEwOTFmNGExMmNlNTk1Y2VlMzljYTdjMDg4YmMiLCJ1c2VySWQiOiIzOTE4MjQzNDgifQ==</vt:lpwstr>
  </property>
</Properties>
</file>