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8"/>
        <w:rPr>
          <w:rFonts w:hint="eastAsia"/>
          <w:color w:val="auto"/>
          <w:sz w:val="36"/>
          <w:szCs w:val="36"/>
        </w:rPr>
      </w:pPr>
      <w:r>
        <w:rPr>
          <w:rFonts w:hint="eastAsia"/>
          <w:color w:val="auto"/>
          <w:sz w:val="36"/>
          <w:szCs w:val="36"/>
        </w:rPr>
        <w:t>资格证明文件</w:t>
      </w:r>
    </w:p>
    <w:p w14:paraId="55EFF9CA">
      <w:pPr>
        <w:pStyle w:val="8"/>
        <w:rPr>
          <w:rFonts w:hint="eastAsia"/>
          <w:color w:val="auto"/>
          <w:sz w:val="28"/>
          <w:szCs w:val="28"/>
        </w:rPr>
      </w:pPr>
      <w:bookmarkStart w:id="0" w:name="_Toc189843045"/>
      <w:bookmarkStart w:id="1" w:name="_Toc189843150"/>
      <w:bookmarkStart w:id="2" w:name="_Toc2979"/>
      <w:bookmarkStart w:id="3" w:name="_Toc2808"/>
      <w:bookmarkStart w:id="4" w:name="_Toc18202"/>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4E847EC1">
      <w:pPr>
        <w:shd w:val="clear" w:color="auto" w:fill="FFFFFF"/>
        <w:spacing w:line="360" w:lineRule="auto"/>
        <w:jc w:val="left"/>
        <w:rPr>
          <w:rFonts w:hint="eastAsia" w:ascii="宋体" w:hAnsi="宋体" w:eastAsia="宋体" w:cs="宋体"/>
          <w:color w:val="auto"/>
          <w:spacing w:val="4"/>
          <w:szCs w:val="21"/>
          <w:lang w:eastAsia="zh-CN"/>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lang w:eastAsia="zh-CN"/>
        </w:rPr>
        <w:t>中招(陕西)项目管理有限公司</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）项目的投标、磋商、签约等具体工作，并签署全部有关的文件、协议及合同。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10A206FA">
      <w:pPr>
        <w:rPr>
          <w:rFonts w:hint="eastAsia"/>
          <w:color w:val="auto"/>
          <w:sz w:val="36"/>
          <w:szCs w:val="36"/>
        </w:rPr>
      </w:pPr>
      <w:r>
        <w:rPr>
          <w:rFonts w:hint="eastAsia"/>
          <w:color w:val="auto"/>
          <w:sz w:val="36"/>
          <w:szCs w:val="36"/>
        </w:rPr>
        <w:br w:type="page"/>
      </w:r>
    </w:p>
    <w:p w14:paraId="7472CC74">
      <w:pPr>
        <w:pStyle w:val="8"/>
        <w:rPr>
          <w:rFonts w:hint="eastAsia"/>
          <w:color w:val="auto"/>
          <w:sz w:val="28"/>
          <w:szCs w:val="28"/>
        </w:rPr>
      </w:pPr>
      <w:r>
        <w:rPr>
          <w:rFonts w:hint="eastAsia"/>
          <w:color w:val="auto"/>
          <w:sz w:val="28"/>
          <w:szCs w:val="28"/>
          <w:lang w:val="en-US" w:eastAsia="zh-CN"/>
        </w:rPr>
        <w:t>法定代表人身份证明</w:t>
      </w: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2"/>
        <w:ind w:firstLine="281" w:firstLineChars="100"/>
        <w:rPr>
          <w:color w:val="auto"/>
          <w:sz w:val="36"/>
          <w:szCs w:val="36"/>
        </w:rPr>
      </w:pPr>
      <w:bookmarkStart w:id="5" w:name="_Toc29187"/>
      <w:bookmarkStart w:id="6" w:name="_Toc37938443"/>
      <w:bookmarkStart w:id="7" w:name="_Toc24137"/>
      <w:bookmarkStart w:id="8" w:name="_Toc189843046"/>
      <w:bookmarkStart w:id="9" w:name="_Toc29366"/>
      <w:bookmarkStart w:id="10" w:name="_Toc12036"/>
      <w:bookmarkStart w:id="11" w:name="_Toc189843151"/>
      <w:bookmarkStart w:id="12" w:name="_Toc7568"/>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007F916A">
      <w:pPr>
        <w:rPr>
          <w:rFonts w:hint="eastAsia"/>
          <w:color w:val="auto"/>
          <w:sz w:val="28"/>
          <w:szCs w:val="28"/>
        </w:rPr>
      </w:pPr>
      <w:bookmarkStart w:id="13" w:name="_Toc16347"/>
      <w:bookmarkStart w:id="14" w:name="_Toc189843152"/>
      <w:bookmarkStart w:id="15" w:name="_Toc37938444"/>
      <w:bookmarkStart w:id="16" w:name="_Toc189843047"/>
      <w:bookmarkStart w:id="17" w:name="_Toc27278"/>
      <w:bookmarkStart w:id="18" w:name="_Toc8467"/>
      <w:bookmarkStart w:id="19" w:name="_Toc12951"/>
      <w:bookmarkStart w:id="20" w:name="_Toc1409"/>
      <w:r>
        <w:rPr>
          <w:rFonts w:hint="eastAsia"/>
          <w:color w:val="auto"/>
          <w:sz w:val="28"/>
          <w:szCs w:val="28"/>
        </w:rPr>
        <w:br w:type="page"/>
      </w:r>
    </w:p>
    <w:p w14:paraId="77C3DDAE">
      <w:pPr>
        <w:pStyle w:val="2"/>
        <w:jc w:val="center"/>
        <w:rPr>
          <w:color w:val="auto"/>
          <w:sz w:val="28"/>
          <w:szCs w:val="28"/>
        </w:rPr>
      </w:pPr>
      <w:r>
        <w:rPr>
          <w:rFonts w:hint="eastAsia"/>
          <w:color w:val="auto"/>
          <w:sz w:val="28"/>
          <w:szCs w:val="28"/>
        </w:rPr>
        <w:t>（三）资格证明文件</w:t>
      </w:r>
      <w:bookmarkEnd w:id="13"/>
      <w:bookmarkEnd w:id="14"/>
      <w:bookmarkEnd w:id="15"/>
      <w:bookmarkEnd w:id="16"/>
      <w:bookmarkEnd w:id="17"/>
      <w:bookmarkEnd w:id="18"/>
      <w:bookmarkEnd w:id="19"/>
      <w:bookmarkEnd w:id="20"/>
    </w:p>
    <w:p w14:paraId="301C442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38B9B6F1">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供应商须为具有独立承担民事责任能力的法人、其他组织或自然人；出具合法有效的营业执照或其他组织经营的合法凭证，自然人参与的提供其身份证明。</w:t>
      </w:r>
    </w:p>
    <w:p w14:paraId="004E3967">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55D1E10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5ABB9334">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690B26A0">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6BD5C82D">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664396EB">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34B4F88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61C9B1FB">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提供响应文件递交截止时间前一年内任意一个月的社会保障资金缴存单据或社保机构开具的社会保险参保缴费情况证明；依法不需要缴纳社会保障资金的供应商应提供相关证明文件。</w:t>
      </w:r>
    </w:p>
    <w:p w14:paraId="444B25EF">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01C673D6">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供应商信誉</w:t>
      </w:r>
    </w:p>
    <w:p w14:paraId="2ECB52B6">
      <w:pPr>
        <w:numPr>
          <w:numId w:val="0"/>
        </w:numPr>
        <w:shd w:val="clear" w:color="auto" w:fill="FFFFFF"/>
        <w:spacing w:line="360" w:lineRule="auto"/>
        <w:ind w:firstLine="420" w:firstLineChars="200"/>
        <w:rPr>
          <w:rFonts w:hint="eastAsia" w:ascii="宋体" w:hAnsi="宋体" w:eastAsia="宋体" w:cs="宋体"/>
          <w:b w:val="0"/>
          <w:bCs w:val="0"/>
          <w:color w:val="auto"/>
          <w:szCs w:val="21"/>
        </w:rPr>
      </w:pPr>
      <w:r>
        <w:rPr>
          <w:rFonts w:hint="eastAsia" w:ascii="宋体" w:hAnsi="宋体" w:eastAsia="宋体" w:cs="宋体"/>
          <w:b w:val="0"/>
          <w:bCs w:val="0"/>
          <w:color w:val="auto"/>
          <w:szCs w:val="21"/>
        </w:rPr>
        <w:t>供应商不得为“信用中国”网站（www.creditchina.gov.cn）中列入失信被执行人（中国执行信息公开网 http://zxgk.court.gov.cn）和重大税收违法失信主体名单的供应商，不得为中国政府采购网（www</w:t>
      </w:r>
      <w:bookmarkStart w:id="31" w:name="_GoBack"/>
      <w:bookmarkEnd w:id="31"/>
      <w:r>
        <w:rPr>
          <w:rFonts w:hint="eastAsia" w:ascii="宋体" w:hAnsi="宋体" w:eastAsia="宋体" w:cs="宋体"/>
          <w:b w:val="0"/>
          <w:bCs w:val="0"/>
          <w:color w:val="auto"/>
          <w:szCs w:val="21"/>
        </w:rPr>
        <w:t>.ccgp.gov.cn）政府采购严重违法失信行为记录名单中被财政部门禁止参加政府采购活动的供应商。</w:t>
      </w:r>
    </w:p>
    <w:p w14:paraId="422C2B84">
      <w:pPr>
        <w:rPr>
          <w:rFonts w:hint="eastAsia" w:ascii="宋体" w:hAnsi="宋体" w:eastAsia="宋体" w:cs="宋体"/>
          <w:b/>
          <w:color w:val="auto"/>
          <w:szCs w:val="21"/>
        </w:rPr>
      </w:pPr>
      <w:r>
        <w:rPr>
          <w:rFonts w:hint="eastAsia" w:ascii="宋体" w:hAnsi="宋体" w:eastAsia="宋体" w:cs="宋体"/>
          <w:b/>
          <w:color w:val="auto"/>
          <w:szCs w:val="21"/>
        </w:rPr>
        <w:br w:type="page"/>
      </w: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2058"/>
      <w:bookmarkStart w:id="22" w:name="_Toc37938445"/>
      <w:bookmarkStart w:id="23" w:name="_Toc31003"/>
      <w:bookmarkStart w:id="24" w:name="_Toc37938219"/>
      <w:bookmarkStart w:id="25" w:name="_Toc21085"/>
      <w:bookmarkStart w:id="26" w:name="_Toc18785"/>
      <w:r>
        <w:rPr>
          <w:rFonts w:hint="eastAsia" w:ascii="宋体" w:hAnsi="宋体" w:eastAsia="宋体" w:cs="宋体"/>
          <w:b/>
          <w:bCs/>
          <w:color w:val="auto"/>
        </w:rPr>
        <w:t>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color w:val="auto"/>
          <w:spacing w:val="4"/>
          <w:szCs w:val="21"/>
          <w:u w:val="single"/>
          <w:lang w:val="en-US" w:eastAsia="zh-CN"/>
        </w:rPr>
        <w:t>采购</w:t>
      </w:r>
      <w:r>
        <w:rPr>
          <w:rFonts w:hint="eastAsia" w:ascii="宋体" w:hAnsi="宋体"/>
          <w:color w:val="auto"/>
          <w:spacing w:val="4"/>
          <w:szCs w:val="21"/>
          <w:u w:val="single"/>
        </w:rPr>
        <w:t>人名称）</w:t>
      </w:r>
      <w:r>
        <w:rPr>
          <w:rFonts w:hint="eastAsia" w:ascii="宋体" w:hAnsi="宋体" w:cs="宋体"/>
          <w:color w:val="auto"/>
          <w:kern w:val="0"/>
        </w:rPr>
        <w:t>：</w:t>
      </w:r>
    </w:p>
    <w:p w14:paraId="2F18402C">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30386"/>
      <w:bookmarkStart w:id="28" w:name="_Toc30469"/>
      <w:bookmarkStart w:id="29" w:name="_Toc8684"/>
      <w:bookmarkStart w:id="30" w:name="_Toc28380"/>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4"/>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E3D283"/>
    <w:multiLevelType w:val="singleLevel"/>
    <w:tmpl w:val="D9E3D28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50E4841"/>
    <w:rsid w:val="1EC43D44"/>
    <w:rsid w:val="1FB21D2B"/>
    <w:rsid w:val="20A17D72"/>
    <w:rsid w:val="2E6B2FDA"/>
    <w:rsid w:val="3FC74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next w:val="1"/>
    <w:qFormat/>
    <w:uiPriority w:val="0"/>
    <w:pPr>
      <w:tabs>
        <w:tab w:val="center" w:pos="4153"/>
        <w:tab w:val="right" w:pos="8306"/>
      </w:tabs>
    </w:pPr>
    <w:rPr>
      <w:sz w:val="18"/>
    </w:rPr>
  </w:style>
  <w:style w:type="paragraph" w:styleId="4">
    <w:name w:val="toc 1"/>
    <w:basedOn w:val="1"/>
    <w:next w:val="1"/>
    <w:unhideWhenUsed/>
    <w:qFormat/>
    <w:uiPriority w:val="39"/>
    <w:pPr>
      <w:widowControl/>
      <w:spacing w:after="100" w:line="276" w:lineRule="auto"/>
      <w:jc w:val="left"/>
    </w:pPr>
    <w:rPr>
      <w:kern w:val="0"/>
      <w:sz w:val="22"/>
      <w:szCs w:val="22"/>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2"/>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2046</Words>
  <Characters>2071</Characters>
  <Lines>0</Lines>
  <Paragraphs>0</Paragraphs>
  <TotalTime>0</TotalTime>
  <ScaleCrop>false</ScaleCrop>
  <LinksUpToDate>false</LinksUpToDate>
  <CharactersWithSpaces>2584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开心聪father</cp:lastModifiedBy>
  <dcterms:modified xsi:type="dcterms:W3CDTF">2026-06-23T10:03:30Z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133D85F4904E4F87BADB43D9557147E1_11</vt:lpwstr>
  </property>
  <property fmtid="{D5CDD505-2E9C-101B-9397-08002B2CF9AE}" pid="4" name="KSOTemplateDocerSaveRecord">
    <vt:lpwstr>eyJoZGlkIjoiNDA1ZjEwOTFmNGExMmNlNTk1Y2VlMzljYTdjMDg4YmMiLCJ1c2VySWQiOiIzOTE4MjQzNDgifQ==</vt:lpwstr>
  </property>
</Properties>
</file>