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ED5EA">
      <w:pPr>
        <w:jc w:val="center"/>
        <w:outlineLvl w:val="0"/>
        <w:rPr>
          <w:rFonts w:hint="eastAsia" w:ascii="宋体" w:hAnsi="宋体" w:eastAsia="宋体" w:cs="宋体"/>
          <w:color w:val="auto"/>
          <w:kern w:val="0"/>
          <w:sz w:val="32"/>
          <w:szCs w:val="32"/>
          <w:highlight w:val="none"/>
          <w:lang w:val="en-US" w:eastAsia="zh-CN" w:bidi="ar"/>
        </w:rPr>
      </w:pPr>
      <w:bookmarkStart w:id="0" w:name="_Toc13472"/>
      <w:r>
        <w:rPr>
          <w:rFonts w:hint="eastAsia" w:ascii="宋体" w:hAnsi="宋体" w:eastAsia="宋体" w:cs="宋体"/>
          <w:b/>
          <w:bCs/>
          <w:color w:val="auto"/>
          <w:kern w:val="0"/>
          <w:sz w:val="32"/>
          <w:szCs w:val="32"/>
          <w:highlight w:val="none"/>
          <w:lang w:val="en-US" w:eastAsia="zh-CN" w:bidi="ar"/>
        </w:rPr>
        <w:t>资格证明文件</w:t>
      </w:r>
      <w:bookmarkEnd w:id="0"/>
    </w:p>
    <w:p w14:paraId="36DBBBF9">
      <w:pPr>
        <w:keepNext w:val="0"/>
        <w:keepLines w:val="0"/>
        <w:widowControl/>
        <w:suppressLineNumbers w:val="0"/>
        <w:wordWrap w:val="0"/>
        <w:spacing w:before="0" w:beforeAutospacing="0" w:after="0" w:afterAutospacing="0" w:line="480" w:lineRule="atLeast"/>
        <w:ind w:left="0" w:leftChars="0" w:right="0" w:rightChars="0"/>
        <w:jc w:val="left"/>
        <w:outlineLvl w:val="0"/>
        <w:rPr>
          <w:rFonts w:hint="eastAsia" w:ascii="宋体" w:hAnsi="宋体" w:eastAsia="宋体" w:cs="宋体"/>
          <w:b/>
          <w:bCs/>
          <w:color w:val="auto"/>
          <w:sz w:val="22"/>
          <w:szCs w:val="22"/>
          <w:highlight w:val="none"/>
          <w:lang w:eastAsia="zh-CN"/>
        </w:rPr>
      </w:pPr>
      <w:bookmarkStart w:id="1" w:name="_Toc12313"/>
      <w:r>
        <w:rPr>
          <w:rFonts w:hint="eastAsia" w:ascii="宋体" w:hAnsi="宋体" w:eastAsia="宋体" w:cs="宋体"/>
          <w:b/>
          <w:bCs/>
          <w:color w:val="auto"/>
          <w:sz w:val="22"/>
          <w:szCs w:val="22"/>
          <w:highlight w:val="none"/>
          <w:lang w:eastAsia="zh-CN"/>
        </w:rPr>
        <w:t>（一）基本资格条件：符合《中华人民共和国政府采购法》第二十二条的规定，并提供以下资料：</w:t>
      </w:r>
      <w:bookmarkEnd w:id="1"/>
    </w:p>
    <w:p w14:paraId="5CB1CEA5">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bookmarkStart w:id="2" w:name="_Toc13200"/>
      <w:r>
        <w:rPr>
          <w:rFonts w:hint="eastAsia" w:ascii="宋体" w:hAnsi="宋体" w:eastAsia="宋体" w:cs="宋体"/>
          <w:color w:val="auto"/>
          <w:sz w:val="21"/>
          <w:szCs w:val="21"/>
          <w:lang w:val="en-US" w:eastAsia="zh-CN"/>
        </w:rPr>
        <w:t xml:space="preserve"> 1、提供合格有效的法人或者其他组织的营业执照等证明文件，自然人的身份证明（供应商是法人或其他组织的应提供营业执照等证明文件，供应商是自然人的应提供有效的自然人身份证明）；</w:t>
      </w:r>
    </w:p>
    <w:p w14:paraId="644D2274">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2、财务状况报告：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14:paraId="5AFF2DF8">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3、提供首次响应文件递交截止时间前6个月内任意时段的纳税证明或完税证明（任意税种，个人所得税及印花税除外），纳税证明或完税证明上应有代收机构或税务机关的公章或业务专用章。依法免税的供应商应提供相关文件证明； </w:t>
      </w:r>
    </w:p>
    <w:p w14:paraId="7AD0184B">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4、提供首次响应文件递交截止时间前6个月内任意时段的社会保障资金缴存单据或社保机构开具的社会保险参保缴费情况证明，依法不需要缴纳社会保障资金的单位应提供相关证明材料； </w:t>
      </w:r>
    </w:p>
    <w:p w14:paraId="032F9FD6">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5、提供具有履行合同所必需的设备和专业技术能力的承诺；</w:t>
      </w:r>
    </w:p>
    <w:p w14:paraId="3BF7E774">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6、参加政府采购活动前3年内，在经营活动中没有重大违法记录的书面声明。</w:t>
      </w:r>
    </w:p>
    <w:p w14:paraId="5D2D1156">
      <w:pPr>
        <w:pStyle w:val="4"/>
        <w:ind w:left="-1" w:leftChars="0"/>
        <w:outlineLvl w:val="0"/>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（二）落实政府采购政策需满足的资格要求：</w:t>
      </w:r>
      <w:bookmarkEnd w:id="2"/>
    </w:p>
    <w:p w14:paraId="547E630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本采购包专门面向中小企业采购。</w:t>
      </w:r>
    </w:p>
    <w:p w14:paraId="65F6DBF9">
      <w:pPr>
        <w:pStyle w:val="4"/>
        <w:ind w:left="-1" w:leftChars="0"/>
        <w:outlineLvl w:val="0"/>
        <w:rPr>
          <w:rFonts w:hint="eastAsia" w:ascii="宋体" w:hAnsi="宋体" w:eastAsia="宋体" w:cs="宋体"/>
          <w:b/>
          <w:bCs/>
          <w:color w:val="auto"/>
          <w:kern w:val="2"/>
          <w:sz w:val="22"/>
          <w:szCs w:val="22"/>
          <w:highlight w:val="yellow"/>
          <w:lang w:val="en-US" w:eastAsia="zh-CN" w:bidi="ar-SA"/>
        </w:rPr>
      </w:pPr>
      <w:bookmarkStart w:id="3" w:name="_Toc30390"/>
      <w:r>
        <w:rPr>
          <w:rFonts w:hint="eastAsia" w:ascii="宋体" w:hAnsi="宋体" w:eastAsia="宋体" w:cs="宋体"/>
          <w:b/>
          <w:bCs/>
          <w:color w:val="auto"/>
          <w:kern w:val="2"/>
          <w:sz w:val="22"/>
          <w:szCs w:val="22"/>
          <w:highlight w:val="none"/>
          <w:lang w:val="en-US" w:eastAsia="zh-CN" w:bidi="ar-SA"/>
        </w:rPr>
        <w:t>（三）特定资格条件：</w:t>
      </w:r>
      <w:bookmarkEnd w:id="3"/>
      <w:bookmarkStart w:id="32" w:name="_GoBack"/>
      <w:bookmarkEnd w:id="32"/>
    </w:p>
    <w:p w14:paraId="7D157E0B">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65C0B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2.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07E858CE">
      <w:pPr>
        <w:rPr>
          <w:rFonts w:hint="eastAsia" w:ascii="宋体" w:hAnsi="宋体" w:eastAsia="宋体" w:cs="宋体"/>
          <w:b/>
          <w:bCs/>
          <w:color w:val="auto"/>
          <w:sz w:val="32"/>
          <w:szCs w:val="32"/>
        </w:rPr>
      </w:pPr>
      <w:bookmarkStart w:id="4" w:name="_Toc30487"/>
      <w:r>
        <w:rPr>
          <w:rFonts w:hint="eastAsia" w:ascii="宋体" w:hAnsi="宋体" w:eastAsia="宋体" w:cs="宋体"/>
          <w:b/>
          <w:bCs/>
          <w:color w:val="auto"/>
          <w:sz w:val="32"/>
          <w:szCs w:val="32"/>
        </w:rPr>
        <w:br w:type="page"/>
      </w:r>
    </w:p>
    <w:p w14:paraId="7C1E8B84">
      <w:p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1EBB14A5">
      <w:pPr>
        <w:spacing w:line="360" w:lineRule="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br w:type="page"/>
      </w:r>
    </w:p>
    <w:p w14:paraId="14173147">
      <w:p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2.财务状况报告：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14:paraId="1D62C0B8">
      <w:p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br w:type="page"/>
      </w:r>
    </w:p>
    <w:p w14:paraId="682D540C">
      <w:pPr>
        <w:numPr>
          <w:ilvl w:val="0"/>
          <w:numId w:val="1"/>
        </w:num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提供首次响应文件递交截止时间前6个月内任意时段的纳税证明或完税证明（任意税种，个人所得税及印花税除外），纳税证明或完税证明上应有代收机构或税务机关的公章或业务专用章。依法免税的供应商应提供相关文件证明；</w:t>
      </w:r>
    </w:p>
    <w:p w14:paraId="51D2E020">
      <w:p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br w:type="page"/>
      </w:r>
    </w:p>
    <w:p w14:paraId="35E38C29">
      <w:pPr>
        <w:numPr>
          <w:ilvl w:val="0"/>
          <w:numId w:val="0"/>
        </w:numPr>
        <w:spacing w:line="360" w:lineRule="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4"/>
          <w:szCs w:val="24"/>
          <w:lang w:val="en-US" w:eastAsia="zh-CN"/>
        </w:rPr>
        <w:t>4</w:t>
      </w:r>
      <w:r>
        <w:rPr>
          <w:rFonts w:hint="eastAsia" w:asciiTheme="minorEastAsia" w:hAnsiTheme="minorEastAsia" w:cstheme="minorEastAsia"/>
          <w:b/>
          <w:bCs/>
          <w:color w:val="auto"/>
          <w:sz w:val="24"/>
          <w:szCs w:val="24"/>
          <w:lang w:val="en-US" w:eastAsia="zh-CN"/>
        </w:rPr>
        <w:t>.</w:t>
      </w:r>
      <w:r>
        <w:rPr>
          <w:rFonts w:hint="eastAsia" w:asciiTheme="minorEastAsia" w:hAnsiTheme="minorEastAsia" w:eastAsiaTheme="minorEastAsia" w:cstheme="minorEastAsia"/>
          <w:b/>
          <w:bCs/>
          <w:color w:val="auto"/>
          <w:sz w:val="24"/>
          <w:szCs w:val="24"/>
          <w:lang w:val="en-US" w:eastAsia="zh-CN"/>
        </w:rPr>
        <w:t>提供首次响应文件递交截止时间前6个月内任意时段的社会保障资金缴存单据或社保机构开具的社会保险参保缴费情况证明，依法不需要缴纳社会保障资金的单位应提供相关证明材料；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color w:val="auto"/>
          <w:sz w:val="28"/>
          <w:szCs w:val="28"/>
          <w:lang w:val="en-US" w:eastAsia="zh-CN"/>
        </w:rPr>
        <w:t xml:space="preserve"> </w:t>
      </w:r>
    </w:p>
    <w:p w14:paraId="2A8C92D4">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0C3E10D0">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具有履行合同所必需的设备和专业技术能力的承诺</w:t>
      </w:r>
    </w:p>
    <w:p w14:paraId="4883827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5B38B442">
      <w:pPr>
        <w:spacing w:line="360" w:lineRule="auto"/>
        <w:rPr>
          <w:rFonts w:hint="eastAsia" w:ascii="宋体" w:hAnsi="宋体" w:eastAsia="宋体" w:cs="宋体"/>
          <w:color w:val="auto"/>
          <w:spacing w:val="4"/>
          <w:sz w:val="24"/>
          <w:szCs w:val="24"/>
          <w:highlight w:val="none"/>
        </w:rPr>
      </w:pPr>
    </w:p>
    <w:p w14:paraId="0B813BC9">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5F83DB41">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64545EB0">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5064B5E0">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007A6F0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0AA722D4">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0322EF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7AEA9583">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仿宋" w:hAnsi="仿宋" w:eastAsia="仿宋" w:cs="仿宋"/>
          <w:b/>
          <w:bCs/>
          <w:color w:val="auto"/>
          <w:sz w:val="24"/>
          <w:szCs w:val="24"/>
          <w:highlight w:val="none"/>
          <w:lang w:eastAsia="zh-CN"/>
        </w:rPr>
        <w:br w:type="page"/>
      </w:r>
    </w:p>
    <w:p w14:paraId="734C36F7">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参加政府采购活动前3年内，在经营活动中没有重大违法记录的</w:t>
      </w:r>
    </w:p>
    <w:p w14:paraId="4BDD57AE">
      <w:pPr>
        <w:keepNext w:val="0"/>
        <w:keepLines w:val="0"/>
        <w:widowControl/>
        <w:suppressLineNumbers w:val="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书面声明</w:t>
      </w:r>
    </w:p>
    <w:p w14:paraId="099790C6">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06267EE5">
      <w:pPr>
        <w:pStyle w:val="3"/>
        <w:shd w:val="clear" w:color="auto"/>
        <w:rPr>
          <w:rFonts w:hint="eastAsia" w:ascii="仿宋" w:hAnsi="仿宋" w:eastAsia="仿宋" w:cs="仿宋"/>
          <w:color w:val="auto"/>
          <w:highlight w:val="none"/>
        </w:rPr>
      </w:pPr>
    </w:p>
    <w:p w14:paraId="796E86D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72157A23">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的供应商，在此郑重声明：</w:t>
      </w:r>
    </w:p>
    <w:p w14:paraId="37538226">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（填“没有”或“有”）重大违法记录。</w:t>
      </w:r>
    </w:p>
    <w:p w14:paraId="254AECFF">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（填“未被列入”或“被列入”）失信被执行人名单。</w:t>
      </w:r>
    </w:p>
    <w:p w14:paraId="13C765D1">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（填“未被列入”或“被列入”）重大税收违法失信主体。</w:t>
      </w:r>
    </w:p>
    <w:p w14:paraId="57E3BFB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（填“未被列入”或“被列入”）政府采购严重违法失信行为记录名单。</w:t>
      </w:r>
    </w:p>
    <w:p w14:paraId="5748794D">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3C414A0C">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74415472">
      <w:pPr>
        <w:shd w:val="clear" w:color="auto"/>
        <w:spacing w:line="560" w:lineRule="exact"/>
        <w:ind w:firstLine="480" w:firstLineChars="200"/>
        <w:rPr>
          <w:rFonts w:hint="eastAsia" w:ascii="宋体" w:hAnsi="宋体" w:eastAsia="宋体" w:cs="宋体"/>
          <w:color w:val="auto"/>
          <w:sz w:val="24"/>
          <w:highlight w:val="none"/>
        </w:rPr>
      </w:pPr>
    </w:p>
    <w:p w14:paraId="3D238C72">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21ADA8CA">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1F64FF9B">
      <w:pPr>
        <w:pStyle w:val="2"/>
        <w:shd w:val="clear" w:color="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6D74559">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z w:val="24"/>
          <w:highlight w:val="none"/>
        </w:rPr>
      </w:pPr>
    </w:p>
    <w:p w14:paraId="1D7BF60D">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4EDC217C">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1AD0BDE7">
      <w:pPr>
        <w:spacing w:line="560" w:lineRule="exact"/>
        <w:ind w:firstLine="480" w:firstLineChars="200"/>
        <w:rPr>
          <w:rFonts w:hint="eastAsia" w:ascii="仿宋" w:hAnsi="仿宋" w:eastAsia="仿宋" w:cs="仿宋"/>
          <w:color w:val="auto"/>
          <w:sz w:val="24"/>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740CEE1F">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45A247E0">
      <w:pPr>
        <w:pStyle w:val="4"/>
        <w:numPr>
          <w:ilvl w:val="0"/>
          <w:numId w:val="0"/>
        </w:numPr>
        <w:ind w:left="-1" w:leftChars="0"/>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kern w:val="2"/>
          <w:sz w:val="28"/>
          <w:szCs w:val="28"/>
          <w:lang w:val="en-US" w:eastAsia="zh-CN" w:bidi="ar-SA"/>
        </w:rPr>
        <w:t>（二）</w:t>
      </w:r>
      <w:r>
        <w:rPr>
          <w:rFonts w:hint="eastAsia" w:asciiTheme="minorEastAsia" w:hAnsiTheme="minorEastAsia" w:eastAsiaTheme="minorEastAsia" w:cstheme="minorEastAsia"/>
          <w:b/>
          <w:bCs/>
          <w:color w:val="auto"/>
          <w:sz w:val="28"/>
          <w:szCs w:val="28"/>
        </w:rPr>
        <w:t>特定资格条件：</w:t>
      </w:r>
    </w:p>
    <w:p w14:paraId="3414C2AD">
      <w:pPr>
        <w:pStyle w:val="4"/>
        <w:numPr>
          <w:ilvl w:val="0"/>
          <w:numId w:val="0"/>
        </w:numPr>
        <w:ind w:left="-1" w:leftChars="0"/>
        <w:rPr>
          <w:rFonts w:hint="eastAsia" w:ascii="宋体" w:hAnsi="宋体" w:eastAsia="宋体" w:cs="宋体"/>
          <w:b/>
          <w:bCs/>
          <w:color w:val="auto"/>
          <w:sz w:val="32"/>
          <w:szCs w:val="32"/>
        </w:rPr>
      </w:pPr>
    </w:p>
    <w:p w14:paraId="425F7ABA">
      <w:pPr>
        <w:pStyle w:val="4"/>
        <w:numPr>
          <w:ilvl w:val="0"/>
          <w:numId w:val="0"/>
        </w:numPr>
        <w:ind w:left="-1" w:left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法定代表人身份证明</w:t>
      </w:r>
      <w:bookmarkEnd w:id="4"/>
    </w:p>
    <w:p w14:paraId="30557BD9">
      <w:pPr>
        <w:spacing w:line="360" w:lineRule="auto"/>
        <w:ind w:firstLine="420" w:firstLineChars="200"/>
        <w:rPr>
          <w:rFonts w:hint="eastAsia" w:ascii="宋体" w:hAnsi="宋体" w:eastAsia="宋体" w:cs="宋体"/>
          <w:color w:val="auto"/>
        </w:rPr>
      </w:pPr>
    </w:p>
    <w:p w14:paraId="0B5B2ADD">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10943E4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5E8CAD3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52BFA19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42C8CF86">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04F2473B">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1E381F4">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747C189F">
      <w:pPr>
        <w:spacing w:before="120" w:beforeLines="50" w:line="440" w:lineRule="exact"/>
        <w:outlineLvl w:val="0"/>
        <w:rPr>
          <w:rFonts w:hint="eastAsia" w:ascii="宋体" w:hAnsi="宋体" w:eastAsia="宋体" w:cs="宋体"/>
          <w:color w:val="auto"/>
          <w:sz w:val="24"/>
          <w:szCs w:val="24"/>
          <w:highlight w:val="none"/>
          <w:lang w:eastAsia="zh-CN"/>
        </w:rPr>
      </w:pPr>
      <w:bookmarkStart w:id="5" w:name="_Toc16683"/>
      <w:r>
        <w:rPr>
          <w:rFonts w:hint="eastAsia" w:ascii="宋体" w:hAnsi="宋体" w:eastAsia="宋体" w:cs="宋体"/>
          <w:color w:val="auto"/>
          <w:sz w:val="24"/>
          <w:szCs w:val="24"/>
          <w:highlight w:val="none"/>
          <w:lang w:eastAsia="zh-CN"/>
        </w:rPr>
        <w:t>附：法定代表人身份证复印件</w:t>
      </w:r>
      <w:bookmarkEnd w:id="5"/>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1D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67CF482">
            <w:pPr>
              <w:spacing w:line="480" w:lineRule="auto"/>
              <w:jc w:val="center"/>
              <w:rPr>
                <w:rFonts w:hint="eastAsia" w:ascii="宋体" w:hAnsi="宋体" w:eastAsia="宋体" w:cs="宋体"/>
                <w:color w:val="auto"/>
                <w:highlight w:val="none"/>
                <w:lang w:eastAsia="zh-CN"/>
              </w:rPr>
            </w:pPr>
          </w:p>
          <w:p w14:paraId="3B8816DD">
            <w:pPr>
              <w:spacing w:line="480" w:lineRule="auto"/>
              <w:jc w:val="center"/>
              <w:rPr>
                <w:rFonts w:hint="eastAsia" w:ascii="宋体" w:hAnsi="宋体" w:eastAsia="宋体" w:cs="宋体"/>
                <w:color w:val="auto"/>
                <w:highlight w:val="none"/>
                <w:lang w:eastAsia="zh-CN"/>
              </w:rPr>
            </w:pPr>
          </w:p>
          <w:p w14:paraId="1B635332">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20AE5084">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7669AA8F">
            <w:pPr>
              <w:spacing w:line="480" w:lineRule="auto"/>
              <w:jc w:val="center"/>
              <w:rPr>
                <w:rFonts w:hint="eastAsia" w:ascii="宋体" w:hAnsi="宋体" w:eastAsia="宋体" w:cs="宋体"/>
                <w:color w:val="auto"/>
                <w:highlight w:val="none"/>
              </w:rPr>
            </w:pPr>
          </w:p>
          <w:p w14:paraId="124A6563">
            <w:pPr>
              <w:spacing w:line="480" w:lineRule="auto"/>
              <w:jc w:val="center"/>
              <w:rPr>
                <w:rFonts w:hint="eastAsia" w:ascii="宋体" w:hAnsi="宋体" w:eastAsia="宋体" w:cs="宋体"/>
                <w:color w:val="auto"/>
                <w:highlight w:val="none"/>
              </w:rPr>
            </w:pPr>
          </w:p>
        </w:tc>
      </w:tr>
    </w:tbl>
    <w:p w14:paraId="3FC837F9">
      <w:pPr>
        <w:spacing w:line="480" w:lineRule="auto"/>
        <w:rPr>
          <w:rFonts w:hint="eastAsia" w:ascii="宋体" w:hAnsi="宋体" w:eastAsia="宋体" w:cs="宋体"/>
          <w:color w:val="auto"/>
          <w:highlight w:val="none"/>
        </w:rPr>
      </w:pPr>
    </w:p>
    <w:p w14:paraId="6994AFE6">
      <w:pPr>
        <w:rPr>
          <w:rFonts w:hint="eastAsia" w:ascii="宋体" w:hAnsi="宋体" w:eastAsia="宋体" w:cs="宋体"/>
          <w:color w:val="auto"/>
          <w:highlight w:val="none"/>
        </w:rPr>
      </w:pPr>
    </w:p>
    <w:p w14:paraId="6BBCF9FD">
      <w:pPr>
        <w:rPr>
          <w:rFonts w:hint="eastAsia" w:ascii="宋体" w:hAnsi="宋体" w:eastAsia="宋体" w:cs="宋体"/>
          <w:color w:val="auto"/>
          <w:highlight w:val="none"/>
        </w:rPr>
      </w:pPr>
    </w:p>
    <w:p w14:paraId="34668C04">
      <w:pPr>
        <w:rPr>
          <w:rFonts w:hint="eastAsia" w:ascii="宋体" w:hAnsi="宋体" w:eastAsia="宋体" w:cs="宋体"/>
          <w:color w:val="auto"/>
          <w:highlight w:val="none"/>
        </w:rPr>
      </w:pPr>
    </w:p>
    <w:p w14:paraId="78A0C2C0">
      <w:pPr>
        <w:rPr>
          <w:rFonts w:hint="eastAsia" w:ascii="宋体" w:hAnsi="宋体" w:eastAsia="宋体" w:cs="宋体"/>
          <w:color w:val="auto"/>
          <w:highlight w:val="none"/>
        </w:rPr>
      </w:pPr>
    </w:p>
    <w:p w14:paraId="5C7AFFF4">
      <w:pPr>
        <w:spacing w:line="360" w:lineRule="auto"/>
        <w:rPr>
          <w:rFonts w:hint="eastAsia" w:ascii="宋体" w:hAnsi="宋体" w:eastAsia="宋体" w:cs="宋体"/>
          <w:color w:val="auto"/>
          <w:highlight w:val="none"/>
        </w:rPr>
      </w:pPr>
    </w:p>
    <w:p w14:paraId="2BCFAC86">
      <w:pPr>
        <w:spacing w:line="360" w:lineRule="auto"/>
        <w:ind w:right="420"/>
        <w:rPr>
          <w:rFonts w:hint="eastAsia" w:ascii="宋体" w:hAnsi="宋体" w:eastAsia="宋体" w:cs="宋体"/>
          <w:color w:val="auto"/>
          <w:highlight w:val="none"/>
        </w:rPr>
      </w:pPr>
    </w:p>
    <w:p w14:paraId="3FF93AFF">
      <w:pPr>
        <w:spacing w:line="360" w:lineRule="auto"/>
        <w:ind w:right="420"/>
        <w:rPr>
          <w:rFonts w:hint="eastAsia" w:ascii="宋体" w:hAnsi="宋体" w:eastAsia="宋体" w:cs="宋体"/>
          <w:color w:val="auto"/>
          <w:highlight w:val="none"/>
        </w:rPr>
      </w:pPr>
    </w:p>
    <w:p w14:paraId="1FC0D164">
      <w:pPr>
        <w:spacing w:line="360" w:lineRule="auto"/>
        <w:ind w:right="420"/>
        <w:rPr>
          <w:rFonts w:hint="eastAsia" w:ascii="宋体" w:hAnsi="宋体" w:eastAsia="宋体" w:cs="宋体"/>
          <w:color w:val="auto"/>
          <w:highlight w:val="none"/>
        </w:rPr>
      </w:pPr>
    </w:p>
    <w:p w14:paraId="3BFC535E">
      <w:pPr>
        <w:spacing w:line="360" w:lineRule="auto"/>
        <w:ind w:right="420"/>
        <w:rPr>
          <w:rFonts w:hint="eastAsia" w:ascii="宋体" w:hAnsi="宋体" w:eastAsia="宋体" w:cs="宋体"/>
          <w:color w:val="auto"/>
          <w:highlight w:val="none"/>
        </w:rPr>
      </w:pPr>
    </w:p>
    <w:p w14:paraId="1979F669">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5A1CA962">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511CE124">
      <w:pPr>
        <w:spacing w:line="500" w:lineRule="exact"/>
        <w:ind w:firstLine="422" w:firstLineChars="200"/>
        <w:rPr>
          <w:rFonts w:hint="eastAsia" w:ascii="宋体" w:hAnsi="宋体" w:eastAsia="宋体" w:cs="宋体"/>
          <w:b/>
          <w:bCs/>
          <w:color w:val="auto"/>
          <w:szCs w:val="24"/>
          <w:highlight w:val="none"/>
          <w:lang w:eastAsia="zh-CN"/>
        </w:rPr>
      </w:pPr>
    </w:p>
    <w:p w14:paraId="6C51D5E6">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545D13AE">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3DAEBCD6">
      <w:pPr>
        <w:spacing w:line="360" w:lineRule="auto"/>
        <w:ind w:firstLine="643" w:firstLineChars="200"/>
        <w:jc w:val="center"/>
        <w:outlineLvl w:val="0"/>
        <w:rPr>
          <w:rFonts w:hint="eastAsia" w:ascii="宋体" w:hAnsi="宋体" w:eastAsia="宋体" w:cs="宋体"/>
          <w:b/>
          <w:bCs/>
          <w:color w:val="auto"/>
          <w:sz w:val="32"/>
          <w:szCs w:val="32"/>
        </w:rPr>
      </w:pPr>
      <w:bookmarkStart w:id="6" w:name="_Toc18229"/>
      <w:r>
        <w:rPr>
          <w:rFonts w:hint="eastAsia" w:ascii="宋体" w:hAnsi="宋体" w:eastAsia="宋体" w:cs="宋体"/>
          <w:b/>
          <w:bCs/>
          <w:color w:val="auto"/>
          <w:sz w:val="32"/>
          <w:szCs w:val="32"/>
        </w:rPr>
        <w:t>法人授权委托书</w:t>
      </w:r>
      <w:bookmarkEnd w:id="6"/>
    </w:p>
    <w:p w14:paraId="79D92EA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0F2C24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1BC26DDC">
      <w:pPr>
        <w:spacing w:line="360" w:lineRule="auto"/>
        <w:ind w:firstLine="480" w:firstLineChars="200"/>
        <w:rPr>
          <w:rFonts w:hint="eastAsia" w:ascii="宋体" w:hAnsi="宋体" w:eastAsia="宋体" w:cs="宋体"/>
          <w:color w:val="auto"/>
          <w:sz w:val="24"/>
          <w:szCs w:val="24"/>
          <w:highlight w:val="none"/>
        </w:rPr>
      </w:pPr>
      <w:bookmarkStart w:id="7" w:name="_Toc214090947"/>
      <w:bookmarkStart w:id="8"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1FCF83E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7"/>
      <w:bookmarkEnd w:id="8"/>
    </w:p>
    <w:p w14:paraId="6A86A6A6">
      <w:pPr>
        <w:spacing w:line="360" w:lineRule="auto"/>
        <w:ind w:firstLine="480" w:firstLineChars="200"/>
        <w:rPr>
          <w:rFonts w:hint="eastAsia" w:ascii="宋体" w:hAnsi="宋体" w:eastAsia="宋体" w:cs="宋体"/>
          <w:color w:val="auto"/>
          <w:sz w:val="24"/>
          <w:szCs w:val="24"/>
        </w:rPr>
      </w:pPr>
      <w:bookmarkStart w:id="9" w:name="_Toc214090948"/>
      <w:bookmarkStart w:id="10" w:name="_Toc201637980"/>
      <w:r>
        <w:rPr>
          <w:rFonts w:hint="eastAsia" w:ascii="宋体" w:hAnsi="宋体" w:eastAsia="宋体" w:cs="宋体"/>
          <w:color w:val="auto"/>
          <w:sz w:val="24"/>
          <w:szCs w:val="24"/>
        </w:rPr>
        <w:t>职务：</w:t>
      </w:r>
      <w:bookmarkEnd w:id="9"/>
      <w:bookmarkEnd w:id="10"/>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AEAD8F1">
      <w:pPr>
        <w:spacing w:line="360" w:lineRule="auto"/>
        <w:ind w:firstLine="480" w:firstLineChars="200"/>
        <w:rPr>
          <w:rFonts w:hint="eastAsia" w:ascii="宋体" w:hAnsi="宋体" w:eastAsia="宋体" w:cs="宋体"/>
          <w:color w:val="auto"/>
          <w:sz w:val="24"/>
          <w:szCs w:val="24"/>
        </w:rPr>
      </w:pPr>
      <w:bookmarkStart w:id="11" w:name="_Toc214090949"/>
      <w:bookmarkStart w:id="12"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11"/>
      <w:bookmarkEnd w:id="12"/>
    </w:p>
    <w:p w14:paraId="328003CB">
      <w:pPr>
        <w:spacing w:line="440" w:lineRule="exact"/>
        <w:ind w:firstLine="492" w:firstLineChars="204"/>
        <w:outlineLvl w:val="0"/>
        <w:rPr>
          <w:rFonts w:hint="eastAsia" w:ascii="宋体" w:hAnsi="宋体" w:eastAsia="宋体" w:cs="宋体"/>
          <w:b/>
          <w:bCs/>
          <w:color w:val="auto"/>
          <w:sz w:val="24"/>
          <w:szCs w:val="24"/>
        </w:rPr>
      </w:pPr>
      <w:bookmarkStart w:id="13" w:name="_Toc201637982"/>
      <w:bookmarkStart w:id="14" w:name="_Toc214090950"/>
      <w:bookmarkStart w:id="15" w:name="_Toc30325"/>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pacing w:val="4"/>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13"/>
      <w:bookmarkEnd w:id="14"/>
      <w:bookmarkEnd w:id="15"/>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41C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B522690">
            <w:pPr>
              <w:spacing w:line="360" w:lineRule="auto"/>
              <w:jc w:val="center"/>
              <w:rPr>
                <w:rFonts w:hint="eastAsia" w:ascii="宋体" w:hAnsi="宋体" w:eastAsia="宋体" w:cs="宋体"/>
                <w:color w:val="auto"/>
                <w:sz w:val="24"/>
                <w:szCs w:val="24"/>
              </w:rPr>
            </w:pPr>
            <w:bookmarkStart w:id="16" w:name="_Toc201637983"/>
            <w:bookmarkStart w:id="17" w:name="_Toc214090951"/>
            <w:r>
              <w:rPr>
                <w:rFonts w:hint="eastAsia" w:ascii="宋体" w:hAnsi="宋体" w:eastAsia="宋体" w:cs="宋体"/>
                <w:color w:val="auto"/>
                <w:sz w:val="24"/>
                <w:szCs w:val="24"/>
              </w:rPr>
              <w:t>法定代表人身份证复印件</w:t>
            </w:r>
            <w:bookmarkEnd w:id="16"/>
            <w:bookmarkEnd w:id="17"/>
          </w:p>
          <w:p w14:paraId="2CF30133">
            <w:pPr>
              <w:spacing w:line="360" w:lineRule="auto"/>
              <w:jc w:val="center"/>
              <w:rPr>
                <w:rFonts w:hint="eastAsia" w:ascii="宋体" w:hAnsi="宋体" w:eastAsia="宋体" w:cs="宋体"/>
                <w:color w:val="auto"/>
                <w:sz w:val="24"/>
                <w:szCs w:val="24"/>
              </w:rPr>
            </w:pPr>
            <w:bookmarkStart w:id="18" w:name="_Toc214090952"/>
            <w:bookmarkStart w:id="19" w:name="_Toc201637984"/>
            <w:r>
              <w:rPr>
                <w:rFonts w:hint="eastAsia" w:ascii="宋体" w:hAnsi="宋体" w:eastAsia="宋体" w:cs="宋体"/>
                <w:color w:val="auto"/>
                <w:sz w:val="24"/>
                <w:szCs w:val="24"/>
              </w:rPr>
              <w:t>（正面）</w:t>
            </w:r>
            <w:bookmarkEnd w:id="18"/>
            <w:bookmarkEnd w:id="19"/>
          </w:p>
        </w:tc>
        <w:tc>
          <w:tcPr>
            <w:tcW w:w="4649" w:type="dxa"/>
            <w:vAlign w:val="center"/>
          </w:tcPr>
          <w:p w14:paraId="6D095039">
            <w:pPr>
              <w:spacing w:line="360" w:lineRule="auto"/>
              <w:jc w:val="center"/>
              <w:rPr>
                <w:rFonts w:hint="eastAsia" w:ascii="宋体" w:hAnsi="宋体" w:eastAsia="宋体" w:cs="宋体"/>
                <w:color w:val="auto"/>
                <w:sz w:val="24"/>
                <w:szCs w:val="24"/>
              </w:rPr>
            </w:pPr>
            <w:bookmarkStart w:id="20" w:name="_Toc201637985"/>
            <w:bookmarkStart w:id="21"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0"/>
            <w:bookmarkEnd w:id="21"/>
          </w:p>
          <w:p w14:paraId="2898E413">
            <w:pPr>
              <w:spacing w:line="360" w:lineRule="auto"/>
              <w:jc w:val="center"/>
              <w:rPr>
                <w:rFonts w:hint="eastAsia" w:ascii="宋体" w:hAnsi="宋体" w:eastAsia="宋体" w:cs="宋体"/>
                <w:color w:val="auto"/>
                <w:sz w:val="24"/>
                <w:szCs w:val="24"/>
              </w:rPr>
            </w:pPr>
            <w:bookmarkStart w:id="22" w:name="_Toc201637986"/>
            <w:bookmarkStart w:id="23" w:name="_Toc214090954"/>
            <w:r>
              <w:rPr>
                <w:rFonts w:hint="eastAsia" w:ascii="宋体" w:hAnsi="宋体" w:eastAsia="宋体" w:cs="宋体"/>
                <w:color w:val="auto"/>
                <w:sz w:val="24"/>
                <w:szCs w:val="24"/>
              </w:rPr>
              <w:t>（正面）</w:t>
            </w:r>
            <w:bookmarkEnd w:id="22"/>
            <w:bookmarkEnd w:id="23"/>
          </w:p>
        </w:tc>
      </w:tr>
      <w:tr w14:paraId="1B19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F0A7F56">
            <w:pPr>
              <w:spacing w:line="360" w:lineRule="auto"/>
              <w:jc w:val="center"/>
              <w:rPr>
                <w:rFonts w:hint="eastAsia" w:ascii="宋体" w:hAnsi="宋体" w:eastAsia="宋体" w:cs="宋体"/>
                <w:color w:val="auto"/>
                <w:sz w:val="24"/>
                <w:szCs w:val="24"/>
              </w:rPr>
            </w:pPr>
            <w:bookmarkStart w:id="24" w:name="_Toc214090955"/>
            <w:bookmarkStart w:id="25" w:name="_Toc201637987"/>
            <w:r>
              <w:rPr>
                <w:rFonts w:hint="eastAsia" w:ascii="宋体" w:hAnsi="宋体" w:eastAsia="宋体" w:cs="宋体"/>
                <w:color w:val="auto"/>
                <w:sz w:val="24"/>
                <w:szCs w:val="24"/>
              </w:rPr>
              <w:t>法定代表人身份证复印件</w:t>
            </w:r>
            <w:bookmarkEnd w:id="24"/>
            <w:bookmarkEnd w:id="25"/>
          </w:p>
          <w:p w14:paraId="071426C7">
            <w:pPr>
              <w:spacing w:line="360" w:lineRule="auto"/>
              <w:jc w:val="center"/>
              <w:rPr>
                <w:rFonts w:hint="eastAsia" w:ascii="宋体" w:hAnsi="宋体" w:eastAsia="宋体" w:cs="宋体"/>
                <w:color w:val="auto"/>
                <w:sz w:val="24"/>
                <w:szCs w:val="24"/>
              </w:rPr>
            </w:pPr>
            <w:bookmarkStart w:id="26" w:name="_Toc214090956"/>
            <w:bookmarkStart w:id="27" w:name="_Toc201637988"/>
            <w:r>
              <w:rPr>
                <w:rFonts w:hint="eastAsia" w:ascii="宋体" w:hAnsi="宋体" w:eastAsia="宋体" w:cs="宋体"/>
                <w:color w:val="auto"/>
                <w:sz w:val="24"/>
                <w:szCs w:val="24"/>
              </w:rPr>
              <w:t>（反面）</w:t>
            </w:r>
            <w:bookmarkEnd w:id="26"/>
            <w:bookmarkEnd w:id="27"/>
          </w:p>
        </w:tc>
        <w:tc>
          <w:tcPr>
            <w:tcW w:w="4649" w:type="dxa"/>
            <w:vAlign w:val="center"/>
          </w:tcPr>
          <w:p w14:paraId="53861357">
            <w:pPr>
              <w:spacing w:line="360" w:lineRule="auto"/>
              <w:jc w:val="center"/>
              <w:rPr>
                <w:rFonts w:hint="eastAsia" w:ascii="宋体" w:hAnsi="宋体" w:eastAsia="宋体" w:cs="宋体"/>
                <w:color w:val="auto"/>
                <w:sz w:val="24"/>
                <w:szCs w:val="24"/>
              </w:rPr>
            </w:pPr>
            <w:bookmarkStart w:id="28" w:name="_Toc201637989"/>
            <w:bookmarkStart w:id="29"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8"/>
            <w:bookmarkEnd w:id="29"/>
          </w:p>
          <w:p w14:paraId="64227D8E">
            <w:pPr>
              <w:spacing w:line="360" w:lineRule="auto"/>
              <w:jc w:val="center"/>
              <w:rPr>
                <w:rFonts w:hint="eastAsia" w:ascii="宋体" w:hAnsi="宋体" w:eastAsia="宋体" w:cs="宋体"/>
                <w:color w:val="auto"/>
                <w:sz w:val="24"/>
                <w:szCs w:val="24"/>
              </w:rPr>
            </w:pPr>
            <w:bookmarkStart w:id="30" w:name="_Toc214090958"/>
            <w:bookmarkStart w:id="31" w:name="_Toc201637990"/>
            <w:r>
              <w:rPr>
                <w:rFonts w:hint="eastAsia" w:ascii="宋体" w:hAnsi="宋体" w:eastAsia="宋体" w:cs="宋体"/>
                <w:color w:val="auto"/>
                <w:sz w:val="24"/>
                <w:szCs w:val="24"/>
              </w:rPr>
              <w:t>（反面）</w:t>
            </w:r>
            <w:bookmarkEnd w:id="30"/>
            <w:bookmarkEnd w:id="31"/>
          </w:p>
        </w:tc>
      </w:tr>
    </w:tbl>
    <w:p w14:paraId="7B2EC6DF">
      <w:pPr>
        <w:spacing w:line="360" w:lineRule="auto"/>
        <w:rPr>
          <w:rFonts w:hint="eastAsia" w:ascii="宋体" w:hAnsi="宋体" w:eastAsia="宋体" w:cs="宋体"/>
          <w:color w:val="auto"/>
          <w:sz w:val="24"/>
          <w:szCs w:val="24"/>
        </w:rPr>
      </w:pPr>
    </w:p>
    <w:p w14:paraId="6FD75EB0">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5FE9A005">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796615D4">
      <w:r>
        <w:rPr>
          <w:rFonts w:hint="eastAsia" w:ascii="宋体" w:hAnsi="宋体" w:eastAsia="宋体" w:cs="宋体"/>
          <w:color w:val="auto"/>
          <w:sz w:val="24"/>
          <w:szCs w:val="24"/>
          <w:highlight w:val="none"/>
          <w:lang w:eastAsia="zh-CN"/>
        </w:rPr>
        <w:t>注：法定代表人参加时无需提供。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A2936"/>
    <w:multiLevelType w:val="singleLevel"/>
    <w:tmpl w:val="96EA2936"/>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E0F6A"/>
    <w:rsid w:val="1CE7423F"/>
    <w:rsid w:val="26CB159A"/>
    <w:rsid w:val="40EF0ABF"/>
    <w:rsid w:val="44DE433A"/>
    <w:rsid w:val="5EEC0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semiHidden/>
    <w:qFormat/>
    <w:uiPriority w:val="0"/>
    <w:rPr>
      <w:rFonts w:ascii="宋体" w:hAnsi="宋体" w:eastAsia="宋体" w:cs="宋体"/>
      <w:sz w:val="37"/>
      <w:szCs w:val="37"/>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2355</Words>
  <Characters>2443</Characters>
  <Lines>0</Lines>
  <Paragraphs>0</Paragraphs>
  <TotalTime>9</TotalTime>
  <ScaleCrop>false</ScaleCrop>
  <LinksUpToDate>false</LinksUpToDate>
  <CharactersWithSpaces>2905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不敗的意志</cp:lastModifiedBy>
  <dcterms:modified xsi:type="dcterms:W3CDTF">2026-05-07T10:09:44Z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eyJoZGlkIjoiNjBjMzM4YmM1NjM1ZTdjNDA2OWNlNGU5NTU3OTNlNzAiLCJ1c2VySWQiOiI2MzYyOTEzMzIifQ==</vt:lpwstr>
  </property>
  <property fmtid="{D5CDD505-2E9C-101B-9397-08002B2CF9AE}" pid="4" name="ICV">
    <vt:lpwstr>912D71A31F2B46C790A94754FA9044A7_12</vt:lpwstr>
  </property>
</Properties>
</file>