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版本号：YAZBTC2026-01520260730001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黄堡镇镇志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YAZBTC2026-015</w:t>
      </w:r>
      <w:r>
        <w:br/>
      </w:r>
      <w:r>
        <w:br/>
      </w:r>
      <w:r>
        <w:br/>
      </w:r>
    </w:p>
    <w:p>
      <w:pPr>
        <w:pStyle w:val="null3"/>
        <w:jc w:val="center"/>
        <w:outlineLvl w:val="2"/>
      </w:pPr>
      <w:r>
        <w:rPr>
          <w:rFonts w:ascii="仿宋_GB2312" w:hAnsi="仿宋_GB2312" w:cs="仿宋_GB2312" w:eastAsia="仿宋_GB2312"/>
          <w:sz w:val="28"/>
          <w:b/>
        </w:rPr>
        <w:t>铜川市王益区黄堡镇人民政府</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铜川市王益区黄堡镇人民政府</w:t>
      </w:r>
      <w:r>
        <w:rPr>
          <w:rFonts w:ascii="仿宋_GB2312" w:hAnsi="仿宋_GB2312" w:cs="仿宋_GB2312" w:eastAsia="仿宋_GB2312"/>
        </w:rPr>
        <w:t>委托，拟对</w:t>
      </w:r>
      <w:r>
        <w:rPr>
          <w:rFonts w:ascii="仿宋_GB2312" w:hAnsi="仿宋_GB2312" w:cs="仿宋_GB2312" w:eastAsia="仿宋_GB2312"/>
        </w:rPr>
        <w:t>黄堡镇镇志</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YAZBTC2026-015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黄堡镇镇志</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系统梳理全镇自然环境、村庄发展、人口变化、农工业生产、商业贸易、机构和组织变迁、文化教育卫生事业、人民生活、村规民约、公共事业、黃堡籍杰出人物、外籍在黃堡 工作做出重大贡献的人物等;面向各村(社区)、辖区各单位、乡贤能人征集有关资料,完成史料搜集整理、文稿撰写、内容校对、排版审订全流程编纂工作,全面记录镇域重大事件、历史文 献、杰出人物等各类文史素材。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采购包1（黄堡镇镇志）：属于专门面向小微企业采购。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2、财务状况：提供2025年度经审计的财务报告或提交磋商截止时间之前六个月基本开户银行出具的资信证明。</w:t>
      </w:r>
    </w:p>
    <w:p>
      <w:pPr>
        <w:pStyle w:val="null3"/>
      </w:pPr>
      <w:r>
        <w:rPr>
          <w:rFonts w:ascii="仿宋_GB2312" w:hAnsi="仿宋_GB2312" w:cs="仿宋_GB2312" w:eastAsia="仿宋_GB2312"/>
        </w:rPr>
        <w:t>3、税收缴纳证明：提供2026年至今任意一个月已缴纳的完税凭证或税务机关开具的完税证明（任意税种），依法免税的单位应提供相关证明材料；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5、声明书：（1）提供具有履行本合同所必需的设备和专业技术能力的承诺及说明；（2）出具参加政府采购活动前3年内在经营活动中没有重大违法记录的书面声明；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7、信用截图：供应商不得为“信用中国”网站(www.creditchina.gov.cn)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铜川市王益区黄堡镇人民政府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铜川市王益区黄堡镇五星村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高铭翌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0919-7189310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代理服务费收费标准：按国家计委颁布的《招标代理服务收费管理暂⾏办法》（计 价格[2002]1980 号）及发改办价格[2003]857 号⽂件标准收取。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铜川市王益区黄堡镇人民政府</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铜川市王益区黄堡镇人民政府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铜川市王益区黄堡镇人民政府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双⽅签订合同时具体约定。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系统梳理全镇自然环境、村庄发展、人口变化、农工业生产、商业贸易、机构和组织变迁、文化教育卫生事业、人民生活、村规民约、公共事业、黃堡籍杰出人物、外籍在黃堡 工作做出重大贡献的人物等;面向各村(社区)、辖区各单位、乡贤能人征集有关资料,完成史料搜集整理、文稿撰写、内容校对、排版审订全流程编纂工作,全面记录镇域重大事件、历史文 献、杰出人物等各类文史素材。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30"/>
                <w:b/>
                <w:color w:val="000000"/>
              </w:rPr>
              <w:t>一、史料征集与资料整理</w:t>
            </w:r>
          </w:p>
          <w:p>
            <w:pPr>
              <w:pStyle w:val="null3"/>
              <w:ind w:left="-60" w:firstLine="600"/>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全面搜集黄堡镇自然地理、建置沿革、经济产业、党政文史、民俗文化、耀州窑相关历史、人物传记、社会民生等各类史料，史料下限至</w:t>
            </w:r>
            <w:r>
              <w:rPr>
                <w:rFonts w:ascii="仿宋_GB2312" w:hAnsi="仿宋_GB2312" w:cs="仿宋_GB2312" w:eastAsia="仿宋_GB2312"/>
                <w:sz w:val="30"/>
                <w:color w:val="000000"/>
              </w:rPr>
              <w:t>2025 年底</w:t>
            </w:r>
            <w:r>
              <w:rPr>
                <w:rFonts w:ascii="仿宋_GB2312" w:hAnsi="仿宋_GB2312" w:cs="仿宋_GB2312" w:eastAsia="仿宋_GB2312"/>
                <w:sz w:val="30"/>
                <w:color w:val="000000"/>
              </w:rPr>
              <w:t>。</w:t>
            </w:r>
          </w:p>
          <w:p>
            <w:pPr>
              <w:pStyle w:val="null3"/>
              <w:ind w:left="-60" w:firstLine="600"/>
              <w:jc w:val="left"/>
            </w:pPr>
            <w:r>
              <w:rPr>
                <w:rFonts w:ascii="仿宋_GB2312" w:hAnsi="仿宋_GB2312" w:cs="仿宋_GB2312" w:eastAsia="仿宋_GB2312"/>
                <w:sz w:val="30"/>
                <w:color w:val="000000"/>
              </w:rPr>
              <w:t>2、</w:t>
            </w:r>
            <w:r>
              <w:rPr>
                <w:rFonts w:ascii="仿宋_GB2312" w:hAnsi="仿宋_GB2312" w:cs="仿宋_GB2312" w:eastAsia="仿宋_GB2312"/>
                <w:sz w:val="30"/>
                <w:color w:val="000000"/>
              </w:rPr>
              <w:t>档案查阅：走访镇政府各办、区级部门、档案馆、文史机构，收集文书档案、统计报表、老照片、实物资料。</w:t>
            </w:r>
          </w:p>
          <w:p>
            <w:pPr>
              <w:pStyle w:val="null3"/>
              <w:ind w:left="-60" w:firstLine="600"/>
              <w:jc w:val="left"/>
            </w:pPr>
            <w:r>
              <w:rPr>
                <w:rFonts w:ascii="仿宋_GB2312" w:hAnsi="仿宋_GB2312" w:cs="仿宋_GB2312" w:eastAsia="仿宋_GB2312"/>
                <w:sz w:val="30"/>
                <w:color w:val="000000"/>
              </w:rPr>
              <w:t>3、</w:t>
            </w:r>
            <w:r>
              <w:rPr>
                <w:rFonts w:ascii="仿宋_GB2312" w:hAnsi="仿宋_GB2312" w:cs="仿宋_GB2312" w:eastAsia="仿宋_GB2312"/>
                <w:sz w:val="30"/>
                <w:color w:val="000000"/>
              </w:rPr>
              <w:t>走访调研：访谈老干部、本土乡贤、民间艺人，征集口述史料、民间文献、家谱、地方传说。</w:t>
            </w:r>
          </w:p>
          <w:p>
            <w:pPr>
              <w:pStyle w:val="null3"/>
              <w:ind w:left="-60" w:firstLine="600"/>
              <w:jc w:val="left"/>
            </w:pPr>
            <w:r>
              <w:rPr>
                <w:rFonts w:ascii="仿宋_GB2312" w:hAnsi="仿宋_GB2312" w:cs="仿宋_GB2312" w:eastAsia="仿宋_GB2312"/>
                <w:sz w:val="30"/>
                <w:color w:val="000000"/>
              </w:rPr>
              <w:t>4、</w:t>
            </w:r>
            <w:r>
              <w:rPr>
                <w:rFonts w:ascii="仿宋_GB2312" w:hAnsi="仿宋_GB2312" w:cs="仿宋_GB2312" w:eastAsia="仿宋_GB2312"/>
                <w:sz w:val="30"/>
                <w:color w:val="000000"/>
              </w:rPr>
              <w:t>所有素材分类建档、妥善保管，建立图文素材资料库，做好资料校核、真伪甄别。</w:t>
            </w:r>
          </w:p>
          <w:p>
            <w:pPr>
              <w:pStyle w:val="null3"/>
              <w:jc w:val="left"/>
              <w:outlineLvl w:val="1"/>
            </w:pPr>
            <w:r>
              <w:rPr>
                <w:rFonts w:ascii="仿宋_GB2312" w:hAnsi="仿宋_GB2312" w:cs="仿宋_GB2312" w:eastAsia="仿宋_GB2312"/>
                <w:sz w:val="30"/>
                <w:b/>
                <w:color w:val="000000"/>
              </w:rPr>
              <w:t>二、志书框架设计与文稿撰写</w:t>
            </w:r>
          </w:p>
          <w:p>
            <w:pPr>
              <w:pStyle w:val="null3"/>
              <w:ind w:left="-60" w:firstLine="600"/>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结合《地方志工作条例》规范，拟定《黄堡镇镇志》篇目大纲，提交甲方审核确认。</w:t>
            </w:r>
          </w:p>
          <w:p>
            <w:pPr>
              <w:pStyle w:val="null3"/>
              <w:ind w:left="-60" w:firstLine="600"/>
              <w:jc w:val="left"/>
            </w:pPr>
            <w:r>
              <w:rPr>
                <w:rFonts w:ascii="仿宋_GB2312" w:hAnsi="仿宋_GB2312" w:cs="仿宋_GB2312" w:eastAsia="仿宋_GB2312"/>
                <w:sz w:val="30"/>
                <w:color w:val="000000"/>
              </w:rPr>
              <w:t>2、</w:t>
            </w:r>
            <w:r>
              <w:rPr>
                <w:rFonts w:ascii="仿宋_GB2312" w:hAnsi="仿宋_GB2312" w:cs="仿宋_GB2312" w:eastAsia="仿宋_GB2312"/>
                <w:sz w:val="30"/>
                <w:color w:val="000000"/>
              </w:rPr>
              <w:t>按照审定篇目，分卷撰写志稿，包含概述、大事记、各专志、人物篇、附录等标准镇志结构。</w:t>
            </w:r>
          </w:p>
          <w:p>
            <w:pPr>
              <w:pStyle w:val="null3"/>
              <w:ind w:left="-60" w:firstLine="600"/>
              <w:jc w:val="left"/>
            </w:pPr>
            <w:r>
              <w:rPr>
                <w:rFonts w:ascii="仿宋_GB2312" w:hAnsi="仿宋_GB2312" w:cs="仿宋_GB2312" w:eastAsia="仿宋_GB2312"/>
                <w:sz w:val="30"/>
                <w:color w:val="000000"/>
              </w:rPr>
              <w:t>3、</w:t>
            </w:r>
            <w:r>
              <w:rPr>
                <w:rFonts w:ascii="仿宋_GB2312" w:hAnsi="仿宋_GB2312" w:cs="仿宋_GB2312" w:eastAsia="仿宋_GB2312"/>
                <w:sz w:val="30"/>
                <w:color w:val="000000"/>
              </w:rPr>
              <w:t>内容覆盖：自然环境、行政区划、党政机构、农业工业商贸、文旅（耀州窑文化）、教育卫健、民俗宗教、文物古迹、人物、重大事件等。</w:t>
            </w:r>
          </w:p>
          <w:p>
            <w:pPr>
              <w:pStyle w:val="null3"/>
              <w:ind w:left="-360" w:firstLine="900"/>
              <w:jc w:val="left"/>
            </w:pPr>
            <w:r>
              <w:rPr>
                <w:rFonts w:ascii="仿宋_GB2312" w:hAnsi="仿宋_GB2312" w:cs="仿宋_GB2312" w:eastAsia="仿宋_GB2312"/>
                <w:sz w:val="30"/>
                <w:color w:val="000000"/>
              </w:rPr>
              <w:t>4、</w:t>
            </w:r>
            <w:r>
              <w:rPr>
                <w:rFonts w:ascii="仿宋_GB2312" w:hAnsi="仿宋_GB2312" w:cs="仿宋_GB2312" w:eastAsia="仿宋_GB2312"/>
                <w:sz w:val="30"/>
                <w:color w:val="000000"/>
              </w:rPr>
              <w:t>全程根据甲方意见修改、打磨初稿、二稿、送审稿。</w:t>
            </w:r>
          </w:p>
          <w:p>
            <w:pPr>
              <w:pStyle w:val="null3"/>
              <w:jc w:val="left"/>
              <w:outlineLvl w:val="1"/>
            </w:pPr>
            <w:r>
              <w:rPr>
                <w:rFonts w:ascii="仿宋_GB2312" w:hAnsi="仿宋_GB2312" w:cs="仿宋_GB2312" w:eastAsia="仿宋_GB2312"/>
                <w:sz w:val="30"/>
                <w:b/>
                <w:color w:val="000000"/>
              </w:rPr>
              <w:t>三、编审、校核与统稿整编</w:t>
            </w:r>
          </w:p>
          <w:p>
            <w:pPr>
              <w:pStyle w:val="null3"/>
              <w:ind w:left="-60" w:firstLine="600"/>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全志统一文风、体例、纪年、数据标准，消除前后矛盾，完成全书总纂统稿。</w:t>
            </w:r>
          </w:p>
          <w:p>
            <w:pPr>
              <w:pStyle w:val="null3"/>
              <w:ind w:left="-60" w:firstLine="600"/>
              <w:jc w:val="left"/>
            </w:pPr>
            <w:r>
              <w:rPr>
                <w:rFonts w:ascii="仿宋_GB2312" w:hAnsi="仿宋_GB2312" w:cs="仿宋_GB2312" w:eastAsia="仿宋_GB2312"/>
                <w:sz w:val="30"/>
                <w:color w:val="000000"/>
              </w:rPr>
              <w:t>2、</w:t>
            </w:r>
            <w:r>
              <w:rPr>
                <w:rFonts w:ascii="仿宋_GB2312" w:hAnsi="仿宋_GB2312" w:cs="仿宋_GB2312" w:eastAsia="仿宋_GB2312"/>
                <w:sz w:val="30"/>
                <w:color w:val="000000"/>
              </w:rPr>
              <w:t>三重校对：文字校对、史实核对、数据核对，修正错别字、时间错误、史实偏差。</w:t>
            </w:r>
          </w:p>
          <w:p>
            <w:pPr>
              <w:pStyle w:val="null3"/>
              <w:ind w:left="-60" w:firstLine="600"/>
              <w:jc w:val="left"/>
            </w:pPr>
            <w:r>
              <w:rPr>
                <w:rFonts w:ascii="仿宋_GB2312" w:hAnsi="仿宋_GB2312" w:cs="仿宋_GB2312" w:eastAsia="仿宋_GB2312"/>
                <w:sz w:val="30"/>
                <w:color w:val="000000"/>
              </w:rPr>
              <w:t>3、</w:t>
            </w:r>
            <w:r>
              <w:rPr>
                <w:rFonts w:ascii="仿宋_GB2312" w:hAnsi="仿宋_GB2312" w:cs="仿宋_GB2312" w:eastAsia="仿宋_GB2312"/>
                <w:sz w:val="30"/>
                <w:color w:val="000000"/>
              </w:rPr>
              <w:t>配合镇政府组织的内部评审、专家评审，根据评审意见修改完善志稿，形成最终定稿。</w:t>
            </w:r>
          </w:p>
          <w:p>
            <w:pPr>
              <w:pStyle w:val="null3"/>
              <w:jc w:val="left"/>
              <w:outlineLvl w:val="1"/>
            </w:pPr>
            <w:r>
              <w:rPr>
                <w:rFonts w:ascii="仿宋_GB2312" w:hAnsi="仿宋_GB2312" w:cs="仿宋_GB2312" w:eastAsia="仿宋_GB2312"/>
                <w:sz w:val="30"/>
                <w:b/>
                <w:color w:val="000000"/>
              </w:rPr>
              <w:t>四、配套图文编纂工作</w:t>
            </w:r>
          </w:p>
          <w:p>
            <w:pPr>
              <w:pStyle w:val="null3"/>
              <w:ind w:left="-60" w:firstLine="600"/>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遴选镇域老照片、实景照片、文物图片（耀州窑遗址、古建、村落影像），编排插图、地图。</w:t>
            </w:r>
          </w:p>
          <w:p>
            <w:pPr>
              <w:pStyle w:val="null3"/>
              <w:ind w:left="-360" w:firstLine="900"/>
              <w:jc w:val="left"/>
            </w:pPr>
            <w:r>
              <w:rPr>
                <w:rFonts w:ascii="仿宋_GB2312" w:hAnsi="仿宋_GB2312" w:cs="仿宋_GB2312" w:eastAsia="仿宋_GB2312"/>
                <w:sz w:val="30"/>
                <w:color w:val="000000"/>
              </w:rPr>
              <w:t>2、</w:t>
            </w:r>
            <w:r>
              <w:rPr>
                <w:rFonts w:ascii="仿宋_GB2312" w:hAnsi="仿宋_GB2312" w:cs="仿宋_GB2312" w:eastAsia="仿宋_GB2312"/>
                <w:sz w:val="30"/>
                <w:color w:val="000000"/>
              </w:rPr>
              <w:t>编制目录、索引、注释，规范图表排版。</w:t>
            </w:r>
          </w:p>
          <w:p>
            <w:pPr>
              <w:pStyle w:val="null3"/>
              <w:jc w:val="left"/>
              <w:outlineLvl w:val="1"/>
            </w:pPr>
            <w:r>
              <w:rPr>
                <w:rFonts w:ascii="仿宋_GB2312" w:hAnsi="仿宋_GB2312" w:cs="仿宋_GB2312" w:eastAsia="仿宋_GB2312"/>
                <w:sz w:val="30"/>
                <w:b/>
                <w:color w:val="000000"/>
              </w:rPr>
              <w:t>五、成果交付相关</w:t>
            </w:r>
          </w:p>
          <w:p>
            <w:pPr>
              <w:pStyle w:val="null3"/>
              <w:ind w:left="-360" w:firstLine="900"/>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交付完整电子版定稿（</w:t>
            </w:r>
            <w:r>
              <w:rPr>
                <w:rFonts w:ascii="仿宋_GB2312" w:hAnsi="仿宋_GB2312" w:cs="仿宋_GB2312" w:eastAsia="仿宋_GB2312"/>
                <w:sz w:val="30"/>
                <w:color w:val="000000"/>
              </w:rPr>
              <w:t>Word、PDF 格式）；</w:t>
            </w:r>
          </w:p>
          <w:p>
            <w:pPr>
              <w:pStyle w:val="null3"/>
              <w:ind w:left="-60" w:firstLine="600"/>
              <w:jc w:val="left"/>
            </w:pPr>
            <w:r>
              <w:rPr>
                <w:rFonts w:ascii="仿宋_GB2312" w:hAnsi="仿宋_GB2312" w:cs="仿宋_GB2312" w:eastAsia="仿宋_GB2312"/>
                <w:sz w:val="30"/>
                <w:color w:val="000000"/>
              </w:rPr>
              <w:t>2</w:t>
            </w:r>
            <w:r>
              <w:rPr>
                <w:rFonts w:ascii="仿宋_GB2312" w:hAnsi="仿宋_GB2312" w:cs="仿宋_GB2312" w:eastAsia="仿宋_GB2312"/>
                <w:sz w:val="30"/>
                <w:color w:val="000000"/>
              </w:rPr>
              <w:t>配合完成志书出版前期排版工作；</w:t>
            </w:r>
          </w:p>
          <w:p>
            <w:pPr>
              <w:pStyle w:val="null3"/>
              <w:numPr>
                <w:ilvl w:val="0"/>
                <w:numId w:val="1"/>
              </w:numPr>
              <w:jc w:val="left"/>
            </w:pPr>
            <w:r>
              <w:rPr>
                <w:rFonts w:ascii="仿宋_GB2312" w:hAnsi="仿宋_GB2312" w:cs="仿宋_GB2312" w:eastAsia="仿宋_GB2312"/>
                <w:sz w:val="30"/>
                <w:color w:val="000000"/>
              </w:rPr>
              <w:t>全程对接，配合主管部门、地方志办公室审查，审定通过。</w:t>
            </w:r>
          </w:p>
          <w:p>
            <w:pPr>
              <w:pStyle w:val="null3"/>
              <w:jc w:val="left"/>
              <w:outlineLvl w:val="0"/>
            </w:pPr>
            <w:r>
              <w:rPr>
                <w:rFonts w:ascii="仿宋_GB2312" w:hAnsi="仿宋_GB2312" w:cs="仿宋_GB2312" w:eastAsia="仿宋_GB2312"/>
                <w:sz w:val="30"/>
                <w:b/>
                <w:color w:val="000000"/>
              </w:rPr>
              <w:t>六、服务期限：</w:t>
            </w:r>
            <w:r>
              <w:rPr>
                <w:rFonts w:ascii="仿宋_GB2312" w:hAnsi="仿宋_GB2312" w:cs="仿宋_GB2312" w:eastAsia="仿宋_GB2312"/>
                <w:sz w:val="30"/>
                <w:b/>
                <w:color w:val="000000"/>
              </w:rPr>
              <w:t>镇志完成编纂时间2028年5月</w:t>
            </w:r>
          </w:p>
          <w:p>
            <w:pPr>
              <w:pStyle w:val="null3"/>
              <w:ind w:firstLine="562"/>
              <w:jc w:val="left"/>
            </w:pPr>
            <w:r>
              <w:rPr>
                <w:rFonts w:ascii="仿宋_GB2312" w:hAnsi="仿宋_GB2312" w:cs="仿宋_GB2312" w:eastAsia="仿宋_GB2312"/>
              </w:rPr>
              <w:t xml:space="preserve"> </w:t>
            </w:r>
          </w:p>
          <w:p>
            <w:pPr>
              <w:pStyle w:val="null3"/>
              <w:ind w:left="-360" w:firstLine="84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自合同签订之日起至2028年5月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1.符合采购⼈与成交供应商签订的服务合同； 2.符合采购⽂件、采购需求的技术服务要求、商务要求，以及符合供应商的响应⽂件及磋商结果；3.符合国家有关技术规范和标准。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进度款，分篇章撰稿，形成完整志书初稿，达到付款条件起15个工作日内，支付合同总金额的20.0%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进度款，统稿、修改、内部初审、专家评审、修改完善。，达到付款条件起15个工作日内，支付合同总金额的30.0%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进度款，完成终审定稿，交付全套电子成果，审计完之后，达到付款条件起15个工作日内，支付合同总金额的20.0%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合同执⾏中发⽣争议的，当事⼈双⽅应协解决。协商达不成⼀致时，可向同级⾏政 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提供2025年度经审计的财务报告或提交磋商截止时间之前六个月基本开户银行出具的资信证明。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（1）提供具有履行本合同所必需的设备和专业技术能力的承诺及说明；（2）出具参加政府采购活动前3年内在经营活动中没有重大违法记录的书面声明；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应符合“磋商响应⽂件格式”要求。</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磋商响应⽂件上法定代表⼈或被授权⼈要求签字盖章的，应签字盖章⻬全。</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商务应答表 服务内容及服务要求应答表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制定整体服务方案，方案内容包含：1、项目背景的解读与分析；2、整体工作实施计划；3、框架设计与文稿撰写；4、编审、校核与统稿整编方案；5、配套图文编纂工作方案；6、成果交付方案。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18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服务质量及进度保障措施</w:t>
            </w:r>
          </w:p>
        </w:tc>
        <w:tc>
          <w:tcPr>
            <w:tcW w:type="dxa" w:w="2492"/>
          </w:tcPr>
          <w:p>
            <w:pPr>
              <w:pStyle w:val="null3"/>
            </w:pPr>
            <w:r>
              <w:rPr>
                <w:rFonts w:ascii="仿宋_GB2312" w:hAnsi="仿宋_GB2312" w:cs="仿宋_GB2312" w:eastAsia="仿宋_GB2312"/>
              </w:rPr>
              <w:t>一、评审内容：针对本项目制定服务质量及进度保障措施，内容包含：1、全流程质量管控措施；2、分阶段进度管控与节点保障；3、编校差错整改、问题处置机制。二、评审标准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6分。评审标准每缺⼀项扣2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一、评审内容：针对本项目制定应急保障方案，内容包含：1、项目全流程突发、临时事件预判及处置预案；2、突发事项响应时限、现场协调处置机制；3、人员缺位替补、风险前置预防措施。二、评审标准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6分。评审标准每缺⼀项扣2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一、评审内容：针对本项目制定售后服务方案，包含：1、售后服务内容2、售后服务人员配置及特殊天气保障机制；3、成果交付后编纂问题的处置措施。二、评审标准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6分。评审标准每缺⼀项扣2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w:t>
            </w:r>
          </w:p>
        </w:tc>
        <w:tc>
          <w:tcPr>
            <w:tcW w:type="dxa" w:w="2492"/>
          </w:tcPr>
          <w:p>
            <w:pPr>
              <w:pStyle w:val="null3"/>
            </w:pPr>
            <w:r>
              <w:rPr>
                <w:rFonts w:ascii="仿宋_GB2312" w:hAnsi="仿宋_GB2312" w:cs="仿宋_GB2312" w:eastAsia="仿宋_GB2312"/>
              </w:rPr>
              <w:t>一、评审内容：供应商提供针对本项目所配备的人员，内容包括：1、服务团队配备2、内部职责分工。二、评审标准 1、完整性：内容全面、详尽； 2、可实施性：切合本项目实际情况，人员配备合理，可实施性强； 3、针对性：配备方案能够紧扣项目实际情况，人员配备科学合理，针对性强。三、赋分标准对项⽬评审内容人员配备⻬全、分工明确完整、职责表述准确、条理清晰得4分。评审标准每缺⼀项扣2分，扣完为⽌；评审标准有⼀项内容缺陷扣0.5分（缺陷是指：服务团队配备及职责描述过于简单、分工不清晰、与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售后服务及履约保障承诺</w:t>
            </w:r>
          </w:p>
        </w:tc>
        <w:tc>
          <w:tcPr>
            <w:tcW w:type="dxa" w:w="2492"/>
          </w:tcPr>
          <w:p>
            <w:pPr>
              <w:pStyle w:val="null3"/>
            </w:pPr>
            <w:r>
              <w:rPr>
                <w:rFonts w:ascii="仿宋_GB2312" w:hAnsi="仿宋_GB2312" w:cs="仿宋_GB2312" w:eastAsia="仿宋_GB2312"/>
              </w:rPr>
              <w:t>评审内容：供应商需提供针对本项目的1、履约承诺书；2、售后技术服务承诺；3、问题整改时效承诺；4、服务质量、问题响应时效承诺；5、成果终身答疑保障承诺；6、图文素材版权合规承诺；7、资料保密、廉洁履约承诺。评审标准：全部承诺齐全、合规有效、贴合编纂项目需求得35分；每缺失一项核心承诺内容扣5分，无任何承诺文件不得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2023年至今类似项目的合同或中标(成交)通知书(以所提供资料的落款时间为准)，每提供一份业绩计0.5分，最高5分。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（即20%）×100（保留小数点后两位）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