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版本号：HXGJXM2026-ZC-CS103820260707001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蓝田县人民法院电子卷宗随案同步生成服务项目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HXGJXM2026-ZC-CS1038</w:t>
      </w:r>
      <w:r>
        <w:br/>
      </w:r>
      <w:r>
        <w:br/>
      </w:r>
      <w:r>
        <w:br/>
      </w:r>
    </w:p>
    <w:p>
      <w:pPr>
        <w:pStyle w:val="null3"/>
        <w:jc w:val="center"/>
        <w:outlineLvl w:val="2"/>
      </w:pPr>
      <w:r>
        <w:rPr>
          <w:rFonts w:ascii="仿宋_GB2312" w:hAnsi="仿宋_GB2312" w:cs="仿宋_GB2312" w:eastAsia="仿宋_GB2312"/>
          <w:sz w:val="28"/>
          <w:b/>
        </w:rPr>
        <w:t>蓝田县人民法院[164]</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蓝田县人民法院[164]</w:t>
      </w:r>
      <w:r>
        <w:rPr>
          <w:rFonts w:ascii="仿宋_GB2312" w:hAnsi="仿宋_GB2312" w:cs="仿宋_GB2312" w:eastAsia="仿宋_GB2312"/>
        </w:rPr>
        <w:t>委托，拟对</w:t>
      </w:r>
      <w:r>
        <w:rPr>
          <w:rFonts w:ascii="仿宋_GB2312" w:hAnsi="仿宋_GB2312" w:cs="仿宋_GB2312" w:eastAsia="仿宋_GB2312"/>
        </w:rPr>
        <w:t>蓝田县人民法院电子卷宗随案同步生成服务项目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蓝田县人民法院电子卷宗随案同步生成服务项目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内容为蓝田法院案件全流程电子卷宗随案同步服务，需要按照省高院相关工作整体要求，在新建成的全国法院办案办公平台（以下简称“一张网”办案办公平台）中完成案件档案随案同步服务工作，提高办案效率，为单套制归档和智审系统应用奠定基础。本项目的主要工作是对蓝田法院院机关及下设4个派出法庭的民商事案卷审判过程（含立案阶段、审理阶段等）材料进行随案生成扫描及全院刑事和执行案件的档案数字化服务，包括电子卷宗、电子档案生成上传、纸质案卷的卷内整理、借阅管理、装订归档以及审判执行工作中的同步辅助性工作内容。工作内容贯穿立案、庭审、结案、归档四个阶段。具体内容及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采购包1（蓝田县人民法院电子卷宗随案同步生成服务项目）：属于专门面向中小企业采购。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最终以开标现场代理机构查询结果为准）</w:t>
      </w:r>
    </w:p>
    <w:p>
      <w:pPr>
        <w:pStyle w:val="null3"/>
      </w:pPr>
      <w:r>
        <w:rPr>
          <w:rFonts w:ascii="仿宋_GB2312" w:hAnsi="仿宋_GB2312" w:cs="仿宋_GB2312" w:eastAsia="仿宋_GB2312"/>
        </w:rPr>
        <w:t>3、供应商资质：供应商具有国家保密局颁发的乙级及以上的涉密档案数字化加工的“国家秘密载体印制资质证书”。</w:t>
      </w:r>
    </w:p>
    <w:p>
      <w:pPr>
        <w:pStyle w:val="null3"/>
      </w:pPr>
      <w:r>
        <w:rPr>
          <w:rFonts w:ascii="仿宋_GB2312" w:hAnsi="仿宋_GB2312" w:cs="仿宋_GB2312" w:eastAsia="仿宋_GB2312"/>
        </w:rPr>
        <w:t>4、非联合体：本项目不接受联合体磋商。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蓝田县人民法院[164]</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蓝田县玉泉路10号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蓝田县人民法院[164]经办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029-82735663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陆文科、康敏茹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代理服务费收费标准：1.参照国家计委关于印发《招标代理服务收费管理暂行办法》（计价格[2002]1980号）通知的有关规定标准执行，招标代理服务费不足8000元按8000元收取。 2.招标代理服务费由成交供应商支付，在领取《成交通知书》前，由成交供应商一次性支付给代理机构。 招标代理服务费缴纳账户：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蓝田县人民法院[164]</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蓝田县人民法院[164]</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蓝田县人民法院[164]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对所供产品具有或已取得合法知识产权，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满足采购需求和采购人要求。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联系人：陆文科、康敏茹</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蓝田法院案件全流程电子卷宗随案同步服务，需要按照省高院相关工作整体要求，在新建成的全国法院办案办公平台（以下简称“一张网”办案办公平台）中完成案件档案随案同步服务工作，提高办案效率，为单套制归档和智审系统应用奠定基础。本项目的主要工作是对蓝田法院院机关及下设4个派出法庭的民商事案卷审判过程（含立案阶段、审理阶段等）材料进行随案生成扫描及全院刑事和执行案件的档案数字化服务，包括电子卷宗、电子档案生成上传、纸质案卷的卷内整理、借阅管理、装订归档以及审判执行工作中的同步辅助性工作内容。工作内容贯穿立案、庭审、结案、归档四个阶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463,400.00</w:t>
      </w:r>
    </w:p>
    <w:p>
      <w:pPr>
        <w:pStyle w:val="null3"/>
      </w:pPr>
      <w:r>
        <w:rPr>
          <w:rFonts w:ascii="仿宋_GB2312" w:hAnsi="仿宋_GB2312" w:cs="仿宋_GB2312" w:eastAsia="仿宋_GB2312"/>
        </w:rPr>
        <w:t>采购包最高限价（元）: 463,400.00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电子卷宗随案同步生成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标的名称：电子卷宗随案同步生成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采购项目服务区域：蓝田县人民法院机关、4个人民法庭（蓝关人民法庭、鹿塬人民法庭、玉山人民法庭、汤峪人民法庭）。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本项目采购内容为</w:t>
            </w:r>
            <w:r>
              <w:rPr>
                <w:rFonts w:ascii="仿宋_GB2312" w:hAnsi="仿宋_GB2312" w:cs="仿宋_GB2312" w:eastAsia="仿宋_GB2312"/>
                <w:sz w:val="24"/>
              </w:rPr>
              <w:t>蓝田法院案件</w:t>
            </w:r>
            <w:r>
              <w:rPr>
                <w:rFonts w:ascii="仿宋_GB2312" w:hAnsi="仿宋_GB2312" w:cs="仿宋_GB2312" w:eastAsia="仿宋_GB2312"/>
                <w:sz w:val="24"/>
              </w:rPr>
              <w:t>全流程电子卷宗随案同步</w:t>
            </w:r>
            <w:r>
              <w:rPr>
                <w:rFonts w:ascii="仿宋_GB2312" w:hAnsi="仿宋_GB2312" w:cs="仿宋_GB2312" w:eastAsia="仿宋_GB2312"/>
                <w:sz w:val="24"/>
              </w:rPr>
              <w:t>服务</w:t>
            </w:r>
            <w:r>
              <w:rPr>
                <w:rFonts w:ascii="仿宋_GB2312" w:hAnsi="仿宋_GB2312" w:cs="仿宋_GB2312" w:eastAsia="仿宋_GB2312"/>
                <w:sz w:val="24"/>
              </w:rPr>
              <w:t>，需要按照省</w:t>
            </w:r>
            <w:r>
              <w:rPr>
                <w:rFonts w:ascii="仿宋_GB2312" w:hAnsi="仿宋_GB2312" w:cs="仿宋_GB2312" w:eastAsia="仿宋_GB2312"/>
                <w:sz w:val="24"/>
              </w:rPr>
              <w:t>高院相关工作整体要求，</w:t>
            </w:r>
            <w:r>
              <w:rPr>
                <w:rFonts w:ascii="仿宋_GB2312" w:hAnsi="仿宋_GB2312" w:cs="仿宋_GB2312" w:eastAsia="仿宋_GB2312"/>
                <w:sz w:val="24"/>
              </w:rPr>
              <w:t>在新建成</w:t>
            </w:r>
            <w:r>
              <w:rPr>
                <w:rFonts w:ascii="仿宋_GB2312" w:hAnsi="仿宋_GB2312" w:cs="仿宋_GB2312" w:eastAsia="仿宋_GB2312"/>
                <w:sz w:val="24"/>
              </w:rPr>
              <w:t>的全国法院办案办公平台</w:t>
            </w:r>
            <w:r>
              <w:rPr>
                <w:rFonts w:ascii="仿宋_GB2312" w:hAnsi="仿宋_GB2312" w:cs="仿宋_GB2312" w:eastAsia="仿宋_GB2312"/>
                <w:sz w:val="24"/>
              </w:rPr>
              <w:t>（以下简称</w:t>
            </w:r>
            <w:r>
              <w:rPr>
                <w:rFonts w:ascii="仿宋_GB2312" w:hAnsi="仿宋_GB2312" w:cs="仿宋_GB2312" w:eastAsia="仿宋_GB2312"/>
                <w:sz w:val="24"/>
              </w:rPr>
              <w:t>“一张网”办案办公平台）</w:t>
            </w:r>
            <w:r>
              <w:rPr>
                <w:rFonts w:ascii="仿宋_GB2312" w:hAnsi="仿宋_GB2312" w:cs="仿宋_GB2312" w:eastAsia="仿宋_GB2312"/>
                <w:sz w:val="24"/>
              </w:rPr>
              <w:t>中完成案件档案随案同步服务</w:t>
            </w:r>
            <w:r>
              <w:rPr>
                <w:rFonts w:ascii="仿宋_GB2312" w:hAnsi="仿宋_GB2312" w:cs="仿宋_GB2312" w:eastAsia="仿宋_GB2312"/>
                <w:sz w:val="24"/>
              </w:rPr>
              <w:t>工作</w:t>
            </w:r>
            <w:r>
              <w:rPr>
                <w:rFonts w:ascii="仿宋_GB2312" w:hAnsi="仿宋_GB2312" w:cs="仿宋_GB2312" w:eastAsia="仿宋_GB2312"/>
                <w:sz w:val="24"/>
              </w:rPr>
              <w:t>，提高办案效率</w:t>
            </w:r>
            <w:r>
              <w:rPr>
                <w:rFonts w:ascii="仿宋_GB2312" w:hAnsi="仿宋_GB2312" w:cs="仿宋_GB2312" w:eastAsia="仿宋_GB2312"/>
                <w:sz w:val="24"/>
              </w:rPr>
              <w:t>，</w:t>
            </w:r>
            <w:r>
              <w:rPr>
                <w:rFonts w:ascii="仿宋_GB2312" w:hAnsi="仿宋_GB2312" w:cs="仿宋_GB2312" w:eastAsia="仿宋_GB2312"/>
                <w:sz w:val="24"/>
              </w:rPr>
              <w:t>为单套制归档和智审系统应用奠定基础。</w:t>
            </w:r>
            <w:r>
              <w:rPr>
                <w:rFonts w:ascii="仿宋_GB2312" w:hAnsi="仿宋_GB2312" w:cs="仿宋_GB2312" w:eastAsia="仿宋_GB2312"/>
                <w:sz w:val="24"/>
              </w:rPr>
              <w:t>本项目的主要工作是对蓝田法院院机关</w:t>
            </w:r>
            <w:r>
              <w:rPr>
                <w:rFonts w:ascii="仿宋_GB2312" w:hAnsi="仿宋_GB2312" w:cs="仿宋_GB2312" w:eastAsia="仿宋_GB2312"/>
                <w:sz w:val="24"/>
              </w:rPr>
              <w:t>及</w:t>
            </w:r>
            <w:r>
              <w:rPr>
                <w:rFonts w:ascii="仿宋_GB2312" w:hAnsi="仿宋_GB2312" w:cs="仿宋_GB2312" w:eastAsia="仿宋_GB2312"/>
                <w:sz w:val="24"/>
              </w:rPr>
              <w:t>下设</w:t>
            </w:r>
            <w:r>
              <w:rPr>
                <w:rFonts w:ascii="仿宋_GB2312" w:hAnsi="仿宋_GB2312" w:cs="仿宋_GB2312" w:eastAsia="仿宋_GB2312"/>
                <w:sz w:val="24"/>
              </w:rPr>
              <w:t>4个派出法庭的民商事案卷</w:t>
            </w:r>
            <w:r>
              <w:rPr>
                <w:rFonts w:ascii="仿宋_GB2312" w:hAnsi="仿宋_GB2312" w:cs="仿宋_GB2312" w:eastAsia="仿宋_GB2312"/>
                <w:sz w:val="24"/>
              </w:rPr>
              <w:t>审判过程</w:t>
            </w:r>
            <w:r>
              <w:rPr>
                <w:rFonts w:ascii="仿宋_GB2312" w:hAnsi="仿宋_GB2312" w:cs="仿宋_GB2312" w:eastAsia="仿宋_GB2312"/>
                <w:sz w:val="24"/>
              </w:rPr>
              <w:t>（含立案阶段、审理阶段等）</w:t>
            </w:r>
            <w:r>
              <w:rPr>
                <w:rFonts w:ascii="仿宋_GB2312" w:hAnsi="仿宋_GB2312" w:cs="仿宋_GB2312" w:eastAsia="仿宋_GB2312"/>
                <w:sz w:val="24"/>
              </w:rPr>
              <w:t>材料进行</w:t>
            </w:r>
            <w:r>
              <w:rPr>
                <w:rFonts w:ascii="仿宋_GB2312" w:hAnsi="仿宋_GB2312" w:cs="仿宋_GB2312" w:eastAsia="仿宋_GB2312"/>
                <w:sz w:val="24"/>
              </w:rPr>
              <w:t>随案</w:t>
            </w:r>
            <w:r>
              <w:rPr>
                <w:rFonts w:ascii="仿宋_GB2312" w:hAnsi="仿宋_GB2312" w:cs="仿宋_GB2312" w:eastAsia="仿宋_GB2312"/>
                <w:sz w:val="24"/>
              </w:rPr>
              <w:t>生成扫描及全院刑事和执行案件的档案数字化服务</w:t>
            </w:r>
            <w:r>
              <w:rPr>
                <w:rFonts w:ascii="仿宋_GB2312" w:hAnsi="仿宋_GB2312" w:cs="仿宋_GB2312" w:eastAsia="仿宋_GB2312"/>
                <w:sz w:val="24"/>
              </w:rPr>
              <w:t>，</w:t>
            </w:r>
            <w:r>
              <w:rPr>
                <w:rFonts w:ascii="仿宋_GB2312" w:hAnsi="仿宋_GB2312" w:cs="仿宋_GB2312" w:eastAsia="仿宋_GB2312"/>
                <w:sz w:val="24"/>
              </w:rPr>
              <w:t>包括电子卷宗、电子档案生成上传、纸质案卷的卷内整理、</w:t>
            </w:r>
            <w:r>
              <w:rPr>
                <w:rFonts w:ascii="仿宋_GB2312" w:hAnsi="仿宋_GB2312" w:cs="仿宋_GB2312" w:eastAsia="仿宋_GB2312"/>
                <w:sz w:val="24"/>
              </w:rPr>
              <w:t>借阅</w:t>
            </w:r>
            <w:r>
              <w:rPr>
                <w:rFonts w:ascii="仿宋_GB2312" w:hAnsi="仿宋_GB2312" w:cs="仿宋_GB2312" w:eastAsia="仿宋_GB2312"/>
                <w:sz w:val="24"/>
              </w:rPr>
              <w:t>管理、</w:t>
            </w:r>
            <w:r>
              <w:rPr>
                <w:rFonts w:ascii="仿宋_GB2312" w:hAnsi="仿宋_GB2312" w:cs="仿宋_GB2312" w:eastAsia="仿宋_GB2312"/>
                <w:sz w:val="24"/>
              </w:rPr>
              <w:t>装订</w:t>
            </w:r>
            <w:r>
              <w:rPr>
                <w:rFonts w:ascii="仿宋_GB2312" w:hAnsi="仿宋_GB2312" w:cs="仿宋_GB2312" w:eastAsia="仿宋_GB2312"/>
                <w:sz w:val="24"/>
              </w:rPr>
              <w:t>归档以及审判执行工作中的同步辅助性工作内容。</w:t>
            </w:r>
            <w:r>
              <w:rPr>
                <w:rFonts w:ascii="仿宋_GB2312" w:hAnsi="仿宋_GB2312" w:cs="仿宋_GB2312" w:eastAsia="仿宋_GB2312"/>
                <w:sz w:val="24"/>
              </w:rPr>
              <w:t>工作内容贯穿立案、庭审、结案、归档四个阶段。</w:t>
            </w:r>
          </w:p>
          <w:p>
            <w:pPr>
              <w:pStyle w:val="null3"/>
              <w:jc w:val="both"/>
            </w:pPr>
            <w:r>
              <w:rPr>
                <w:rFonts w:ascii="仿宋_GB2312" w:hAnsi="仿宋_GB2312" w:cs="仿宋_GB2312" w:eastAsia="仿宋_GB2312"/>
                <w:sz w:val="24"/>
                <w:b/>
              </w:rPr>
              <w:t>具体工作内容如下：</w:t>
            </w:r>
          </w:p>
          <w:p>
            <w:pPr>
              <w:pStyle w:val="null3"/>
              <w:jc w:val="both"/>
            </w:pPr>
            <w:r>
              <w:rPr>
                <w:rFonts w:ascii="仿宋_GB2312" w:hAnsi="仿宋_GB2312" w:cs="仿宋_GB2312" w:eastAsia="仿宋_GB2312"/>
                <w:sz w:val="24"/>
                <w:b/>
              </w:rPr>
              <w:t>（一）民商事案件电子卷宗随案同步生成服务</w:t>
            </w:r>
          </w:p>
          <w:p>
            <w:pPr>
              <w:pStyle w:val="null3"/>
              <w:jc w:val="both"/>
            </w:pPr>
            <w:r>
              <w:rPr>
                <w:rFonts w:ascii="仿宋_GB2312" w:hAnsi="仿宋_GB2312" w:cs="仿宋_GB2312" w:eastAsia="仿宋_GB2312"/>
                <w:sz w:val="24"/>
              </w:rPr>
              <w:t>1.立案回填：包括采购单位在接收立案资料初审后交服务商对材料进行整理、系统填报及其他立案辅助性工作；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1）将诉讼材料（起诉书或起诉状）扫描上传至</w:t>
            </w:r>
            <w:r>
              <w:rPr>
                <w:rFonts w:ascii="仿宋_GB2312" w:hAnsi="仿宋_GB2312" w:cs="仿宋_GB2312" w:eastAsia="仿宋_GB2312"/>
                <w:sz w:val="24"/>
              </w:rPr>
              <w:t>“一张网”办案办公平台</w:t>
            </w:r>
            <w:r>
              <w:rPr>
                <w:rFonts w:ascii="仿宋_GB2312" w:hAnsi="仿宋_GB2312" w:cs="仿宋_GB2312" w:eastAsia="仿宋_GB2312"/>
                <w:sz w:val="24"/>
              </w:rPr>
              <w:t>并通过</w:t>
            </w:r>
            <w:r>
              <w:rPr>
                <w:rFonts w:ascii="仿宋_GB2312" w:hAnsi="仿宋_GB2312" w:cs="仿宋_GB2312" w:eastAsia="仿宋_GB2312"/>
                <w:sz w:val="24"/>
              </w:rPr>
              <w:t>OCR识别进行自动读取，实现收案信息的智能回填工作；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2）辅助案件审核及信息校验；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3）风险审查、识别；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4）提交立案审批。</w:t>
            </w:r>
          </w:p>
          <w:p>
            <w:pPr>
              <w:pStyle w:val="null3"/>
              <w:jc w:val="both"/>
            </w:pPr>
            <w:r>
              <w:rPr>
                <w:rFonts w:ascii="仿宋_GB2312" w:hAnsi="仿宋_GB2312" w:cs="仿宋_GB2312" w:eastAsia="仿宋_GB2312"/>
                <w:sz w:val="24"/>
              </w:rPr>
              <w:t>2.数字化扫描：包括纸质材料的接卷、整理、质检、扫描、结案上传、装订等内容；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1）接卷：每个阶段的案件材料按时间节点移送至服务商电子卷宗随案生成中心，由双方负责人案件核查、签字确认；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2）整理：排序、编码、打印目录、写卷皮、填写备考表；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3）质检：由电子卷宗随案生成中心负责人针对整理材料进行核准、审查相关工作，保证纸质材料的完整性；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4）扫描：针对案卷材料进行图片的纠偏、去污、拆边、图片旋转等处理，扫描后的原始图像应进行优化处理，使得成品图像清晰、端正；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5）结案上传：在</w:t>
            </w:r>
            <w:r>
              <w:rPr>
                <w:rFonts w:ascii="仿宋_GB2312" w:hAnsi="仿宋_GB2312" w:cs="仿宋_GB2312" w:eastAsia="仿宋_GB2312"/>
                <w:sz w:val="24"/>
              </w:rPr>
              <w:t>“一张网”办案办公平台</w:t>
            </w:r>
            <w:r>
              <w:rPr>
                <w:rFonts w:ascii="仿宋_GB2312" w:hAnsi="仿宋_GB2312" w:cs="仿宋_GB2312" w:eastAsia="仿宋_GB2312"/>
                <w:sz w:val="24"/>
              </w:rPr>
              <w:t>中，根据纸质档案进行精细化编目，点击批量上传，核对目录条是否与材料内容一一对应；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6）装订：案件资料应遵循“两对齐”、“三孔一线”的标准并进行封条盖章，完成装订工作。</w:t>
            </w:r>
          </w:p>
          <w:p>
            <w:pPr>
              <w:pStyle w:val="null3"/>
              <w:jc w:val="both"/>
            </w:pPr>
            <w:r>
              <w:rPr>
                <w:rFonts w:ascii="仿宋_GB2312" w:hAnsi="仿宋_GB2312" w:cs="仿宋_GB2312" w:eastAsia="仿宋_GB2312"/>
                <w:sz w:val="24"/>
              </w:rPr>
              <w:t>3.电子卷宗：包括扫描、卷宗上传、质检、系统操作等内容；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1）扫描：将各阶段案卷材料按照时间节点，进行图片的纠偏、去污、拆边、图片旋转等处理，扫描后的原始图像应进行优化处理，使得成品图像清晰、端正；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2）卷宗上传：在</w:t>
            </w:r>
            <w:r>
              <w:rPr>
                <w:rFonts w:ascii="仿宋_GB2312" w:hAnsi="仿宋_GB2312" w:cs="仿宋_GB2312" w:eastAsia="仿宋_GB2312"/>
                <w:sz w:val="24"/>
              </w:rPr>
              <w:t>“一张网”办案办公平台</w:t>
            </w:r>
            <w:r>
              <w:rPr>
                <w:rFonts w:ascii="仿宋_GB2312" w:hAnsi="仿宋_GB2312" w:cs="仿宋_GB2312" w:eastAsia="仿宋_GB2312"/>
                <w:sz w:val="24"/>
              </w:rPr>
              <w:t>中，将各阶段案卷材料按照时间节点，使用</w:t>
            </w:r>
            <w:r>
              <w:rPr>
                <w:rFonts w:ascii="仿宋_GB2312" w:hAnsi="仿宋_GB2312" w:cs="仿宋_GB2312" w:eastAsia="仿宋_GB2312"/>
                <w:sz w:val="24"/>
              </w:rPr>
              <w:t>OCR识别、自动归目，完成上传；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3）质检：核对已上传的电子材料是否与目录条目、名称一一对应，保证材料纸电一致；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4）系统操作：按照电子卷宗随案同步的考核标准，在</w:t>
            </w:r>
            <w:r>
              <w:rPr>
                <w:rFonts w:ascii="仿宋_GB2312" w:hAnsi="仿宋_GB2312" w:cs="仿宋_GB2312" w:eastAsia="仿宋_GB2312"/>
                <w:sz w:val="24"/>
              </w:rPr>
              <w:t>“一张网”办案办公平台</w:t>
            </w:r>
            <w:r>
              <w:rPr>
                <w:rFonts w:ascii="仿宋_GB2312" w:hAnsi="仿宋_GB2312" w:cs="仿宋_GB2312" w:eastAsia="仿宋_GB2312"/>
                <w:sz w:val="24"/>
              </w:rPr>
              <w:t>中，完成各阶段系统挂接工作。</w:t>
            </w:r>
          </w:p>
          <w:p>
            <w:pPr>
              <w:pStyle w:val="null3"/>
              <w:jc w:val="both"/>
            </w:pPr>
            <w:r>
              <w:rPr>
                <w:rFonts w:ascii="仿宋_GB2312" w:hAnsi="仿宋_GB2312" w:cs="仿宋_GB2312" w:eastAsia="仿宋_GB2312"/>
                <w:sz w:val="24"/>
              </w:rPr>
              <w:t>4.案卷工作：包括纸质案卷的卷内材料整理、案卷整理、案卷管理及归档等内容。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1）卷内材料整理：将各阶段材料收集整合，同一案卷材料按照装订厚度要求进行分册，进行排序、编码、打印目录、写卷皮、填写备考表等；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2）案卷整理：对已经装订好的案卷进行贴侧标、盖档案数字章、档案封存章等；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3）案卷管理及归档：对未归档案件纸质案卷管理，符合归档条件的案卷进行系统签收、归档验收，验收通过后，协助入库上架。</w:t>
            </w:r>
          </w:p>
          <w:p>
            <w:pPr>
              <w:pStyle w:val="null3"/>
              <w:jc w:val="both"/>
            </w:pPr>
            <w:r>
              <w:rPr>
                <w:rFonts w:ascii="仿宋_GB2312" w:hAnsi="仿宋_GB2312" w:cs="仿宋_GB2312" w:eastAsia="仿宋_GB2312"/>
                <w:sz w:val="24"/>
                <w:b/>
              </w:rPr>
              <w:t>（二）刑事、执行案件</w:t>
            </w:r>
            <w:r>
              <w:rPr>
                <w:rFonts w:ascii="仿宋_GB2312" w:hAnsi="仿宋_GB2312" w:cs="仿宋_GB2312" w:eastAsia="仿宋_GB2312"/>
                <w:sz w:val="24"/>
                <w:b/>
              </w:rPr>
              <w:t>档案数字化服务</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不适宜进行电子卷宗随案同步生成的刑事案件和执行案件，</w:t>
            </w:r>
            <w:r>
              <w:rPr>
                <w:rFonts w:ascii="仿宋_GB2312" w:hAnsi="仿宋_GB2312" w:cs="仿宋_GB2312" w:eastAsia="仿宋_GB2312"/>
                <w:sz w:val="24"/>
              </w:rPr>
              <w:t>在结案后，</w:t>
            </w:r>
            <w:r>
              <w:rPr>
                <w:rFonts w:ascii="仿宋_GB2312" w:hAnsi="仿宋_GB2312" w:cs="仿宋_GB2312" w:eastAsia="仿宋_GB2312"/>
                <w:sz w:val="24"/>
              </w:rPr>
              <w:t>对卷宗进行集中数字化加工处理，形成符合档案归档要求的档案资料及电子数据扫描上传</w:t>
            </w:r>
            <w:r>
              <w:rPr>
                <w:rFonts w:ascii="仿宋_GB2312" w:hAnsi="仿宋_GB2312" w:cs="仿宋_GB2312" w:eastAsia="仿宋_GB2312"/>
                <w:sz w:val="24"/>
              </w:rPr>
              <w:t>至</w:t>
            </w:r>
            <w:r>
              <w:rPr>
                <w:rFonts w:ascii="仿宋_GB2312" w:hAnsi="仿宋_GB2312" w:cs="仿宋_GB2312" w:eastAsia="仿宋_GB2312"/>
                <w:sz w:val="24"/>
              </w:rPr>
              <w:t>“一张网”办案办公平台</w:t>
            </w:r>
            <w:r>
              <w:rPr>
                <w:rFonts w:ascii="仿宋_GB2312" w:hAnsi="仿宋_GB2312" w:cs="仿宋_GB2312" w:eastAsia="仿宋_GB2312"/>
                <w:sz w:val="24"/>
              </w:rPr>
              <w:t>，完成档案数字化工作</w:t>
            </w:r>
            <w:r>
              <w:rPr>
                <w:rFonts w:ascii="仿宋_GB2312" w:hAnsi="仿宋_GB2312" w:cs="仿宋_GB2312" w:eastAsia="仿宋_GB2312"/>
                <w:sz w:val="24"/>
              </w:rPr>
              <w:t>，包括案卷材料的接卷、整理、扫描、上传、装订及归档等内容。</w:t>
            </w:r>
          </w:p>
          <w:p>
            <w:pPr>
              <w:pStyle w:val="null3"/>
              <w:ind w:right="45"/>
              <w:jc w:val="left"/>
            </w:pPr>
            <w:r>
              <w:rPr>
                <w:rFonts w:ascii="仿宋_GB2312" w:hAnsi="仿宋_GB2312" w:cs="仿宋_GB2312" w:eastAsia="仿宋_GB2312"/>
                <w:sz w:val="24"/>
                <w:b/>
              </w:rPr>
              <w:t>（三）</w:t>
            </w:r>
            <w:r>
              <w:rPr>
                <w:rFonts w:ascii="仿宋_GB2312" w:hAnsi="仿宋_GB2312" w:cs="仿宋_GB2312" w:eastAsia="仿宋_GB2312"/>
                <w:sz w:val="24"/>
                <w:b/>
              </w:rPr>
              <w:t>其他审判执行辅助性工作</w:t>
            </w:r>
          </w:p>
          <w:p>
            <w:pPr>
              <w:pStyle w:val="null3"/>
            </w:pPr>
            <w:r>
              <w:rPr>
                <w:rFonts w:ascii="仿宋_GB2312" w:hAnsi="仿宋_GB2312" w:cs="仿宋_GB2312" w:eastAsia="仿宋_GB2312"/>
                <w:sz w:val="24"/>
              </w:rPr>
              <w:t xml:space="preserve">   提供辅助服务不限于协助各环节工作人员的案卷接收、清点、数据备份，以及档案库房整理</w:t>
            </w:r>
            <w:r>
              <w:rPr>
                <w:rFonts w:ascii="仿宋_GB2312" w:hAnsi="仿宋_GB2312" w:cs="仿宋_GB2312" w:eastAsia="仿宋_GB2312"/>
                <w:sz w:val="24"/>
              </w:rPr>
              <w:t>，协助档案协查</w:t>
            </w:r>
            <w:r>
              <w:rPr>
                <w:rFonts w:ascii="仿宋_GB2312" w:hAnsi="仿宋_GB2312" w:cs="仿宋_GB2312" w:eastAsia="仿宋_GB2312"/>
                <w:sz w:val="24"/>
              </w:rPr>
              <w:t>等相关临时性事务。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满足项目实施需求，确保采购项目顺利实施，具体要求如下： （1）项目负责人须具备相关的专业能力，3年以上档案数字化相关项目管理经验(以类似业绩合同或投标供应商出具的委派函为准)，并提供档案培训等证书及本单位在职证明。 （2）项目团队人员数量配备充足，满足服务要求。根据供应商拟投入本项目人员情况表，能高效、按时、高质量、安全完成项目。 （3）项目实施过程中,供应商及派遣人员个人原因造成的伤亡事件,由供应商承担全部责任,与采购人无关。</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满足项目实施需求，确保采购项目顺利实施，具体要求如下： （1）为实施本项目所需的加工设备及耗材(档案柜、硒鼓、A4打印纸、标签纸、装订线、印油、胶棒、封条、燕尾夹等)由中标单位自行提供，除有明显采购人标识的耗材由采购人提供外，其余耗材均由中标单位提供。 （2）中标单位参与电子卷宗随案同步加工的载体、信息系统、信息设备等必须符合国家相关标准，均要求为国产化。</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满足项目实施需求，确保采购项目顺利实施。具体内容如下： 1、技术要求 （1）应保证电子卷宗随案同步生成的同步性和及时性，案件办理过程中收到以及生成的材料随收随扫、随录随传，确保立案、审判等各阶段的电子卷宗与纸质卷宗同步生成、内容一致。 （2）要满足电子卷宗随案同步生成的时限要求，各阶段材料的扫描、上传均需在材料生成后或接收到材料后的3个工作日内完成。 （3）存储格式、分辨率、规格:JPEG，300DPI，彩色扫描。 （4）数据挂接:扫描图像处理后与条目信息准确对应。 2、保密要求 中标单位应严格遵守相关保密安全规定，本项目必须在采购人指定的场所内进行，确保场所正常秩序和安全。不得遗失、损坏档案，如有违法者，将追究法律责任。双方签订合同后，乙方5日内应安排人员、设备进场，项目试运行期1个月，试运行期间乙方需及时响应甲方的随案同步工作案卷归档工作，如试运行期满乙方无法满足合同约定的工作内容，采购单位可终止合同并对因未及时归档造成办案流程受阻进行赔偿，乙方应做到如下要求： （1）与工作人员签订保密协议，加强对工作人员的保密教育。中标供应商负责对其聘用的工作人员进行身份登记备案和签订保密协议，并将相关材料提交采购人确认备案。 （2）随案同步档案数字化处理后的各种影像、资料所有权归采购人所有，各种统计资料、影像资料、光盘资料、备份硬盘、纸质资料及各种清单等在项目结束时都必须完整移交。 （3）中标单位保证不得以任何形式浏览和备份工作中接触到的采购人案卷文件,对采购人提供的业务需求、技术资料、信息、数据等负有无期限的保密义务。 （4）工作人员不得以任何形式将各项档案资料带出指定工作现场，不得以任何形式进行泄漏、传播；不得以任何方式非法向外人泄露档案所涉及的国家秘密、无故查看及讨论档案内容。否则按国家有关规定处理，情节严重的要承担相应的刑事责任。 （5）加工完成，移交数据并验收合格后，中标供应商应在档案管理部门有关人员监督下，销毁所有存储介质的档案数据，并交由采购人保管。 （6）扫描人员严格遵守档案管理的相关规定及档案部门的相关制度，认真做好随案同步服务的保密和保护工作。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合同签订之日起至预算完成之日止。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1、成品档案移交与验收：乙方完成的成品档案分批次送甲方验收并移交给甲方。具体验收由甲方验收小组进行。 2、档案验收：成品档案移交后，由甲方进行验收，验收工作按档案成品移交分批次验收，并同时由甲方负责提交验收报告。 3、数据验收合格并提交后，乙方提供免费质保。 4、成品数字化扫描数据符合甲方档案管理要求标准。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进度款，项目抽检合格后，按照项目实施进度，根据中标单价和实际数量据实结算剩余合同款项，达到付款条件起10个工作日内，支付合同总金额的60.0%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1、本项目评审时商谈环节结束后，供应商进行最后报价时同步上传“最终分项报价表”至附件；未上传附件的，各分项报价依据总价同比例下浮。 2、本项目成交总价为暂定总价，后期根据成交单价和实际数量据实结算，最终结算金额不超过合同暂定总价。 3、成交单位在成交后需向采购人提供纸质响应文件正本壹份、副本壹份，用于项目归档使用。纸质版与上传版必须保持一致，若纸质版响应文件与上传政府采购系统电子版文件不一致时，以政府采购平台上传版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最终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供应商具有国家保密局颁发的乙级及以上的涉密档案数字化加工的“国家秘密载体印制资质证书”。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首次分项报价表.docx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首次分项报价表.docx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首次分项报价表.docx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首次分项报价表.docx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 服务应答表.docx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首次分项报价表.docx 响应文件封面 残疾人福利性单位声明函 标的清单 响应函 商务条款偏离表.docx 监狱企业的证明文件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项目的认识与理解</w:t>
            </w:r>
          </w:p>
        </w:tc>
        <w:tc>
          <w:tcPr>
            <w:tcW w:type="dxa" w:w="2492"/>
          </w:tcPr>
          <w:p>
            <w:pPr>
              <w:pStyle w:val="null3"/>
            </w:pPr>
            <w:r>
              <w:rPr>
                <w:rFonts w:ascii="仿宋_GB2312" w:hAnsi="仿宋_GB2312" w:cs="仿宋_GB2312" w:eastAsia="仿宋_GB2312"/>
              </w:rPr>
              <w:t>供应商提供针对本项目的认识与理解，包括：①项目背景及解读；②项目需求及目标分析细节；③项目重点难点分析及应对措施。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供应商提供针对本项目的整体服务方案，包括：①进出场方案；②工作标准及流程；③项目进度安排方案。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质量控制和风险管理措施</w:t>
            </w:r>
          </w:p>
        </w:tc>
        <w:tc>
          <w:tcPr>
            <w:tcW w:type="dxa" w:w="2492"/>
          </w:tcPr>
          <w:p>
            <w:pPr>
              <w:pStyle w:val="null3"/>
            </w:pPr>
            <w:r>
              <w:rPr>
                <w:rFonts w:ascii="仿宋_GB2312" w:hAnsi="仿宋_GB2312" w:cs="仿宋_GB2312" w:eastAsia="仿宋_GB2312"/>
              </w:rPr>
              <w:t>供应商提供针对本项目的质量控制和风险管理措施，包括：①质量控制措施；②风险管理措施。 各部分内容全面详细、阐述条理清晰详尽、符合本项目采购需求，能有效保障本项目实施的得6分；每有一个缺项扣3分；每有一项内容存在缺陷，扣（0-3）分。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保密安全及廉洁从业措施</w:t>
            </w:r>
          </w:p>
        </w:tc>
        <w:tc>
          <w:tcPr>
            <w:tcW w:type="dxa" w:w="2492"/>
          </w:tcPr>
          <w:p>
            <w:pPr>
              <w:pStyle w:val="null3"/>
            </w:pPr>
            <w:r>
              <w:rPr>
                <w:rFonts w:ascii="仿宋_GB2312" w:hAnsi="仿宋_GB2312" w:cs="仿宋_GB2312" w:eastAsia="仿宋_GB2312"/>
              </w:rPr>
              <w:t>供应商提供针对本项目的保密安全及廉洁从业措施，包括：①人员管理及保密培训；②卷宗保密安全保证措施；③廉洁从业措施。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人员配备—项目负责人</w:t>
            </w:r>
          </w:p>
        </w:tc>
        <w:tc>
          <w:tcPr>
            <w:tcW w:type="dxa" w:w="2492"/>
          </w:tcPr>
          <w:p>
            <w:pPr>
              <w:pStyle w:val="null3"/>
            </w:pPr>
            <w:r>
              <w:rPr>
                <w:rFonts w:ascii="仿宋_GB2312" w:hAnsi="仿宋_GB2312" w:cs="仿宋_GB2312" w:eastAsia="仿宋_GB2312"/>
              </w:rPr>
              <w:t>1、项目负责人： （1）学历：本科及以上学历，得2分。其他不得分。 （2）证书：具有档案或保密培训证或档案专业相关资格证/职称证或数字化加工操作员证，得2分。其他不得分。 （3）项目管理经验：项目负责人须具备相关的专业能力（具有3年及以上档案数字化相关项目管理经验，以类似业绩合同或投标供应商出具的委派函为准。合同或委派函中须体现具体项目名称信息和项目负责人信息及委托年限，单个合同中只体现一年的，须提供多个不同年限的合同予以证明具有3年及以上经验。）提供符合要求的证明材料，得3分。 备注：提供人员有效身份证、本单位在职证明及相关证书、管理经验证明材料复印件/扫描件并加盖公章，未提供或提供资料不全均不得分。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人员配备—团队人员（除项目负责人外）</w:t>
            </w:r>
          </w:p>
        </w:tc>
        <w:tc>
          <w:tcPr>
            <w:tcW w:type="dxa" w:w="2492"/>
          </w:tcPr>
          <w:p>
            <w:pPr>
              <w:pStyle w:val="null3"/>
            </w:pPr>
            <w:r>
              <w:rPr>
                <w:rFonts w:ascii="仿宋_GB2312" w:hAnsi="仿宋_GB2312" w:cs="仿宋_GB2312" w:eastAsia="仿宋_GB2312"/>
              </w:rPr>
              <w:t>2、团队人员（除项目负责人外） （1）学历（本科及以上）：6人及以上的，得5分；少于6人的，不得分。 （2）证书：具有档案或保密培训证或档案专业相关资格证/职称证或数字化加工操作员证，每有1人得1分，一人多证的不重复计分，满分5分。未提供不得分。 备注：提供人员有效身份证和相关证书复印件/扫描件并加盖公章，未提供不得分。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人员配备—人员配备方案</w:t>
            </w:r>
          </w:p>
        </w:tc>
        <w:tc>
          <w:tcPr>
            <w:tcW w:type="dxa" w:w="2492"/>
          </w:tcPr>
          <w:p>
            <w:pPr>
              <w:pStyle w:val="null3"/>
            </w:pPr>
            <w:r>
              <w:rPr>
                <w:rFonts w:ascii="仿宋_GB2312" w:hAnsi="仿宋_GB2312" w:cs="仿宋_GB2312" w:eastAsia="仿宋_GB2312"/>
              </w:rPr>
              <w:t>3、人员配备方案：包括：①项目服务团队架构；②人员岗位划分及职责。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供应商提供针对本项目的设备配备情况，包括：①专用扫描设备情况（如扫描仪、高拍仪等）；②配套设备（如电脑、存储介质、碎纸机、安防设备等，以及硒鼓、A4打印纸、胶棒等耗材）。 各部分内容全面详细、配备齐全、符合本项目采购需求，能有效保障本项目实施的得4分；每有一个缺项扣2分；每有一项内容存在缺陷，扣（0-2）分。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供应商提供针对本项目的应急预案，包括：①人员缺位；②设备故障；③数据异常；④突发大批量任务。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供应商提供针对本项目的售后保障方案，包括：①售后服务内容（如故障解决和技术支持方案）；②售后服务响应方式及时间。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供应商针对本项目提供以下承诺，每提供一项有效承诺得1分，满分5分。未提供或承诺内容不符合要求均不得分。 1、人员承诺：承诺“（1）项目团队人员固定在岗，如遇人员请假等能保证日常工作不受影响；（2）未经采购人同意不得随意更换项目负责人；（3）所有服务人员严格遵守法院考勤、着装、行为规范，遵守采购单位管理规定。” 2、服务质量承诺：承诺“（1）卷宗100%逐页扫描、无漏扫，完全还原原件内容；（2）严格按照法院既定标准完成图像处理、目录编制、页码编排、分类组卷等工作；（3）所有不合格产品免费无条件返工，直至验收合格，承担全部返工成本；（4）所有成品长期质量保障，交付后发现隐性问题按要求限时修正。” 3、时效履约承诺：承诺“（1）法院下达的加工任务量按期完成，办案高峰期或节假日接受加急任务并保障时效；（2）卷宗实体严格遵守法院领用、加工、归还规定；（3）数据按时交接至法院指定系统/存储位置，不拖延数据交付。” 4、实体卷宗保管承诺：承诺“（1）纸质卷宗原件分区存放、分类管理，做好防潮、防火、防盗、防损坏、防丢失防护；（2）卷宗流转全程登记，做到“账物相符”，发生丢失、损毁由供应商承担全部责任及法律后果；（3）对老旧、破损、易损毁卷宗采取保护性加工措施，避免二次损坏。” 5、配套服务承诺：承诺“（1）免费提供项目所需耗材、辅材、台账表格、标识标牌等配套物资；（2）配合法院完成迎检、审计、专项检查等工作，按需提供各类加工记录、台账、凭证；（3）服务期满后，配合完成项目交接、资料移交、数据迁移等收尾工作。”</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供应商具备以下认证证书：①ISO9001质量管理体系认证；②ISO14001环境管理体系认证；③ISO45001职业健康安全管理体系认证。每提供一项得1分，满分3分。 注：提供有效证书复印件/扫描件并加盖投标供应商印章，未提供或提供的不符合要求均不得分。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供应商具备档案数字化相关的软件著作权证书。每提供一个得2分，满分10分。未提供不得分。注：提供证书复印件/扫描件并加盖投标供应商印章，未提供或提供的不符合要求的均不得分。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供应商提供2023年1月1日至今（以合同签订时间为准）承担过的档案数字化加工类项目业绩，每提供一份有效业绩得3，最高得15分。 备注：提供合同复印件/扫描件并加盖供应商公章，未提供或提供的不符合要求的均不得分。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