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81DE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甲方（采购人）：____________________</w:t>
      </w:r>
    </w:p>
    <w:p w14:paraId="70D9AAD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甲方住所：_____________________________________</w:t>
      </w:r>
    </w:p>
    <w:p w14:paraId="589DEEC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乙方（中标供应商）：___________________________</w:t>
      </w:r>
    </w:p>
    <w:p w14:paraId="61F26B7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乙方住所：_____________________________________</w:t>
      </w:r>
      <w:bookmarkStart w:id="0" w:name="_GoBack"/>
      <w:bookmarkEnd w:id="0"/>
    </w:p>
    <w:p w14:paraId="2C722786">
      <w:pPr>
        <w:tabs>
          <w:tab w:val="left" w:pos="0"/>
        </w:tabs>
        <w:spacing w:line="360" w:lineRule="auto"/>
        <w:ind w:firstLine="480" w:firstLineChars="200"/>
        <w:rPr>
          <w:rFonts w:hint="eastAsia" w:hAnsi="宋体" w:cs="宋体"/>
          <w:sz w:val="24"/>
          <w:szCs w:val="24"/>
          <w:lang w:eastAsia="zh-CN"/>
        </w:rPr>
      </w:pPr>
    </w:p>
    <w:p w14:paraId="647F44F9">
      <w:pPr>
        <w:keepNext w:val="0"/>
        <w:keepLines w:val="0"/>
        <w:pageBreakBefore w:val="0"/>
        <w:widowControl w:val="0"/>
        <w:tabs>
          <w:tab w:val="left" w:pos="0"/>
        </w:tabs>
        <w:kinsoku/>
        <w:wordWrap w:val="0"/>
        <w:overflowPunct/>
        <w:topLinePunct w:val="0"/>
        <w:autoSpaceDE/>
        <w:autoSpaceDN/>
        <w:bidi w:val="0"/>
        <w:adjustRightInd/>
        <w:snapToGrid/>
        <w:spacing w:line="360" w:lineRule="auto"/>
        <w:ind w:firstLine="480" w:firstLineChars="200"/>
        <w:textAlignment w:val="auto"/>
        <w:rPr>
          <w:rFonts w:hint="eastAsia" w:hAnsi="宋体" w:cs="宋体"/>
          <w:sz w:val="24"/>
          <w:szCs w:val="24"/>
          <w:lang w:eastAsia="zh-CN"/>
        </w:rPr>
      </w:pPr>
      <w:r>
        <w:rPr>
          <w:rFonts w:hint="eastAsia" w:hAnsi="宋体" w:cs="宋体"/>
          <w:sz w:val="24"/>
          <w:szCs w:val="24"/>
          <w:lang w:eastAsia="zh-CN"/>
        </w:rPr>
        <w:t>根据《中华人民共和国政府采购法》及实施条例、《中华人民共和国民法典》和</w:t>
      </w:r>
      <w:r>
        <w:rPr>
          <w:rFonts w:hint="eastAsia" w:hAnsi="宋体" w:cs="宋体"/>
          <w:sz w:val="24"/>
          <w:szCs w:val="24"/>
          <w:u w:val="single"/>
          <w:lang w:val="en-US" w:eastAsia="zh-CN"/>
        </w:rPr>
        <w:t xml:space="preserve"> </w:t>
      </w:r>
      <w:r>
        <w:rPr>
          <w:rFonts w:hint="eastAsia" w:hAnsi="宋体" w:cs="宋体"/>
          <w:sz w:val="24"/>
          <w:szCs w:val="24"/>
          <w:u w:val="single"/>
          <w:lang w:eastAsia="zh-CN"/>
        </w:rPr>
        <w:t>蓝田县人民法院电子卷宗随案同步生成服务项目（项目编号：</w:t>
      </w:r>
      <w:r>
        <w:rPr>
          <w:rFonts w:hint="eastAsia" w:hAnsi="宋体" w:cs="宋体"/>
          <w:sz w:val="24"/>
          <w:szCs w:val="24"/>
          <w:u w:val="single"/>
          <w:lang w:val="en-US" w:eastAsia="zh-CN"/>
        </w:rPr>
        <w:t xml:space="preserve">HXGJXM2026-ZC-CS1038 </w:t>
      </w:r>
      <w:r>
        <w:rPr>
          <w:rFonts w:hint="eastAsia" w:hAnsi="宋体" w:cs="宋体"/>
          <w:sz w:val="24"/>
          <w:szCs w:val="24"/>
          <w:u w:val="single"/>
          <w:lang w:eastAsia="zh-CN"/>
        </w:rPr>
        <w:t>）</w:t>
      </w:r>
      <w:r>
        <w:rPr>
          <w:rFonts w:hint="eastAsia" w:hAnsi="宋体" w:cs="宋体"/>
          <w:sz w:val="24"/>
          <w:szCs w:val="24"/>
          <w:lang w:eastAsia="zh-CN"/>
        </w:rPr>
        <w:t>的磋商文件、响应文件等有关规定，为确保甲方采购项目的顺利实施，甲、乙双方在平等自愿原则下签订本合同，并共同遵守如下条款：</w:t>
      </w:r>
    </w:p>
    <w:p w14:paraId="1FD81DAA">
      <w:pPr>
        <w:tabs>
          <w:tab w:val="left" w:pos="0"/>
        </w:tabs>
        <w:spacing w:line="360" w:lineRule="auto"/>
        <w:ind w:firstLine="482" w:firstLineChars="200"/>
        <w:rPr>
          <w:rFonts w:hint="eastAsia" w:hAnsi="宋体" w:cs="宋体"/>
          <w:sz w:val="24"/>
          <w:szCs w:val="24"/>
          <w:lang w:eastAsia="zh-CN"/>
        </w:rPr>
      </w:pPr>
      <w:r>
        <w:rPr>
          <w:rFonts w:hint="eastAsia" w:hAnsi="宋体" w:cs="宋体"/>
          <w:b/>
          <w:bCs/>
          <w:sz w:val="24"/>
          <w:szCs w:val="24"/>
          <w:lang w:eastAsia="zh-CN"/>
        </w:rPr>
        <w:t>第一条  项目基本情况</w:t>
      </w:r>
    </w:p>
    <w:p w14:paraId="39B6D00A">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val="en-US" w:eastAsia="zh-CN"/>
        </w:rPr>
        <w:t>1.</w:t>
      </w:r>
      <w:r>
        <w:rPr>
          <w:rFonts w:hint="eastAsia" w:hAnsi="宋体" w:cs="宋体"/>
          <w:sz w:val="24"/>
          <w:szCs w:val="24"/>
          <w:lang w:eastAsia="zh-CN"/>
        </w:rPr>
        <w:t>采购标的：</w:t>
      </w:r>
      <w:r>
        <w:rPr>
          <w:rFonts w:hint="eastAsia" w:hAnsi="宋体" w:cs="宋体"/>
          <w:sz w:val="24"/>
          <w:szCs w:val="24"/>
          <w:u w:val="single"/>
          <w:lang w:eastAsia="zh-CN"/>
        </w:rPr>
        <w:t>蓝田县人民法院电子卷宗随案同步生成服务项目</w:t>
      </w:r>
    </w:p>
    <w:p w14:paraId="266C9ACD">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val="en-US" w:eastAsia="zh-CN"/>
        </w:rPr>
        <w:t>2.</w:t>
      </w:r>
      <w:r>
        <w:rPr>
          <w:rFonts w:hint="eastAsia" w:hAnsi="宋体" w:cs="宋体"/>
          <w:sz w:val="24"/>
          <w:szCs w:val="24"/>
          <w:lang w:eastAsia="zh-CN"/>
        </w:rPr>
        <w:t>数量：</w:t>
      </w:r>
      <w:r>
        <w:rPr>
          <w:rFonts w:hint="eastAsia" w:hAnsi="宋体" w:cs="宋体"/>
          <w:sz w:val="24"/>
          <w:szCs w:val="24"/>
          <w:u w:val="single"/>
          <w:lang w:eastAsia="zh-CN"/>
        </w:rPr>
        <w:t xml:space="preserve">           </w:t>
      </w:r>
    </w:p>
    <w:p w14:paraId="4CE15E78">
      <w:pPr>
        <w:tabs>
          <w:tab w:val="left" w:pos="0"/>
        </w:tabs>
        <w:spacing w:line="360" w:lineRule="auto"/>
        <w:ind w:firstLine="482" w:firstLineChars="200"/>
        <w:rPr>
          <w:rFonts w:hint="eastAsia" w:hAnsi="宋体" w:cs="宋体"/>
          <w:sz w:val="24"/>
          <w:szCs w:val="24"/>
          <w:lang w:eastAsia="zh-CN"/>
        </w:rPr>
      </w:pPr>
      <w:r>
        <w:rPr>
          <w:rFonts w:hint="eastAsia" w:hAnsi="宋体" w:cs="宋体"/>
          <w:b/>
          <w:bCs/>
          <w:sz w:val="24"/>
          <w:szCs w:val="24"/>
          <w:lang w:eastAsia="zh-CN"/>
        </w:rPr>
        <w:t>第二条 合同金额</w:t>
      </w:r>
    </w:p>
    <w:p w14:paraId="20C1DC91">
      <w:pPr>
        <w:tabs>
          <w:tab w:val="left" w:pos="0"/>
        </w:tabs>
        <w:spacing w:line="360" w:lineRule="auto"/>
        <w:ind w:firstLine="480" w:firstLineChars="200"/>
        <w:rPr>
          <w:rFonts w:hint="eastAsia" w:hAnsi="宋体" w:cs="宋体"/>
          <w:sz w:val="24"/>
          <w:szCs w:val="24"/>
          <w:u w:val="single"/>
          <w:lang w:eastAsia="zh-CN"/>
        </w:rPr>
      </w:pPr>
      <w:r>
        <w:rPr>
          <w:rFonts w:hint="eastAsia" w:hAnsi="宋体" w:cs="宋体"/>
          <w:sz w:val="24"/>
          <w:szCs w:val="24"/>
          <w:lang w:val="en-US" w:eastAsia="zh-CN"/>
        </w:rPr>
        <w:t>1.</w:t>
      </w:r>
      <w:r>
        <w:rPr>
          <w:rFonts w:hint="eastAsia" w:hAnsi="宋体" w:cs="宋体"/>
          <w:sz w:val="24"/>
          <w:szCs w:val="24"/>
          <w:lang w:eastAsia="zh-CN"/>
        </w:rPr>
        <w:t>合同</w:t>
      </w:r>
      <w:r>
        <w:rPr>
          <w:rFonts w:hint="eastAsia" w:hAnsi="宋体" w:cs="宋体"/>
          <w:sz w:val="24"/>
          <w:szCs w:val="24"/>
          <w:lang w:val="en-US" w:eastAsia="zh-CN"/>
        </w:rPr>
        <w:t>暂定总价</w:t>
      </w:r>
      <w:r>
        <w:rPr>
          <w:rFonts w:hint="eastAsia" w:hAnsi="宋体" w:cs="宋体"/>
          <w:sz w:val="24"/>
          <w:szCs w:val="24"/>
          <w:lang w:eastAsia="zh-CN"/>
        </w:rPr>
        <w:t>金额（大写）：</w:t>
      </w:r>
      <w:r>
        <w:rPr>
          <w:rFonts w:hint="eastAsia" w:hAnsi="宋体" w:cs="宋体"/>
          <w:sz w:val="24"/>
          <w:szCs w:val="24"/>
          <w:u w:val="single"/>
          <w:lang w:eastAsia="zh-CN"/>
        </w:rPr>
        <w:t xml:space="preserve">                       （</w:t>
      </w:r>
      <w:r>
        <w:rPr>
          <w:rFonts w:hint="default" w:ascii="Arial" w:hAnsi="Arial" w:cs="Arial"/>
          <w:sz w:val="24"/>
          <w:szCs w:val="24"/>
          <w:u w:val="single"/>
          <w:lang w:eastAsia="zh-CN"/>
        </w:rPr>
        <w:t>¥</w:t>
      </w:r>
      <w:r>
        <w:rPr>
          <w:rFonts w:hint="eastAsia" w:hAnsi="宋体" w:cs="宋体"/>
          <w:sz w:val="24"/>
          <w:szCs w:val="24"/>
          <w:u w:val="single"/>
          <w:lang w:eastAsia="zh-CN"/>
        </w:rPr>
        <w:t xml:space="preserve">         ）</w:t>
      </w:r>
    </w:p>
    <w:p w14:paraId="6D7A11B8">
      <w:pPr>
        <w:pStyle w:val="5"/>
        <w:ind w:firstLine="480" w:firstLineChars="200"/>
        <w:rPr>
          <w:rFonts w:hint="eastAsia" w:hAnsi="宋体" w:cs="宋体"/>
          <w:sz w:val="24"/>
          <w:szCs w:val="24"/>
          <w:u w:val="none"/>
          <w:lang w:val="en-US" w:eastAsia="zh-CN"/>
        </w:rPr>
      </w:pPr>
      <w:r>
        <w:rPr>
          <w:rFonts w:hint="eastAsia" w:hAnsi="宋体" w:cs="宋体"/>
          <w:sz w:val="24"/>
          <w:szCs w:val="24"/>
          <w:u w:val="none"/>
          <w:lang w:val="en-US" w:eastAsia="zh-CN"/>
        </w:rPr>
        <w:t>2.合同单价金额：</w:t>
      </w:r>
    </w:p>
    <w:p w14:paraId="5A87646B">
      <w:pPr>
        <w:pStyle w:val="5"/>
        <w:ind w:firstLine="960" w:firstLineChars="400"/>
        <w:rPr>
          <w:rFonts w:hint="default" w:ascii="宋体" w:hAnsi="宋体" w:eastAsia="宋体" w:cs="宋体"/>
          <w:b w:val="0"/>
          <w:bCs/>
          <w:sz w:val="24"/>
          <w:szCs w:val="24"/>
          <w:lang w:val="en-US" w:eastAsia="zh-CN"/>
        </w:rPr>
      </w:pPr>
      <w:r>
        <w:rPr>
          <w:rFonts w:hint="eastAsia" w:hAnsi="宋体" w:cs="宋体"/>
          <w:sz w:val="24"/>
          <w:szCs w:val="24"/>
          <w:u w:val="none"/>
          <w:lang w:val="en-US" w:eastAsia="zh-CN"/>
        </w:rPr>
        <w:t>（1）民商事案件电子卷宗随案同步生成服务</w:t>
      </w:r>
      <w:r>
        <w:rPr>
          <w:rFonts w:hint="eastAsia" w:ascii="宋体" w:hAnsi="宋体" w:eastAsia="宋体" w:cs="宋体"/>
          <w:b w:val="0"/>
          <w:bCs/>
          <w:sz w:val="24"/>
          <w:szCs w:val="24"/>
          <w:lang w:val="en-US" w:eastAsia="zh-CN"/>
        </w:rPr>
        <w:t>：</w:t>
      </w:r>
      <w:r>
        <w:rPr>
          <w:rFonts w:hint="default" w:ascii="Arial" w:hAnsi="Arial" w:cs="Arial"/>
          <w:sz w:val="24"/>
          <w:szCs w:val="24"/>
          <w:u w:val="single"/>
          <w:lang w:eastAsia="zh-CN"/>
        </w:rPr>
        <w:t>¥</w:t>
      </w:r>
      <w:r>
        <w:rPr>
          <w:rFonts w:hint="eastAsia" w:hAnsi="宋体" w:cs="宋体"/>
          <w:sz w:val="24"/>
          <w:szCs w:val="24"/>
          <w:u w:val="single"/>
          <w:lang w:eastAsia="zh-CN"/>
        </w:rPr>
        <w:t xml:space="preserve">         </w:t>
      </w:r>
      <w:r>
        <w:rPr>
          <w:rFonts w:hint="eastAsia" w:hAnsi="宋体" w:cs="宋体"/>
          <w:sz w:val="24"/>
          <w:szCs w:val="24"/>
          <w:u w:val="none"/>
          <w:lang w:val="en-US" w:eastAsia="zh-CN"/>
        </w:rPr>
        <w:t>元/案件</w:t>
      </w:r>
    </w:p>
    <w:p w14:paraId="5E318144">
      <w:pPr>
        <w:pStyle w:val="5"/>
        <w:ind w:firstLine="960" w:firstLineChars="400"/>
        <w:rPr>
          <w:rFonts w:hint="default" w:hAnsi="宋体" w:cs="宋体"/>
          <w:sz w:val="24"/>
          <w:szCs w:val="24"/>
          <w:u w:val="none"/>
          <w:lang w:val="en-US" w:eastAsia="zh-CN"/>
        </w:rPr>
      </w:pPr>
      <w:r>
        <w:rPr>
          <w:rFonts w:hint="eastAsia" w:ascii="宋体" w:hAnsi="宋体" w:eastAsia="宋体" w:cs="宋体"/>
          <w:b w:val="0"/>
          <w:bCs/>
          <w:sz w:val="24"/>
          <w:szCs w:val="24"/>
          <w:lang w:val="en-US" w:eastAsia="zh-CN"/>
        </w:rPr>
        <w:t>（2）刑事、执行案件档案数字化服务：</w:t>
      </w:r>
      <w:r>
        <w:rPr>
          <w:rFonts w:hint="default" w:ascii="Arial" w:hAnsi="Arial" w:cs="Arial"/>
          <w:sz w:val="24"/>
          <w:szCs w:val="24"/>
          <w:u w:val="single"/>
          <w:lang w:eastAsia="zh-CN"/>
        </w:rPr>
        <w:t>¥</w:t>
      </w:r>
      <w:r>
        <w:rPr>
          <w:rFonts w:hint="eastAsia" w:hAnsi="宋体" w:cs="宋体"/>
          <w:sz w:val="24"/>
          <w:szCs w:val="24"/>
          <w:u w:val="single"/>
          <w:lang w:eastAsia="zh-CN"/>
        </w:rPr>
        <w:t xml:space="preserve">         </w:t>
      </w:r>
      <w:r>
        <w:rPr>
          <w:rFonts w:hint="eastAsia" w:hAnsi="宋体" w:cs="宋体"/>
          <w:sz w:val="24"/>
          <w:szCs w:val="24"/>
          <w:u w:val="none"/>
          <w:lang w:val="en-US" w:eastAsia="zh-CN"/>
        </w:rPr>
        <w:t>元/页</w:t>
      </w:r>
    </w:p>
    <w:p w14:paraId="5A0B0984">
      <w:pPr>
        <w:tabs>
          <w:tab w:val="left" w:pos="0"/>
        </w:tabs>
        <w:spacing w:line="360" w:lineRule="auto"/>
        <w:ind w:firstLine="482" w:firstLineChars="200"/>
        <w:rPr>
          <w:rFonts w:hint="eastAsia" w:hAnsi="宋体" w:cs="宋体"/>
          <w:b/>
          <w:bCs/>
          <w:sz w:val="24"/>
          <w:szCs w:val="24"/>
          <w:highlight w:val="none"/>
          <w:lang w:eastAsia="zh-CN"/>
        </w:rPr>
      </w:pPr>
      <w:r>
        <w:rPr>
          <w:rFonts w:hint="eastAsia" w:hAnsi="宋体" w:cs="宋体"/>
          <w:b/>
          <w:bCs/>
          <w:sz w:val="24"/>
          <w:szCs w:val="24"/>
          <w:highlight w:val="none"/>
          <w:lang w:eastAsia="zh-CN"/>
        </w:rPr>
        <w:t>第三条 付款方式与程序</w:t>
      </w:r>
    </w:p>
    <w:p w14:paraId="2E63984B">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hAnsi="宋体" w:cs="宋体"/>
          <w:sz w:val="24"/>
          <w:szCs w:val="24"/>
          <w:lang w:eastAsia="zh-CN"/>
        </w:rPr>
      </w:pPr>
      <w:r>
        <w:rPr>
          <w:rFonts w:hint="eastAsia" w:hAnsi="宋体" w:cs="宋体"/>
          <w:sz w:val="24"/>
          <w:szCs w:val="24"/>
          <w:lang w:val="en-US" w:eastAsia="zh-CN"/>
        </w:rPr>
        <w:t>合同签订后，支付合同暂定总价的40%作为预付款；项目抽检合格后，按照项目实施进度，根据中标单价和实际数量据实结算剩余合同款项。最终结算金额不超过合同暂定总价款。</w:t>
      </w:r>
    </w:p>
    <w:p w14:paraId="62C049EA">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第三条 服务内容及要求</w:t>
      </w:r>
    </w:p>
    <w:p w14:paraId="01A4E673">
      <w:pPr>
        <w:pStyle w:val="6"/>
        <w:spacing w:line="360" w:lineRule="auto"/>
        <w:ind w:firstLine="482" w:firstLineChars="200"/>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一、项目概况</w:t>
      </w:r>
    </w:p>
    <w:p w14:paraId="35D70C75">
      <w:pPr>
        <w:tabs>
          <w:tab w:val="left" w:pos="0"/>
        </w:tabs>
        <w:spacing w:line="360" w:lineRule="auto"/>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采购项目服务区域：蓝田县人民法院机关、4个人民法庭（蓝关人民法庭、鹿塬人民法庭、玉山人民法庭、汤峪人民法庭）。</w:t>
      </w:r>
    </w:p>
    <w:p w14:paraId="030453BE">
      <w:pPr>
        <w:pStyle w:val="6"/>
        <w:spacing w:line="360" w:lineRule="auto"/>
        <w:ind w:firstLine="482" w:firstLineChars="200"/>
        <w:jc w:val="both"/>
        <w:rPr>
          <w:rFonts w:hint="eastAsia" w:ascii="宋体" w:hAnsi="宋体" w:eastAsia="宋体" w:cs="宋体"/>
          <w:b w:val="0"/>
          <w:bCs w:val="0"/>
          <w:sz w:val="24"/>
          <w:szCs w:val="24"/>
          <w:highlight w:val="none"/>
          <w:lang w:eastAsia="zh-CN"/>
        </w:rPr>
      </w:pPr>
      <w:r>
        <w:rPr>
          <w:rFonts w:hint="eastAsia" w:ascii="宋体" w:hAnsi="宋体" w:eastAsia="宋体" w:cs="宋体"/>
          <w:b/>
          <w:bCs/>
          <w:sz w:val="24"/>
          <w:szCs w:val="24"/>
          <w:highlight w:val="none"/>
          <w:lang w:eastAsia="zh-CN"/>
        </w:rPr>
        <w:t>二、服务内容</w:t>
      </w:r>
    </w:p>
    <w:p w14:paraId="559D385F">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本项目采购内容为</w:t>
      </w:r>
      <w:r>
        <w:rPr>
          <w:rFonts w:hint="eastAsia" w:ascii="宋体" w:hAnsi="宋体" w:eastAsia="宋体" w:cs="宋体"/>
          <w:sz w:val="24"/>
          <w:szCs w:val="24"/>
          <w:highlight w:val="none"/>
          <w:lang w:eastAsia="zh-CN"/>
        </w:rPr>
        <w:t>蓝田法院案件</w:t>
      </w:r>
      <w:r>
        <w:rPr>
          <w:rFonts w:hint="eastAsia" w:ascii="宋体" w:hAnsi="宋体" w:eastAsia="宋体" w:cs="宋体"/>
          <w:sz w:val="24"/>
          <w:szCs w:val="24"/>
          <w:highlight w:val="none"/>
        </w:rPr>
        <w:t>全流程电子卷宗随案同步</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，需要按照省</w:t>
      </w:r>
      <w:r>
        <w:rPr>
          <w:rFonts w:hint="eastAsia" w:ascii="宋体" w:hAnsi="宋体" w:eastAsia="宋体" w:cs="宋体"/>
          <w:sz w:val="24"/>
          <w:szCs w:val="24"/>
          <w:highlight w:val="none"/>
          <w:lang w:eastAsia="zh-CN"/>
        </w:rPr>
        <w:t>高院相关工作整体要求，</w:t>
      </w:r>
      <w:r>
        <w:rPr>
          <w:rFonts w:hint="eastAsia" w:ascii="宋体" w:hAnsi="宋体" w:eastAsia="宋体" w:cs="宋体"/>
          <w:sz w:val="24"/>
          <w:szCs w:val="24"/>
          <w:highlight w:val="none"/>
        </w:rPr>
        <w:t>在新建成</w:t>
      </w:r>
      <w:r>
        <w:rPr>
          <w:rFonts w:hint="eastAsia" w:ascii="宋体" w:hAnsi="宋体" w:eastAsia="宋体" w:cs="宋体"/>
          <w:sz w:val="24"/>
          <w:szCs w:val="24"/>
          <w:highlight w:val="none"/>
          <w:lang w:eastAsia="zh-CN"/>
        </w:rPr>
        <w:t>的全国法院办案办公平台</w:t>
      </w:r>
      <w:r>
        <w:rPr>
          <w:rFonts w:hint="eastAsia" w:ascii="宋体" w:hAnsi="宋体" w:eastAsia="宋体" w:cs="宋体"/>
          <w:sz w:val="24"/>
          <w:szCs w:val="24"/>
          <w:highlight w:val="none"/>
          <w:lang w:val="en-US" w:eastAsia="zh-CN"/>
        </w:rPr>
        <w:t>（以下简称“一张网”办案办公平台）</w:t>
      </w:r>
      <w:r>
        <w:rPr>
          <w:rFonts w:hint="eastAsia" w:ascii="宋体" w:hAnsi="宋体" w:eastAsia="宋体" w:cs="宋体"/>
          <w:sz w:val="24"/>
          <w:szCs w:val="24"/>
          <w:highlight w:val="none"/>
        </w:rPr>
        <w:t>中完成案件档案随案同步服务</w:t>
      </w:r>
      <w:r>
        <w:rPr>
          <w:rFonts w:hint="eastAsia" w:ascii="宋体" w:hAnsi="宋体" w:eastAsia="宋体" w:cs="宋体"/>
          <w:sz w:val="24"/>
          <w:szCs w:val="24"/>
          <w:highlight w:val="none"/>
          <w:lang w:eastAsia="zh-CN"/>
        </w:rPr>
        <w:t>工作</w:t>
      </w:r>
      <w:r>
        <w:rPr>
          <w:rFonts w:hint="eastAsia" w:ascii="宋体" w:hAnsi="宋体" w:eastAsia="宋体" w:cs="宋体"/>
          <w:sz w:val="24"/>
          <w:szCs w:val="24"/>
          <w:highlight w:val="none"/>
        </w:rPr>
        <w:t>，提高办案效率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为单套制归档和智审系统应用奠定基础。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本项目的主要工作是对蓝田法院院机关</w:t>
      </w:r>
      <w:r>
        <w:rPr>
          <w:rFonts w:hint="eastAsia" w:ascii="宋体" w:hAnsi="宋体" w:eastAsia="宋体" w:cs="宋体"/>
          <w:sz w:val="24"/>
          <w:szCs w:val="24"/>
          <w:highlight w:val="none"/>
        </w:rPr>
        <w:t>及</w:t>
      </w:r>
      <w:r>
        <w:rPr>
          <w:rFonts w:hint="eastAsia" w:ascii="宋体" w:hAnsi="宋体" w:eastAsia="宋体" w:cs="宋体"/>
          <w:sz w:val="24"/>
          <w:szCs w:val="24"/>
          <w:highlight w:val="none"/>
          <w:lang w:eastAsia="zh-CN"/>
        </w:rPr>
        <w:t>下设</w:t>
      </w:r>
      <w:r>
        <w:rPr>
          <w:rFonts w:hint="eastAsia" w:ascii="宋体" w:hAnsi="宋体" w:eastAsia="宋体" w:cs="宋体"/>
          <w:sz w:val="24"/>
          <w:szCs w:val="24"/>
          <w:highlight w:val="none"/>
        </w:rPr>
        <w:t>4个派出法庭的民商事案卷</w:t>
      </w:r>
      <w:r>
        <w:rPr>
          <w:rFonts w:hint="eastAsia" w:ascii="宋体" w:hAnsi="宋体" w:eastAsia="宋体" w:cs="宋体"/>
          <w:sz w:val="24"/>
          <w:szCs w:val="24"/>
          <w:highlight w:val="none"/>
          <w:lang w:eastAsia="zh-CN"/>
        </w:rPr>
        <w:t>审判过程</w:t>
      </w:r>
      <w:r>
        <w:rPr>
          <w:rFonts w:hint="eastAsia" w:ascii="宋体" w:hAnsi="宋体" w:eastAsia="宋体" w:cs="宋体"/>
          <w:sz w:val="24"/>
          <w:szCs w:val="24"/>
          <w:highlight w:val="none"/>
          <w:lang w:val="en-US" w:eastAsia="zh-CN"/>
        </w:rPr>
        <w:t>（含立案阶段、审理阶段等）</w:t>
      </w:r>
      <w:r>
        <w:rPr>
          <w:rFonts w:hint="eastAsia" w:ascii="宋体" w:hAnsi="宋体" w:eastAsia="宋体" w:cs="宋体"/>
          <w:sz w:val="24"/>
          <w:szCs w:val="24"/>
          <w:highlight w:val="none"/>
          <w:lang w:eastAsia="zh-CN"/>
        </w:rPr>
        <w:t>材料进行</w:t>
      </w:r>
      <w:r>
        <w:rPr>
          <w:rFonts w:hint="eastAsia" w:ascii="宋体" w:hAnsi="宋体" w:eastAsia="宋体" w:cs="宋体"/>
          <w:sz w:val="24"/>
          <w:szCs w:val="24"/>
          <w:highlight w:val="none"/>
        </w:rPr>
        <w:t>随案</w:t>
      </w:r>
      <w:r>
        <w:rPr>
          <w:rFonts w:hint="eastAsia" w:ascii="宋体" w:hAnsi="宋体" w:eastAsia="宋体" w:cs="宋体"/>
          <w:sz w:val="24"/>
          <w:szCs w:val="24"/>
          <w:highlight w:val="none"/>
          <w:lang w:eastAsia="zh-CN"/>
        </w:rPr>
        <w:t>生成扫描及全院刑事和执行案件的档案数字化服务</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包括电子卷宗、电子档案生成上传、纸质案卷的卷内整理、</w:t>
      </w:r>
      <w:r>
        <w:rPr>
          <w:rFonts w:hint="eastAsia" w:ascii="宋体" w:hAnsi="宋体" w:eastAsia="宋体" w:cs="宋体"/>
          <w:sz w:val="24"/>
          <w:szCs w:val="24"/>
          <w:highlight w:val="none"/>
          <w:lang w:eastAsia="zh-CN"/>
        </w:rPr>
        <w:t>借阅</w:t>
      </w:r>
      <w:r>
        <w:rPr>
          <w:rFonts w:hint="eastAsia" w:ascii="宋体" w:hAnsi="宋体" w:eastAsia="宋体" w:cs="宋体"/>
          <w:sz w:val="24"/>
          <w:szCs w:val="24"/>
          <w:highlight w:val="none"/>
        </w:rPr>
        <w:t>管理、</w:t>
      </w:r>
      <w:r>
        <w:rPr>
          <w:rFonts w:hint="eastAsia" w:ascii="宋体" w:hAnsi="宋体" w:eastAsia="宋体" w:cs="宋体"/>
          <w:sz w:val="24"/>
          <w:szCs w:val="24"/>
          <w:highlight w:val="none"/>
          <w:lang w:eastAsia="zh-CN"/>
        </w:rPr>
        <w:t>装订</w:t>
      </w:r>
      <w:r>
        <w:rPr>
          <w:rFonts w:hint="eastAsia" w:ascii="宋体" w:hAnsi="宋体" w:eastAsia="宋体" w:cs="宋体"/>
          <w:sz w:val="24"/>
          <w:szCs w:val="24"/>
          <w:highlight w:val="none"/>
        </w:rPr>
        <w:t>归档以及审判执行工作中的同步辅助性工作内容。</w:t>
      </w:r>
      <w:r>
        <w:rPr>
          <w:rFonts w:hint="eastAsia" w:ascii="宋体" w:hAnsi="宋体" w:eastAsia="宋体" w:cs="宋体"/>
          <w:sz w:val="24"/>
          <w:szCs w:val="24"/>
          <w:highlight w:val="none"/>
          <w:lang w:val="en-US" w:eastAsia="zh-CN"/>
        </w:rPr>
        <w:t>工作内容贯穿立案、庭审、结案、归档四个阶段。</w:t>
      </w:r>
    </w:p>
    <w:p w14:paraId="3B3E364B">
      <w:pPr>
        <w:pStyle w:val="6"/>
        <w:spacing w:line="360" w:lineRule="auto"/>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具体工作内容如下：</w:t>
      </w:r>
    </w:p>
    <w:p w14:paraId="2279D756">
      <w:pPr>
        <w:pStyle w:val="6"/>
        <w:spacing w:line="360" w:lineRule="auto"/>
        <w:ind w:firstLine="482" w:firstLineChars="200"/>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（一）民商事案件电子卷宗随案同步生成服务</w:t>
      </w:r>
    </w:p>
    <w:p w14:paraId="54B614FA">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1.立案回填：包括采购单位在接收立案资料初审后交服务商对材料进行整理、系统填报及其他立案辅助性工作；</w:t>
      </w:r>
    </w:p>
    <w:p w14:paraId="419B94E0">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（1）将诉讼材料（起诉书或起诉状）扫描上传至</w:t>
      </w:r>
      <w:r>
        <w:rPr>
          <w:rFonts w:hint="eastAsia" w:ascii="宋体" w:hAnsi="宋体" w:eastAsia="宋体" w:cs="宋体"/>
          <w:sz w:val="24"/>
          <w:szCs w:val="24"/>
          <w:highlight w:val="none"/>
          <w:lang w:eastAsia="zh-CN"/>
        </w:rPr>
        <w:t>“一张网”办案办公平台</w:t>
      </w:r>
      <w:r>
        <w:rPr>
          <w:rFonts w:hint="eastAsia" w:ascii="宋体" w:hAnsi="宋体" w:eastAsia="宋体" w:cs="宋体"/>
          <w:sz w:val="24"/>
          <w:szCs w:val="24"/>
          <w:highlight w:val="none"/>
        </w:rPr>
        <w:t>并通过OCR识别进行自动读取，实现收案信息的智能回填工作；</w:t>
      </w:r>
    </w:p>
    <w:p w14:paraId="566956B1">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（2）辅助案件审核及信息校验；</w:t>
      </w:r>
    </w:p>
    <w:p w14:paraId="41F8CF3E">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（3）风险审查、识别；</w:t>
      </w:r>
    </w:p>
    <w:p w14:paraId="1677D28B">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（4）提交立案审批。</w:t>
      </w:r>
    </w:p>
    <w:p w14:paraId="3B67DB28">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2.数字化扫描：包括纸质材料的接卷、整理、质检、扫描、结案上传、装订等内容；</w:t>
      </w:r>
    </w:p>
    <w:p w14:paraId="09769FA6">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（1）接卷：每个阶段的案件材料按时间节点移送至服务商电子卷宗随案生成中心，由双方负责人案件核查、签字确认；</w:t>
      </w:r>
    </w:p>
    <w:p w14:paraId="49EB9B41">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（2）整理：排序、编码、打印目录、写卷皮、填写备考表；</w:t>
      </w:r>
    </w:p>
    <w:p w14:paraId="526985B6">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（3）质检：由电子卷宗随案生成中心负责人针对整理材料进行核准、审查相关工作，保证纸质材料的完整性；</w:t>
      </w:r>
    </w:p>
    <w:p w14:paraId="642AF7A8">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（4）扫描：针对案卷材料进行图片的纠偏、去污、拆边、图片旋转等处理，扫描后的原始图像应进行优化处理，使得成品图像清晰、端正；</w:t>
      </w:r>
    </w:p>
    <w:p w14:paraId="22EBD821">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（5）结案上传：在</w:t>
      </w:r>
      <w:r>
        <w:rPr>
          <w:rFonts w:hint="eastAsia" w:ascii="宋体" w:hAnsi="宋体" w:eastAsia="宋体" w:cs="宋体"/>
          <w:sz w:val="24"/>
          <w:szCs w:val="24"/>
          <w:highlight w:val="none"/>
          <w:lang w:eastAsia="zh-CN"/>
        </w:rPr>
        <w:t>“一张网”办案办公平台</w:t>
      </w:r>
      <w:r>
        <w:rPr>
          <w:rFonts w:hint="eastAsia" w:ascii="宋体" w:hAnsi="宋体" w:eastAsia="宋体" w:cs="宋体"/>
          <w:sz w:val="24"/>
          <w:szCs w:val="24"/>
          <w:highlight w:val="none"/>
        </w:rPr>
        <w:t>中，根据纸质档案进行精细化编目，点击批量上传，核对目录条是否与材料内容一一对应；</w:t>
      </w:r>
    </w:p>
    <w:p w14:paraId="54C23169">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（6）装订：案件资料应遵循“两对齐”、“三孔一线”的标准并进行封条盖章，完成装订工作。</w:t>
      </w:r>
    </w:p>
    <w:p w14:paraId="41CDD6CD">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3.电子卷宗：包括扫描、卷宗上传、质检、系统操作等内容；</w:t>
      </w:r>
    </w:p>
    <w:p w14:paraId="63F6398D">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（1）扫描：将各阶段案卷材料按照时间节点，进行图片的纠偏、去污、拆边、图片旋转等处理，扫描后的原始图像应进行优化处理，使得成品图像清晰、端正；</w:t>
      </w:r>
    </w:p>
    <w:p w14:paraId="20FFC510">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（2）卷宗上传：在</w:t>
      </w:r>
      <w:r>
        <w:rPr>
          <w:rFonts w:hint="eastAsia" w:ascii="宋体" w:hAnsi="宋体" w:eastAsia="宋体" w:cs="宋体"/>
          <w:sz w:val="24"/>
          <w:szCs w:val="24"/>
          <w:highlight w:val="none"/>
          <w:lang w:eastAsia="zh-CN"/>
        </w:rPr>
        <w:t>“一张网”办案办公平台</w:t>
      </w:r>
      <w:r>
        <w:rPr>
          <w:rFonts w:hint="eastAsia" w:ascii="宋体" w:hAnsi="宋体" w:eastAsia="宋体" w:cs="宋体"/>
          <w:sz w:val="24"/>
          <w:szCs w:val="24"/>
          <w:highlight w:val="none"/>
        </w:rPr>
        <w:t>中，将各阶段案卷材料按照时间节点，使用OCR识别、自动归目，完成上传；</w:t>
      </w:r>
    </w:p>
    <w:p w14:paraId="043B75CD">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（3）质检：核对已上传的电子材料是否与目录条目、名称一一对应，保证材料纸电一致；</w:t>
      </w:r>
    </w:p>
    <w:p w14:paraId="28C85E30">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（4）系统操作：按照电子卷宗随案同步的考核标准，在</w:t>
      </w:r>
      <w:r>
        <w:rPr>
          <w:rFonts w:hint="eastAsia" w:ascii="宋体" w:hAnsi="宋体" w:eastAsia="宋体" w:cs="宋体"/>
          <w:sz w:val="24"/>
          <w:szCs w:val="24"/>
          <w:highlight w:val="none"/>
          <w:lang w:eastAsia="zh-CN"/>
        </w:rPr>
        <w:t>“一张网”办案办公平台</w:t>
      </w:r>
      <w:r>
        <w:rPr>
          <w:rFonts w:hint="eastAsia" w:ascii="宋体" w:hAnsi="宋体" w:eastAsia="宋体" w:cs="宋体"/>
          <w:sz w:val="24"/>
          <w:szCs w:val="24"/>
          <w:highlight w:val="none"/>
        </w:rPr>
        <w:t>中，完成各阶段系统挂接工作。</w:t>
      </w:r>
    </w:p>
    <w:p w14:paraId="526EC985">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4.案卷工作：包括纸质案卷的卷内材料整理、案卷整理、案卷管理及归档等内容。</w:t>
      </w:r>
    </w:p>
    <w:p w14:paraId="312BBDC4">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（1）卷内材料整理：将各阶段材料收集整合，同一案卷材料按照装订厚度要求进行分册，进行排序、编码、打印目录、写卷皮、填写备考表等；</w:t>
      </w:r>
    </w:p>
    <w:p w14:paraId="539DBA77">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（2）案卷整理：对已经装订好的案卷进行贴侧标、盖档案数字章、档案封存章等；</w:t>
      </w:r>
    </w:p>
    <w:p w14:paraId="7E57CCEC">
      <w:pPr>
        <w:pStyle w:val="6"/>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（3）案卷管理及归档：对未归档案件纸质案卷管理，符合归档条件的案卷进行系统签收、归档验收，验收通过后，协助入库上架。</w:t>
      </w:r>
    </w:p>
    <w:p w14:paraId="74DC143C">
      <w:pPr>
        <w:pStyle w:val="6"/>
        <w:spacing w:line="360" w:lineRule="auto"/>
        <w:ind w:firstLine="482" w:firstLineChars="200"/>
        <w:jc w:val="both"/>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（二）刑事、执行案件</w:t>
      </w:r>
      <w:r>
        <w:rPr>
          <w:rFonts w:hint="eastAsia" w:ascii="宋体" w:hAnsi="宋体" w:eastAsia="宋体" w:cs="宋体"/>
          <w:b/>
          <w:bCs/>
          <w:sz w:val="24"/>
          <w:szCs w:val="24"/>
          <w:highlight w:val="none"/>
          <w:lang w:eastAsia="zh-CN"/>
        </w:rPr>
        <w:t>档案数字化服务</w:t>
      </w:r>
    </w:p>
    <w:p w14:paraId="6EA0EB6B">
      <w:pPr>
        <w:pStyle w:val="6"/>
        <w:spacing w:line="360" w:lineRule="auto"/>
        <w:ind w:firstLine="480" w:firstLineChars="200"/>
        <w:jc w:val="both"/>
        <w:rPr>
          <w:rFonts w:hint="eastAsia" w:ascii="宋体" w:hAnsi="宋体" w:eastAsia="宋体" w:cs="宋体"/>
          <w:sz w:val="24"/>
          <w:szCs w:val="24"/>
          <w:highlight w:val="none"/>
          <w:lang w:val="en-US" w:eastAsia="zh-Hans"/>
        </w:rPr>
      </w:pPr>
      <w:r>
        <w:rPr>
          <w:rFonts w:hint="eastAsia" w:ascii="宋体" w:hAnsi="宋体" w:eastAsia="宋体" w:cs="宋体"/>
          <w:sz w:val="24"/>
          <w:szCs w:val="24"/>
          <w:highlight w:val="none"/>
          <w:lang w:val="en-US" w:eastAsia="zh-CN"/>
        </w:rPr>
        <w:t>对</w:t>
      </w:r>
      <w:r>
        <w:rPr>
          <w:rFonts w:hint="eastAsia" w:ascii="宋体" w:hAnsi="宋体" w:eastAsia="宋体" w:cs="宋体"/>
          <w:sz w:val="24"/>
          <w:szCs w:val="24"/>
          <w:highlight w:val="none"/>
          <w:lang w:val="en-US" w:eastAsia="zh-Hans"/>
        </w:rPr>
        <w:t>不适宜进行电子卷宗随案同步生成的刑事案件和执行案件，</w:t>
      </w:r>
      <w:r>
        <w:rPr>
          <w:rFonts w:hint="eastAsia" w:ascii="宋体" w:hAnsi="宋体" w:eastAsia="宋体" w:cs="宋体"/>
          <w:sz w:val="24"/>
          <w:szCs w:val="24"/>
          <w:highlight w:val="none"/>
          <w:lang w:val="en-US" w:eastAsia="zh-CN"/>
        </w:rPr>
        <w:t>在结案后，</w:t>
      </w:r>
      <w:r>
        <w:rPr>
          <w:rFonts w:hint="eastAsia" w:ascii="宋体" w:hAnsi="宋体" w:eastAsia="宋体" w:cs="宋体"/>
          <w:sz w:val="24"/>
          <w:szCs w:val="24"/>
          <w:highlight w:val="none"/>
          <w:lang w:val="en-US" w:eastAsia="zh-Hans"/>
        </w:rPr>
        <w:t>对卷宗进行集中数字化加工处理，形成符合档案归档要求的档案资料及电子数据扫描上传</w:t>
      </w:r>
      <w:r>
        <w:rPr>
          <w:rFonts w:hint="eastAsia" w:ascii="宋体" w:hAnsi="宋体" w:eastAsia="宋体" w:cs="宋体"/>
          <w:sz w:val="24"/>
          <w:szCs w:val="24"/>
          <w:highlight w:val="none"/>
          <w:lang w:val="en-US" w:eastAsia="zh-CN"/>
        </w:rPr>
        <w:t>至</w:t>
      </w:r>
      <w:r>
        <w:rPr>
          <w:rFonts w:hint="eastAsia" w:ascii="宋体" w:hAnsi="宋体" w:eastAsia="宋体" w:cs="宋体"/>
          <w:sz w:val="24"/>
          <w:szCs w:val="24"/>
          <w:highlight w:val="none"/>
          <w:lang w:eastAsia="zh-CN"/>
        </w:rPr>
        <w:t>“一张网”办案办公平台</w:t>
      </w:r>
      <w:r>
        <w:rPr>
          <w:rFonts w:hint="eastAsia" w:ascii="宋体" w:hAnsi="宋体" w:eastAsia="宋体" w:cs="宋体"/>
          <w:sz w:val="24"/>
          <w:szCs w:val="24"/>
          <w:highlight w:val="none"/>
          <w:lang w:val="en-US" w:eastAsia="zh-Hans"/>
        </w:rPr>
        <w:t>，完成档案数字化工作</w:t>
      </w:r>
      <w:r>
        <w:rPr>
          <w:rFonts w:hint="eastAsia" w:ascii="宋体" w:hAnsi="宋体" w:eastAsia="宋体" w:cs="宋体"/>
          <w:sz w:val="24"/>
          <w:szCs w:val="24"/>
          <w:highlight w:val="none"/>
          <w:lang w:val="en-US" w:eastAsia="zh-CN"/>
        </w:rPr>
        <w:t>，包括案卷材料的接卷、整理、扫描、上传、装订及归档等内容。</w:t>
      </w:r>
    </w:p>
    <w:p w14:paraId="179FA078">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45" w:rightChars="0"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其他审判执行辅助性工作</w:t>
      </w:r>
    </w:p>
    <w:p w14:paraId="1EC77476">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45" w:rightChars="0" w:firstLine="480" w:firstLineChars="200"/>
        <w:jc w:val="left"/>
        <w:textAlignment w:val="auto"/>
        <w:rPr>
          <w:rFonts w:hint="default" w:ascii="宋体" w:hAnsi="宋体" w:eastAsia="宋体" w:cs="宋体"/>
          <w:kern w:val="0"/>
          <w:sz w:val="24"/>
          <w:szCs w:val="24"/>
          <w:highlight w:val="none"/>
          <w:lang w:val="en-US" w:eastAsia="zh-CN"/>
        </w:rPr>
      </w:pPr>
      <w:r>
        <w:rPr>
          <w:rFonts w:hint="default" w:ascii="宋体" w:hAnsi="宋体" w:eastAsia="宋体" w:cs="宋体"/>
          <w:kern w:val="0"/>
          <w:sz w:val="24"/>
          <w:szCs w:val="24"/>
          <w:highlight w:val="none"/>
          <w:lang w:val="en-US" w:eastAsia="zh-CN"/>
        </w:rPr>
        <w:t>提供辅助服务不限于协助各环节工作人员的案卷接收、清点、数据备份，以及档案库房整理</w:t>
      </w:r>
      <w:r>
        <w:rPr>
          <w:rFonts w:hint="eastAsia" w:ascii="宋体" w:hAnsi="宋体" w:eastAsia="宋体" w:cs="宋体"/>
          <w:kern w:val="0"/>
          <w:sz w:val="24"/>
          <w:szCs w:val="24"/>
          <w:highlight w:val="none"/>
          <w:lang w:val="en-US" w:eastAsia="zh-CN"/>
        </w:rPr>
        <w:t>，协助档案协查</w:t>
      </w:r>
      <w:r>
        <w:rPr>
          <w:rFonts w:hint="default" w:ascii="宋体" w:hAnsi="宋体" w:eastAsia="宋体" w:cs="宋体"/>
          <w:kern w:val="0"/>
          <w:sz w:val="24"/>
          <w:szCs w:val="24"/>
          <w:highlight w:val="none"/>
          <w:lang w:val="en-US" w:eastAsia="zh-CN"/>
        </w:rPr>
        <w:t>等相关临时性事务。</w:t>
      </w:r>
    </w:p>
    <w:p w14:paraId="54573A1F">
      <w:pPr>
        <w:tabs>
          <w:tab w:val="left" w:pos="0"/>
        </w:tabs>
        <w:spacing w:line="360" w:lineRule="auto"/>
        <w:ind w:firstLine="482" w:firstLineChars="200"/>
        <w:rPr>
          <w:rFonts w:hint="eastAsia" w:hAnsi="宋体" w:cs="宋体"/>
          <w:b/>
          <w:bCs/>
          <w:sz w:val="24"/>
          <w:szCs w:val="24"/>
          <w:highlight w:val="none"/>
          <w:lang w:eastAsia="zh-CN"/>
        </w:rPr>
      </w:pPr>
      <w:r>
        <w:rPr>
          <w:rFonts w:hint="eastAsia" w:hAnsi="宋体" w:cs="宋体"/>
          <w:b/>
          <w:bCs/>
          <w:sz w:val="24"/>
          <w:szCs w:val="24"/>
          <w:highlight w:val="none"/>
          <w:lang w:eastAsia="zh-CN"/>
        </w:rPr>
        <w:t>第四条 项目</w:t>
      </w:r>
      <w:r>
        <w:rPr>
          <w:rFonts w:hint="eastAsia" w:hAnsi="宋体" w:cs="宋体"/>
          <w:b/>
          <w:bCs/>
          <w:sz w:val="24"/>
          <w:szCs w:val="24"/>
          <w:highlight w:val="none"/>
          <w:lang w:val="en-US" w:eastAsia="zh-CN"/>
        </w:rPr>
        <w:t>服务</w:t>
      </w:r>
      <w:r>
        <w:rPr>
          <w:rFonts w:hint="eastAsia" w:hAnsi="宋体" w:cs="宋体"/>
          <w:b/>
          <w:bCs/>
          <w:sz w:val="24"/>
          <w:szCs w:val="24"/>
          <w:highlight w:val="none"/>
          <w:lang w:eastAsia="zh-CN"/>
        </w:rPr>
        <w:t>期限</w:t>
      </w:r>
    </w:p>
    <w:p w14:paraId="3021FFB8">
      <w:pPr>
        <w:tabs>
          <w:tab w:val="left" w:pos="0"/>
        </w:tabs>
        <w:spacing w:line="360" w:lineRule="auto"/>
        <w:ind w:firstLine="480" w:firstLineChars="200"/>
        <w:rPr>
          <w:rFonts w:hint="eastAsia" w:hAnsi="宋体" w:cs="宋体"/>
          <w:sz w:val="24"/>
          <w:szCs w:val="24"/>
          <w:highlight w:val="none"/>
          <w:lang w:eastAsia="zh-CN"/>
        </w:rPr>
      </w:pPr>
      <w:r>
        <w:rPr>
          <w:rFonts w:hint="eastAsia" w:hAnsi="宋体" w:cs="宋体"/>
          <w:sz w:val="24"/>
          <w:szCs w:val="24"/>
          <w:highlight w:val="none"/>
          <w:lang w:val="en-US" w:eastAsia="zh-CN"/>
        </w:rPr>
        <w:t>服务</w:t>
      </w:r>
      <w:r>
        <w:rPr>
          <w:rFonts w:hint="eastAsia" w:hAnsi="宋体" w:cs="宋体"/>
          <w:sz w:val="24"/>
          <w:szCs w:val="24"/>
          <w:highlight w:val="none"/>
          <w:lang w:eastAsia="zh-CN"/>
        </w:rPr>
        <w:t>期限：本合同暂定服务期限为一年，</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日至</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日</w:t>
      </w:r>
      <w:r>
        <w:rPr>
          <w:rFonts w:hint="eastAsia" w:ascii="宋体" w:hAnsi="宋体" w:eastAsia="宋体" w:cs="宋体"/>
          <w:sz w:val="24"/>
          <w:szCs w:val="24"/>
          <w:highlight w:val="none"/>
          <w:lang w:eastAsia="zh-CN"/>
        </w:rPr>
        <w:t>）</w:t>
      </w:r>
      <w:r>
        <w:rPr>
          <w:rFonts w:hint="eastAsia" w:hAnsi="宋体" w:cs="宋体"/>
          <w:sz w:val="24"/>
          <w:szCs w:val="24"/>
          <w:highlight w:val="none"/>
          <w:lang w:eastAsia="zh-CN"/>
        </w:rPr>
        <w:t>。最终履约期限以乙方完成本合同总价款对应的全部服务之日终止。</w:t>
      </w:r>
    </w:p>
    <w:p w14:paraId="5A0E43C4">
      <w:pPr>
        <w:tabs>
          <w:tab w:val="left" w:pos="0"/>
        </w:tabs>
        <w:spacing w:line="360" w:lineRule="auto"/>
        <w:ind w:firstLine="482" w:firstLineChars="200"/>
        <w:rPr>
          <w:rFonts w:hint="eastAsia" w:hAnsi="宋体" w:cs="宋体"/>
          <w:b/>
          <w:bCs/>
          <w:sz w:val="24"/>
          <w:szCs w:val="24"/>
          <w:highlight w:val="none"/>
          <w:lang w:eastAsia="zh-CN"/>
        </w:rPr>
      </w:pPr>
      <w:r>
        <w:rPr>
          <w:rFonts w:hint="eastAsia" w:hAnsi="宋体" w:cs="宋体"/>
          <w:b/>
          <w:bCs/>
          <w:sz w:val="24"/>
          <w:szCs w:val="24"/>
          <w:highlight w:val="none"/>
          <w:lang w:eastAsia="zh-CN"/>
        </w:rPr>
        <w:t>第五条 双方的权利和义务</w:t>
      </w:r>
    </w:p>
    <w:p w14:paraId="7CA030D4">
      <w:pPr>
        <w:tabs>
          <w:tab w:val="left" w:pos="0"/>
        </w:tabs>
        <w:spacing w:line="360" w:lineRule="auto"/>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（一）甲方的权利和义务</w:t>
      </w:r>
    </w:p>
    <w:p w14:paraId="466E3300">
      <w:pPr>
        <w:tabs>
          <w:tab w:val="left" w:pos="0"/>
        </w:tabs>
        <w:spacing w:line="360" w:lineRule="auto"/>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1BBC3D64">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highlight w:val="none"/>
          <w:lang w:eastAsia="zh-CN"/>
        </w:rPr>
        <w:t>2．甲方有权依据双方签订的考评办法对乙方提供的服务进行定</w:t>
      </w:r>
      <w:r>
        <w:rPr>
          <w:rFonts w:hint="eastAsia" w:hAnsi="宋体" w:cs="宋体"/>
          <w:sz w:val="24"/>
          <w:szCs w:val="24"/>
          <w:lang w:eastAsia="zh-CN"/>
        </w:rPr>
        <w:t>期考评。</w:t>
      </w:r>
    </w:p>
    <w:p w14:paraId="2103A072">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3．负责检查监督乙方管理工作的实施及制度的执行情况。</w:t>
      </w:r>
    </w:p>
    <w:p w14:paraId="7FECFA3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4．根据本合同规定，按时向乙方支付应付服务费用。</w:t>
      </w:r>
    </w:p>
    <w:p w14:paraId="6E284C4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5．验收应在甲方和乙方双方共同参加下进行。甲方组成验收小组按国家有关规定、规范进行验收，验收时将会邀请相关的专业人员或机构参与验收。</w:t>
      </w:r>
    </w:p>
    <w:p w14:paraId="421FF24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6．国家法律、法规所规定由甲方承担的其它责任。</w:t>
      </w:r>
    </w:p>
    <w:p w14:paraId="49957144">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（二）乙方的权利和义务</w:t>
      </w:r>
    </w:p>
    <w:p w14:paraId="2906ADE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1．对本合同规定的委托服务范围内的项目享有管理权及服务义务。</w:t>
      </w:r>
    </w:p>
    <w:p w14:paraId="6B9FCB0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2．根据本合同的规定向甲方收取相关服务费用，并有权在本项目管理范围内管理及合理使用。</w:t>
      </w:r>
    </w:p>
    <w:p w14:paraId="6A53B64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3．及时向甲方通告本项目服务范围内有关服务的重大事项，及时配合处理投诉。</w:t>
      </w:r>
    </w:p>
    <w:p w14:paraId="7CAACFF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4．接受项目行业管理部门及政府有关部门的指导，接受甲方的监督。</w:t>
      </w:r>
    </w:p>
    <w:p w14:paraId="7DEA2255">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5．国家法律、法规所规定由乙方承担的其它责任。</w:t>
      </w:r>
    </w:p>
    <w:p w14:paraId="039CFFD5">
      <w:pPr>
        <w:tabs>
          <w:tab w:val="left" w:pos="0"/>
        </w:tabs>
        <w:spacing w:line="360" w:lineRule="auto"/>
        <w:ind w:firstLine="482" w:firstLineChars="200"/>
        <w:rPr>
          <w:rFonts w:hint="eastAsia" w:hAnsi="宋体" w:cs="宋体"/>
          <w:sz w:val="24"/>
          <w:szCs w:val="24"/>
          <w:lang w:eastAsia="zh-CN"/>
        </w:rPr>
      </w:pPr>
      <w:r>
        <w:rPr>
          <w:rFonts w:hint="eastAsia" w:hAnsi="宋体" w:cs="宋体"/>
          <w:b/>
          <w:bCs/>
          <w:sz w:val="24"/>
          <w:szCs w:val="24"/>
          <w:lang w:eastAsia="zh-CN"/>
        </w:rPr>
        <w:t>第六条 验收及评价方式</w:t>
      </w:r>
    </w:p>
    <w:p w14:paraId="42BE5FDB">
      <w:pPr>
        <w:spacing w:line="360" w:lineRule="auto"/>
        <w:ind w:firstLine="482" w:firstLineChars="200"/>
        <w:rPr>
          <w:rFonts w:ascii="宋体" w:hAnsi="宋体" w:eastAsia="宋体" w:cs="宋体"/>
          <w:sz w:val="24"/>
          <w:highlight w:val="none"/>
        </w:rPr>
      </w:pPr>
      <w:r>
        <w:rPr>
          <w:rFonts w:ascii="宋体" w:hAnsi="宋体" w:eastAsia="宋体" w:cs="宋体"/>
          <w:b/>
          <w:bCs/>
          <w:sz w:val="24"/>
          <w:highlight w:val="none"/>
        </w:rPr>
        <w:t>1</w:t>
      </w:r>
      <w:r>
        <w:rPr>
          <w:rFonts w:hint="eastAsia" w:ascii="宋体" w:hAnsi="宋体" w:eastAsia="宋体" w:cs="宋体"/>
          <w:b/>
          <w:bCs/>
          <w:sz w:val="24"/>
          <w:highlight w:val="none"/>
          <w:lang w:val="en-US" w:eastAsia="zh-CN"/>
        </w:rPr>
        <w:t>.</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成品档案移交与验收：乙方完成的成品档案分批次送甲方验收并移交给甲方。具体验收由甲方验收小组进行。</w:t>
      </w:r>
    </w:p>
    <w:p w14:paraId="7F5D3FD3">
      <w:pPr>
        <w:spacing w:line="360" w:lineRule="auto"/>
        <w:ind w:firstLine="482" w:firstLineChars="200"/>
        <w:rPr>
          <w:rFonts w:ascii="宋体" w:hAnsi="宋体" w:eastAsia="宋体" w:cs="宋体"/>
          <w:sz w:val="24"/>
          <w:highlight w:val="none"/>
        </w:rPr>
      </w:pPr>
      <w:r>
        <w:rPr>
          <w:rFonts w:ascii="宋体" w:hAnsi="宋体" w:eastAsia="宋体" w:cs="宋体"/>
          <w:b/>
          <w:bCs/>
          <w:sz w:val="24"/>
          <w:highlight w:val="none"/>
        </w:rPr>
        <w:t>2</w:t>
      </w:r>
      <w:r>
        <w:rPr>
          <w:rFonts w:hint="eastAsia" w:ascii="宋体" w:hAnsi="宋体" w:eastAsia="宋体" w:cs="宋体"/>
          <w:b/>
          <w:bCs/>
          <w:sz w:val="24"/>
          <w:highlight w:val="none"/>
          <w:lang w:val="en-US" w:eastAsia="zh-CN"/>
        </w:rPr>
        <w:t xml:space="preserve">. </w:t>
      </w:r>
      <w:r>
        <w:rPr>
          <w:rFonts w:ascii="宋体" w:hAnsi="宋体" w:eastAsia="宋体" w:cs="宋体"/>
          <w:sz w:val="24"/>
          <w:highlight w:val="none"/>
        </w:rPr>
        <w:t>档案验收：成品档案移交后，由甲方进行验收，验收工作按档案成品移交分批次验收，并同时由甲方负责提交验收报告。</w:t>
      </w:r>
    </w:p>
    <w:p w14:paraId="76CBF817">
      <w:pPr>
        <w:spacing w:line="360" w:lineRule="auto"/>
        <w:ind w:firstLine="482" w:firstLineChars="200"/>
        <w:rPr>
          <w:rFonts w:ascii="宋体" w:hAnsi="宋体" w:eastAsia="宋体" w:cs="宋体"/>
          <w:sz w:val="24"/>
          <w:highlight w:val="none"/>
        </w:rPr>
      </w:pPr>
      <w:r>
        <w:rPr>
          <w:rFonts w:ascii="宋体" w:hAnsi="宋体" w:eastAsia="宋体" w:cs="宋体"/>
          <w:b/>
          <w:bCs/>
          <w:sz w:val="24"/>
          <w:highlight w:val="none"/>
        </w:rPr>
        <w:t>3</w:t>
      </w:r>
      <w:r>
        <w:rPr>
          <w:rFonts w:hint="eastAsia" w:ascii="宋体" w:hAnsi="宋体" w:eastAsia="宋体" w:cs="宋体"/>
          <w:b/>
          <w:bCs/>
          <w:sz w:val="24"/>
          <w:highlight w:val="none"/>
          <w:lang w:val="en-US" w:eastAsia="zh-CN"/>
        </w:rPr>
        <w:t xml:space="preserve">. </w:t>
      </w:r>
      <w:r>
        <w:rPr>
          <w:rFonts w:ascii="宋体" w:hAnsi="宋体" w:eastAsia="宋体" w:cs="宋体"/>
          <w:sz w:val="24"/>
          <w:highlight w:val="none"/>
        </w:rPr>
        <w:t>数据验收合格并提交后，乙方提供免费质保。</w:t>
      </w:r>
    </w:p>
    <w:p w14:paraId="252A417E">
      <w:pPr>
        <w:pStyle w:val="6"/>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hAnsi="宋体" w:cs="宋体"/>
          <w:sz w:val="24"/>
          <w:szCs w:val="24"/>
          <w:highlight w:val="none"/>
          <w:lang w:eastAsia="zh-CN"/>
        </w:rPr>
      </w:pPr>
      <w:r>
        <w:rPr>
          <w:rFonts w:ascii="宋体" w:hAnsi="宋体" w:eastAsia="宋体" w:cs="宋体"/>
          <w:b/>
          <w:bCs/>
          <w:sz w:val="24"/>
          <w:highlight w:val="none"/>
        </w:rPr>
        <w:t>4</w:t>
      </w:r>
      <w:r>
        <w:rPr>
          <w:rFonts w:hint="eastAsia" w:ascii="宋体" w:hAnsi="宋体" w:eastAsia="宋体" w:cs="宋体"/>
          <w:b/>
          <w:bCs/>
          <w:sz w:val="24"/>
          <w:highlight w:val="none"/>
          <w:lang w:val="en-US" w:eastAsia="zh-CN"/>
        </w:rPr>
        <w:t xml:space="preserve">. </w:t>
      </w:r>
      <w:r>
        <w:rPr>
          <w:rFonts w:ascii="宋体" w:hAnsi="宋体" w:eastAsia="宋体" w:cs="宋体"/>
          <w:sz w:val="24"/>
          <w:highlight w:val="none"/>
        </w:rPr>
        <w:t>成品数字化扫描数据符合</w:t>
      </w:r>
      <w:r>
        <w:rPr>
          <w:rFonts w:hint="eastAsia" w:ascii="宋体" w:hAnsi="宋体" w:eastAsia="宋体" w:cs="宋体"/>
          <w:sz w:val="24"/>
          <w:highlight w:val="none"/>
          <w:lang w:val="en-US" w:eastAsia="zh-CN"/>
        </w:rPr>
        <w:t>甲方</w:t>
      </w:r>
      <w:r>
        <w:rPr>
          <w:rFonts w:ascii="宋体" w:hAnsi="宋体" w:eastAsia="宋体" w:cs="宋体"/>
          <w:sz w:val="24"/>
          <w:highlight w:val="none"/>
        </w:rPr>
        <w:t>档案管理要求标准。</w:t>
      </w:r>
    </w:p>
    <w:p w14:paraId="7FA6857C">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第七条 安全保密要求</w:t>
      </w:r>
    </w:p>
    <w:p w14:paraId="02E995B1">
      <w:pPr>
        <w:tabs>
          <w:tab w:val="left" w:pos="0"/>
        </w:tabs>
        <w:spacing w:line="360" w:lineRule="auto"/>
        <w:ind w:firstLine="480" w:firstLineChars="200"/>
        <w:rPr>
          <w:rFonts w:hint="eastAsia" w:hAnsi="宋体" w:cs="宋体"/>
          <w:sz w:val="24"/>
          <w:szCs w:val="24"/>
          <w:highlight w:val="none"/>
          <w:lang w:val="en-US" w:eastAsia="zh-CN"/>
        </w:rPr>
      </w:pPr>
      <w:r>
        <w:rPr>
          <w:rFonts w:hint="eastAsia" w:hAnsi="宋体" w:cs="宋体"/>
          <w:sz w:val="24"/>
          <w:szCs w:val="24"/>
          <w:highlight w:val="none"/>
          <w:lang w:val="en-US" w:eastAsia="zh-CN"/>
        </w:rPr>
        <w:t>乙方应严格遵守相关保密安全规定，本项目必须在甲方指定的场所内进行，确保场所正常秩序和安全。不得遗失、损坏档案，如有违法者，将追究法律责任。双方签订合同后，乙方5日内应安排人员、设备进场，项目试运行期1个月，试运行期间乙方需及时响应甲方的随案同步工作案卷归档工作，如试运行期满乙方无法满足合同约定的工作内容，采购单位可终止合同并对因未及时归档造成办案流程受阻进行赔偿，乙方应做到如下要求：</w:t>
      </w:r>
    </w:p>
    <w:p w14:paraId="270A31F7">
      <w:pPr>
        <w:tabs>
          <w:tab w:val="left" w:pos="0"/>
        </w:tabs>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（1）与工作人员签订保密协议，加强对工作人员的保密教育。中标供应商负责对其聘用的工作人员进行身份登记备案和签订保密协议，并将相关材料提交采购人确认备案。</w:t>
      </w:r>
    </w:p>
    <w:p w14:paraId="69D748C4">
      <w:pPr>
        <w:tabs>
          <w:tab w:val="left" w:pos="0"/>
        </w:tabs>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（2）随案同步档案数字化处理后的各种影像、资料所有权归采购人所有，各种统计资料、影像资料、光盘资料、备份硬盘、纸质资料及各种清单等在项目结束时都必须完整移交。</w:t>
      </w:r>
    </w:p>
    <w:p w14:paraId="1ACACFE1">
      <w:pPr>
        <w:tabs>
          <w:tab w:val="left" w:pos="0"/>
        </w:tabs>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（3）中标单位保证不得以任何形式浏览和备份工作中接触到的采购人案卷文件,对采购人提供的业务需求、技术资料、信息、数据等负有无期限的保密义务。</w:t>
      </w:r>
    </w:p>
    <w:p w14:paraId="5DE6FC9A">
      <w:pPr>
        <w:tabs>
          <w:tab w:val="left" w:pos="0"/>
        </w:tabs>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4）工作人员不得以任何形式将各项档案资料带出指定工作现场，不得以任何形式进行泄漏、传播；不得以任何方式非法向外人泄露档案所涉及的国家秘密、无故查看及讨论档案内容。否则按国家有关规定处理，情节严重的要承担相应的刑事责任。</w:t>
      </w:r>
    </w:p>
    <w:p w14:paraId="603857B9">
      <w:pPr>
        <w:tabs>
          <w:tab w:val="left" w:pos="0"/>
        </w:tabs>
        <w:spacing w:line="360" w:lineRule="auto"/>
        <w:ind w:firstLine="480" w:firstLineChars="200"/>
        <w:rPr>
          <w:rFonts w:hint="eastAsia" w:hAnsi="宋体" w:cs="宋体"/>
          <w:sz w:val="24"/>
          <w:szCs w:val="24"/>
          <w:lang w:val="en-US" w:eastAsia="zh-CN"/>
        </w:rPr>
      </w:pPr>
      <w:r>
        <w:rPr>
          <w:rFonts w:hint="eastAsia" w:hAnsi="宋体" w:cs="宋体"/>
          <w:sz w:val="24"/>
          <w:szCs w:val="24"/>
          <w:lang w:val="en-US" w:eastAsia="zh-CN"/>
        </w:rPr>
        <w:t>（5）加工完成，移交数据并验收合格后，中标供应商应在档案管理部门有关人员监督下，销毁所有存储介质的档案数据，并交由采购人保管。</w:t>
      </w:r>
    </w:p>
    <w:p w14:paraId="3F66B5A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val="en-US" w:eastAsia="zh-CN"/>
        </w:rPr>
        <w:t>（6）扫描人员严格遵守档案管理的相关规定及档案部门的相关制度，认真做好随案同步服务的保密和保护工作。</w:t>
      </w:r>
    </w:p>
    <w:p w14:paraId="4CD6BD91">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第八条 技术支持</w:t>
      </w:r>
    </w:p>
    <w:p w14:paraId="43C3E82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val="en-US" w:eastAsia="zh-CN"/>
        </w:rPr>
        <w:t xml:space="preserve">1. </w:t>
      </w:r>
      <w:r>
        <w:rPr>
          <w:rFonts w:hint="eastAsia" w:hAnsi="宋体" w:cs="宋体"/>
          <w:sz w:val="24"/>
          <w:szCs w:val="24"/>
          <w:lang w:eastAsia="zh-CN"/>
        </w:rPr>
        <w:t>提供全年7×24小时的技术咨询服务。</w:t>
      </w:r>
    </w:p>
    <w:p w14:paraId="3DDB8D7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
        </w:rPr>
      </w:pPr>
      <w:r>
        <w:rPr>
          <w:rFonts w:hint="eastAsia" w:hAnsi="宋体" w:cs="宋体"/>
          <w:sz w:val="24"/>
          <w:szCs w:val="24"/>
          <w:highlight w:val="none"/>
          <w:lang w:val="en-US" w:eastAsia="zh-CN"/>
        </w:rPr>
        <w:t xml:space="preserve">2. </w:t>
      </w:r>
      <w:r>
        <w:rPr>
          <w:rFonts w:hint="eastAsia" w:ascii="宋体" w:hAnsi="宋体" w:eastAsia="宋体" w:cs="宋体"/>
          <w:kern w:val="0"/>
          <w:sz w:val="24"/>
          <w:szCs w:val="24"/>
          <w:highlight w:val="none"/>
          <w:lang w:val="en-US" w:eastAsia="zh-CN" w:bidi="ar"/>
        </w:rPr>
        <w:t>技术要求：</w:t>
      </w:r>
    </w:p>
    <w:p w14:paraId="145E2D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（1）应保证电子卷宗随案同步生成的同步性和及时性，案件办理过程中收到以及生成的材料随收随扫、随录随传，确保立案、审判等各阶段的电子卷宗与纸质卷宗同步生成、内容一致。</w:t>
      </w:r>
    </w:p>
    <w:p w14:paraId="6631481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（2）要满足电子卷宗随案同步生成的时限要求，各阶段材料的扫描、上传均需在材料生成后或接收到材料后的3个工作日内完成。</w:t>
      </w:r>
    </w:p>
    <w:p w14:paraId="00F47E3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（3）存储格式、分辨率、规格:JPEG，300DPI，彩色扫描。</w:t>
      </w:r>
    </w:p>
    <w:p w14:paraId="385E70FE">
      <w:pPr>
        <w:tabs>
          <w:tab w:val="left" w:pos="0"/>
        </w:tabs>
        <w:spacing w:line="360" w:lineRule="auto"/>
        <w:ind w:firstLine="480" w:firstLineChars="200"/>
        <w:rPr>
          <w:rFonts w:hint="eastAsia" w:hAnsi="宋体" w:cs="宋体"/>
          <w:sz w:val="24"/>
          <w:szCs w:val="24"/>
          <w:highlight w:val="none"/>
          <w:lang w:eastAsia="zh-CN"/>
        </w:rPr>
      </w:pPr>
      <w:r>
        <w:rPr>
          <w:rFonts w:hint="eastAsia" w:ascii="宋体" w:hAnsi="宋体" w:eastAsia="宋体" w:cs="宋体"/>
          <w:kern w:val="0"/>
          <w:sz w:val="24"/>
          <w:szCs w:val="24"/>
          <w:highlight w:val="none"/>
          <w:lang w:val="en-US" w:eastAsia="zh-CN" w:bidi="ar"/>
        </w:rPr>
        <w:t>（4）数据挂接:扫描图像处理后与条目信息准确对应。</w:t>
      </w:r>
    </w:p>
    <w:p w14:paraId="6814A27E">
      <w:pPr>
        <w:tabs>
          <w:tab w:val="left" w:pos="0"/>
        </w:tabs>
        <w:spacing w:line="360" w:lineRule="auto"/>
        <w:ind w:firstLine="482" w:firstLineChars="200"/>
        <w:rPr>
          <w:rFonts w:hint="eastAsia" w:hAnsi="宋体" w:cs="宋体"/>
          <w:sz w:val="24"/>
          <w:szCs w:val="24"/>
          <w:lang w:eastAsia="zh-CN"/>
        </w:rPr>
      </w:pPr>
      <w:r>
        <w:rPr>
          <w:rFonts w:hint="eastAsia" w:hAnsi="宋体" w:cs="宋体"/>
          <w:b/>
          <w:bCs/>
          <w:sz w:val="24"/>
          <w:szCs w:val="24"/>
          <w:lang w:eastAsia="zh-CN"/>
        </w:rPr>
        <w:t>第九条 技术资料要求</w:t>
      </w:r>
      <w:r>
        <w:rPr>
          <w:rFonts w:hint="eastAsia" w:hAnsi="宋体" w:cs="宋体"/>
          <w:sz w:val="24"/>
          <w:szCs w:val="24"/>
          <w:lang w:eastAsia="zh-CN"/>
        </w:rPr>
        <w:t>：</w:t>
      </w:r>
    </w:p>
    <w:p w14:paraId="36D9636E">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中标供应商应向采购人提供全套中文技术资料一套，其费用包括在报价中：</w:t>
      </w:r>
    </w:p>
    <w:p w14:paraId="795046E4">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1、成果文件验收标准；</w:t>
      </w:r>
    </w:p>
    <w:p w14:paraId="5C7F1FA8">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2、使用说明书；</w:t>
      </w:r>
    </w:p>
    <w:p w14:paraId="70F70A48">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3、项目完工后提供验收报告；</w:t>
      </w:r>
    </w:p>
    <w:p w14:paraId="7DD92FC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4、合同中要求的其他文件资料。</w:t>
      </w:r>
    </w:p>
    <w:p w14:paraId="285D0934">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第十条 知识产权</w:t>
      </w:r>
    </w:p>
    <w:p w14:paraId="62FD95A2">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007B50DE">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第十一条 合同争议的解决</w:t>
      </w:r>
    </w:p>
    <w:p w14:paraId="6D4C34C0">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合同执行中发生争议的，当事人双方应协商解决。协商达不成一致时，可向当地人民法院提请诉讼。</w:t>
      </w:r>
    </w:p>
    <w:p w14:paraId="31D76055">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第十二条 不可抗力情况下的免责约定</w:t>
      </w:r>
    </w:p>
    <w:p w14:paraId="5C0B844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1.双方约定不可抗力情况指：双方不可预见、不可避免、不可克服的客观情况，但不包括双方的违约或疏忽。这些事件包括但不限于：战争、严重火灾、洪水、台风、地震等。</w:t>
      </w:r>
    </w:p>
    <w:p w14:paraId="568ABC0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2.在合同有效期内，任何一方因不可抗力事件导致不能履行合同，则合同履行期可延长，其延长期与不可抗力影响期相同。</w:t>
      </w:r>
    </w:p>
    <w:p w14:paraId="5BD97CD2">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3.不可抗力事件发生后，应立即通知对方，并寄送有关权威机构出具的证明。</w:t>
      </w:r>
    </w:p>
    <w:p w14:paraId="0AE1DBA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4.不可抗力事件延续15个日历日以上，双方应通过友好协商，确定是否继续履行合同。</w:t>
      </w:r>
    </w:p>
    <w:p w14:paraId="3A79077B">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第十三条 违约责任</w:t>
      </w:r>
    </w:p>
    <w:p w14:paraId="1F456C1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1、甲乙双方必须遵守本合同并执行合同中的各项规定，保证本合同的正常履行。</w:t>
      </w:r>
    </w:p>
    <w:p w14:paraId="6D02E8F8">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2、本合同签订后甲乙双方不得单方终止合同，如乙方违约，应退还服务费，并赔偿给甲方实际造成的损失；如甲方违约，乙方收取的服务费不予退还。</w:t>
      </w:r>
    </w:p>
    <w:p w14:paraId="2612D7F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3、完成期满时是否续约或终止合同，甲、乙双方均应提前壹个月通知对方。在同等条件下，乙方享有优先服务权。</w:t>
      </w:r>
    </w:p>
    <w:p w14:paraId="05DA7D8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4、如因乙方未全面履行合同义务或者发生违约，甲方有权终止合同，依法向乙方进行经济索赔，并报请政府采购监督管理机关进行相应的行政处罚。甲方违约的，应当赔偿给乙方造成的直接经济损失。</w:t>
      </w:r>
    </w:p>
    <w:p w14:paraId="0C20AB8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B115D29">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第十四条 合同的变更和终止</w:t>
      </w:r>
    </w:p>
    <w:p w14:paraId="5D7B414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除《中华人民共和国政府采购法》第49条、第50条第二款规定的情形外，本合同一经签订，甲乙双方不得擅自变更、中止或终止合同。</w:t>
      </w:r>
    </w:p>
    <w:p w14:paraId="5262CED6">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第十五条  解决合同纠纷的方式</w:t>
      </w:r>
    </w:p>
    <w:p w14:paraId="3E46CA2A">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1．在执行本合同中发生的或与本合同有关的争端，双方应通过友好协商解决，经协商在___天内不能达成协议时，则采取以下第___种方式解决争议：</w:t>
      </w:r>
    </w:p>
    <w:p w14:paraId="28BD832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（1）向甲方所在地有管辖权的人民法院提起诉讼；</w:t>
      </w:r>
    </w:p>
    <w:p w14:paraId="38A1F6A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（2）向西安仲裁委员会按其仲裁规则申请仲裁。</w:t>
      </w:r>
    </w:p>
    <w:p w14:paraId="4B72274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2．在仲裁期间，本合同应继续履行。</w:t>
      </w:r>
    </w:p>
    <w:p w14:paraId="0372F8C2">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第十六条 其他</w:t>
      </w:r>
    </w:p>
    <w:p w14:paraId="5A303C5D">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1．合同经双方法定代表人（单位负责人）或授权委托代理人签名并加盖单位公章并由采购代理机构盖章后生效。</w:t>
      </w:r>
    </w:p>
    <w:p w14:paraId="2D8759D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 合同执行中涉及采购资金和采购内容修改或补充的，须经政府采购监管部门审批，并签书面补充协议报政府采购监督管理部门备案，方可作为主合同不可分割的一部分。</w:t>
      </w:r>
    </w:p>
    <w:p w14:paraId="634F7DB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本合同一式</w:t>
      </w:r>
      <w:r>
        <w:rPr>
          <w:rFonts w:hint="eastAsia" w:hAnsi="宋体" w:cs="宋体"/>
          <w:sz w:val="24"/>
          <w:szCs w:val="24"/>
          <w:u w:val="single"/>
          <w:lang w:eastAsia="zh-CN"/>
        </w:rPr>
        <w:t xml:space="preserve">   </w:t>
      </w:r>
      <w:r>
        <w:rPr>
          <w:rFonts w:hint="eastAsia" w:hAnsi="宋体" w:cs="宋体"/>
          <w:sz w:val="24"/>
          <w:szCs w:val="24"/>
          <w:lang w:eastAsia="zh-CN"/>
        </w:rPr>
        <w:t>份，自双方签章之日起起效，甲方</w:t>
      </w:r>
      <w:r>
        <w:rPr>
          <w:rFonts w:hint="eastAsia" w:hAnsi="宋体" w:cs="宋体"/>
          <w:sz w:val="24"/>
          <w:szCs w:val="24"/>
          <w:u w:val="single"/>
          <w:lang w:eastAsia="zh-CN"/>
        </w:rPr>
        <w:t xml:space="preserve">   </w:t>
      </w:r>
      <w:r>
        <w:rPr>
          <w:rFonts w:hint="eastAsia" w:hAnsi="宋体" w:cs="宋体"/>
          <w:sz w:val="24"/>
          <w:szCs w:val="24"/>
          <w:lang w:eastAsia="zh-CN"/>
        </w:rPr>
        <w:t>份，乙方</w:t>
      </w:r>
      <w:r>
        <w:rPr>
          <w:rFonts w:hint="eastAsia" w:hAnsi="宋体" w:cs="宋体"/>
          <w:sz w:val="24"/>
          <w:szCs w:val="24"/>
          <w:u w:val="single"/>
          <w:lang w:eastAsia="zh-CN"/>
        </w:rPr>
        <w:t xml:space="preserve">   </w:t>
      </w:r>
      <w:r>
        <w:rPr>
          <w:rFonts w:hint="eastAsia" w:hAnsi="宋体" w:cs="宋体"/>
          <w:sz w:val="24"/>
          <w:szCs w:val="24"/>
          <w:lang w:eastAsia="zh-CN"/>
        </w:rPr>
        <w:t>份，政府采购代理机构壹份，同级财政部门备案壹份，具有同等法律效力合同，执行完毕自动失效。（合同的服务承诺则长期有效）。</w:t>
      </w:r>
    </w:p>
    <w:p w14:paraId="24229201">
      <w:pPr>
        <w:pStyle w:val="5"/>
        <w:ind w:firstLine="480" w:firstLineChars="20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w:t>
      </w:r>
      <w:r>
        <w:rPr>
          <w:rFonts w:ascii="宋体" w:hAnsi="宋体" w:eastAsia="宋体" w:cs="宋体"/>
          <w:sz w:val="24"/>
        </w:rPr>
        <w:t>其它约定事项：</w:t>
      </w:r>
      <w:r>
        <w:rPr>
          <w:rFonts w:hint="eastAsia" w:ascii="宋体" w:hAnsi="宋体" w:eastAsia="宋体" w:cs="宋体"/>
          <w:kern w:val="0"/>
          <w:sz w:val="24"/>
          <w:szCs w:val="24"/>
          <w:lang w:val="en-US" w:eastAsia="zh-CN" w:bidi="ar-SA"/>
        </w:rPr>
        <w:t>未尽事宜双方协商解决；</w:t>
      </w:r>
    </w:p>
    <w:p w14:paraId="7EF5966D">
      <w:pPr>
        <w:tabs>
          <w:tab w:val="left" w:pos="0"/>
        </w:tabs>
        <w:spacing w:line="360" w:lineRule="auto"/>
        <w:ind w:firstLine="482" w:firstLineChars="200"/>
        <w:rPr>
          <w:rFonts w:hint="eastAsia" w:hAnsi="宋体" w:cs="宋体"/>
          <w:b/>
          <w:bCs/>
          <w:sz w:val="24"/>
          <w:szCs w:val="24"/>
          <w:lang w:eastAsia="zh-CN"/>
        </w:rPr>
      </w:pPr>
      <w:r>
        <w:rPr>
          <w:rFonts w:hint="eastAsia" w:hAnsi="宋体" w:cs="宋体"/>
          <w:b/>
          <w:bCs/>
          <w:sz w:val="24"/>
          <w:szCs w:val="24"/>
          <w:lang w:eastAsia="zh-CN"/>
        </w:rPr>
        <w:t>第十七条  附件</w:t>
      </w:r>
    </w:p>
    <w:p w14:paraId="25E05432">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1．项目磋商文件</w:t>
      </w:r>
    </w:p>
    <w:p w14:paraId="13F8889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2．项目修改澄清文件（如有）</w:t>
      </w:r>
    </w:p>
    <w:p w14:paraId="28F14ED9">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3．项目响应文件</w:t>
      </w:r>
    </w:p>
    <w:p w14:paraId="08133B7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4．成交通知书</w:t>
      </w:r>
    </w:p>
    <w:p w14:paraId="3EB071AA">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5．其他</w:t>
      </w:r>
    </w:p>
    <w:p w14:paraId="09F7DFDC">
      <w:pPr>
        <w:tabs>
          <w:tab w:val="left" w:pos="0"/>
        </w:tabs>
        <w:spacing w:line="360" w:lineRule="auto"/>
        <w:ind w:firstLine="480" w:firstLineChars="200"/>
        <w:rPr>
          <w:rFonts w:hint="eastAsia" w:hAnsi="宋体" w:cs="宋体"/>
          <w:sz w:val="24"/>
          <w:szCs w:val="24"/>
          <w:lang w:eastAsia="zh-CN"/>
        </w:rPr>
      </w:pPr>
    </w:p>
    <w:p w14:paraId="04C2FF21">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（以下无正文）</w:t>
      </w:r>
    </w:p>
    <w:p w14:paraId="0964B976">
      <w:pPr>
        <w:tabs>
          <w:tab w:val="left" w:pos="0"/>
        </w:tabs>
        <w:spacing w:line="360" w:lineRule="auto"/>
        <w:rPr>
          <w:rFonts w:hint="eastAsia" w:hAnsi="宋体" w:cs="宋体"/>
          <w:sz w:val="24"/>
          <w:szCs w:val="24"/>
          <w:lang w:eastAsia="zh-CN"/>
        </w:rPr>
      </w:pPr>
    </w:p>
    <w:tbl>
      <w:tblPr>
        <w:tblStyle w:val="3"/>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921"/>
        <w:gridCol w:w="2444"/>
        <w:gridCol w:w="1990"/>
      </w:tblGrid>
      <w:tr w14:paraId="10ED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66C44368">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w:t>
            </w:r>
          </w:p>
          <w:p w14:paraId="742EEB0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（盖章）：</w:t>
            </w:r>
          </w:p>
        </w:tc>
        <w:tc>
          <w:tcPr>
            <w:tcW w:w="1921" w:type="dxa"/>
            <w:noWrap w:val="0"/>
            <w:vAlign w:val="center"/>
          </w:tcPr>
          <w:p w14:paraId="15A12741">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5A256B4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w:t>
            </w:r>
          </w:p>
          <w:p w14:paraId="1E5D1CE5">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（盖章）：</w:t>
            </w:r>
          </w:p>
        </w:tc>
        <w:tc>
          <w:tcPr>
            <w:tcW w:w="1990" w:type="dxa"/>
            <w:noWrap w:val="0"/>
            <w:vAlign w:val="center"/>
          </w:tcPr>
          <w:p w14:paraId="2AEF3B17">
            <w:pPr>
              <w:tabs>
                <w:tab w:val="left" w:pos="0"/>
              </w:tabs>
              <w:spacing w:line="360" w:lineRule="auto"/>
              <w:ind w:firstLine="480" w:firstLineChars="200"/>
              <w:rPr>
                <w:rFonts w:hint="eastAsia" w:hAnsi="宋体" w:cs="宋体"/>
                <w:sz w:val="24"/>
                <w:szCs w:val="24"/>
                <w:lang w:eastAsia="zh-CN"/>
              </w:rPr>
            </w:pPr>
          </w:p>
        </w:tc>
      </w:tr>
      <w:tr w14:paraId="27EF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7D828ED0">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法定代表人</w:t>
            </w:r>
          </w:p>
          <w:p w14:paraId="49F4AE3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（委托代理人）：</w:t>
            </w:r>
          </w:p>
        </w:tc>
        <w:tc>
          <w:tcPr>
            <w:tcW w:w="1921" w:type="dxa"/>
            <w:noWrap w:val="0"/>
            <w:vAlign w:val="center"/>
          </w:tcPr>
          <w:p w14:paraId="69A53723">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5FCEB51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法定代表人</w:t>
            </w:r>
          </w:p>
          <w:p w14:paraId="69BA240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（委托代理人）：</w:t>
            </w:r>
          </w:p>
        </w:tc>
        <w:tc>
          <w:tcPr>
            <w:tcW w:w="1990" w:type="dxa"/>
            <w:noWrap w:val="0"/>
            <w:vAlign w:val="center"/>
          </w:tcPr>
          <w:p w14:paraId="468B2B22">
            <w:pPr>
              <w:tabs>
                <w:tab w:val="left" w:pos="0"/>
              </w:tabs>
              <w:spacing w:line="360" w:lineRule="auto"/>
              <w:ind w:firstLine="480" w:firstLineChars="200"/>
              <w:rPr>
                <w:rFonts w:hint="eastAsia" w:hAnsi="宋体" w:cs="宋体"/>
                <w:sz w:val="24"/>
                <w:szCs w:val="24"/>
                <w:lang w:eastAsia="zh-CN"/>
              </w:rPr>
            </w:pPr>
          </w:p>
        </w:tc>
      </w:tr>
      <w:tr w14:paraId="2DF8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40737D94">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地    址：</w:t>
            </w:r>
          </w:p>
        </w:tc>
        <w:tc>
          <w:tcPr>
            <w:tcW w:w="1921" w:type="dxa"/>
            <w:noWrap w:val="0"/>
            <w:vAlign w:val="center"/>
          </w:tcPr>
          <w:p w14:paraId="69610311">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6893B5C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地    址：</w:t>
            </w:r>
          </w:p>
        </w:tc>
        <w:tc>
          <w:tcPr>
            <w:tcW w:w="1990" w:type="dxa"/>
            <w:noWrap w:val="0"/>
            <w:vAlign w:val="center"/>
          </w:tcPr>
          <w:p w14:paraId="62FBD93D">
            <w:pPr>
              <w:tabs>
                <w:tab w:val="left" w:pos="0"/>
              </w:tabs>
              <w:spacing w:line="360" w:lineRule="auto"/>
              <w:ind w:firstLine="480" w:firstLineChars="200"/>
              <w:rPr>
                <w:rFonts w:hint="eastAsia" w:hAnsi="宋体" w:cs="宋体"/>
                <w:sz w:val="24"/>
                <w:szCs w:val="24"/>
                <w:lang w:eastAsia="zh-CN"/>
              </w:rPr>
            </w:pPr>
          </w:p>
        </w:tc>
      </w:tr>
      <w:tr w14:paraId="424C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66764DB5">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开户银行：</w:t>
            </w:r>
          </w:p>
        </w:tc>
        <w:tc>
          <w:tcPr>
            <w:tcW w:w="1921" w:type="dxa"/>
            <w:noWrap w:val="0"/>
            <w:vAlign w:val="center"/>
          </w:tcPr>
          <w:p w14:paraId="46B1EDB6">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4013FC16">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开户银行：</w:t>
            </w:r>
          </w:p>
        </w:tc>
        <w:tc>
          <w:tcPr>
            <w:tcW w:w="1990" w:type="dxa"/>
            <w:noWrap w:val="0"/>
            <w:vAlign w:val="center"/>
          </w:tcPr>
          <w:p w14:paraId="00C6F8DB">
            <w:pPr>
              <w:tabs>
                <w:tab w:val="left" w:pos="0"/>
              </w:tabs>
              <w:spacing w:line="360" w:lineRule="auto"/>
              <w:ind w:firstLine="480" w:firstLineChars="200"/>
              <w:rPr>
                <w:rFonts w:hint="eastAsia" w:hAnsi="宋体" w:cs="宋体"/>
                <w:sz w:val="24"/>
                <w:szCs w:val="24"/>
                <w:lang w:eastAsia="zh-CN"/>
              </w:rPr>
            </w:pPr>
          </w:p>
        </w:tc>
      </w:tr>
      <w:tr w14:paraId="3138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668A590F">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银行帐号：</w:t>
            </w:r>
          </w:p>
        </w:tc>
        <w:tc>
          <w:tcPr>
            <w:tcW w:w="1921" w:type="dxa"/>
            <w:noWrap w:val="0"/>
            <w:vAlign w:val="center"/>
          </w:tcPr>
          <w:p w14:paraId="57D7DC47">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2B83BA95">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银行帐号：</w:t>
            </w:r>
          </w:p>
        </w:tc>
        <w:tc>
          <w:tcPr>
            <w:tcW w:w="1990" w:type="dxa"/>
            <w:noWrap w:val="0"/>
            <w:vAlign w:val="center"/>
          </w:tcPr>
          <w:p w14:paraId="3C2AC1DD">
            <w:pPr>
              <w:tabs>
                <w:tab w:val="left" w:pos="0"/>
              </w:tabs>
              <w:spacing w:line="360" w:lineRule="auto"/>
              <w:ind w:firstLine="480" w:firstLineChars="200"/>
              <w:rPr>
                <w:rFonts w:hint="eastAsia" w:hAnsi="宋体" w:cs="宋体"/>
                <w:sz w:val="24"/>
                <w:szCs w:val="24"/>
                <w:lang w:eastAsia="zh-CN"/>
              </w:rPr>
            </w:pPr>
          </w:p>
        </w:tc>
      </w:tr>
      <w:tr w14:paraId="1A2B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4E9A5EE2">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电    话：</w:t>
            </w:r>
          </w:p>
        </w:tc>
        <w:tc>
          <w:tcPr>
            <w:tcW w:w="1921" w:type="dxa"/>
            <w:noWrap w:val="0"/>
            <w:vAlign w:val="center"/>
          </w:tcPr>
          <w:p w14:paraId="563ED35B">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5263C07C">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电    话：</w:t>
            </w:r>
          </w:p>
        </w:tc>
        <w:tc>
          <w:tcPr>
            <w:tcW w:w="1990" w:type="dxa"/>
            <w:noWrap w:val="0"/>
            <w:vAlign w:val="center"/>
          </w:tcPr>
          <w:p w14:paraId="39A9B0E3">
            <w:pPr>
              <w:tabs>
                <w:tab w:val="left" w:pos="0"/>
              </w:tabs>
              <w:spacing w:line="360" w:lineRule="auto"/>
              <w:ind w:firstLine="480" w:firstLineChars="200"/>
              <w:rPr>
                <w:rFonts w:hint="eastAsia" w:hAnsi="宋体" w:cs="宋体"/>
                <w:sz w:val="24"/>
                <w:szCs w:val="24"/>
                <w:lang w:eastAsia="zh-CN"/>
              </w:rPr>
            </w:pPr>
          </w:p>
        </w:tc>
      </w:tr>
      <w:tr w14:paraId="3F92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2FBD0948">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传    真：</w:t>
            </w:r>
          </w:p>
        </w:tc>
        <w:tc>
          <w:tcPr>
            <w:tcW w:w="1921" w:type="dxa"/>
            <w:noWrap w:val="0"/>
            <w:vAlign w:val="center"/>
          </w:tcPr>
          <w:p w14:paraId="06A44E35">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14:paraId="6208AC75">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传    真：</w:t>
            </w:r>
          </w:p>
        </w:tc>
        <w:tc>
          <w:tcPr>
            <w:tcW w:w="1990" w:type="dxa"/>
            <w:noWrap w:val="0"/>
            <w:vAlign w:val="center"/>
          </w:tcPr>
          <w:p w14:paraId="3999A9AC">
            <w:pPr>
              <w:tabs>
                <w:tab w:val="left" w:pos="0"/>
              </w:tabs>
              <w:spacing w:line="360" w:lineRule="auto"/>
              <w:ind w:firstLine="480" w:firstLineChars="200"/>
              <w:rPr>
                <w:rFonts w:hint="eastAsia" w:hAnsi="宋体" w:cs="宋体"/>
                <w:sz w:val="24"/>
                <w:szCs w:val="24"/>
                <w:lang w:eastAsia="zh-CN"/>
              </w:rPr>
            </w:pPr>
          </w:p>
        </w:tc>
      </w:tr>
      <w:tr w14:paraId="739B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14:paraId="367B5F77">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签约日期：</w:t>
            </w:r>
          </w:p>
        </w:tc>
        <w:tc>
          <w:tcPr>
            <w:tcW w:w="1921" w:type="dxa"/>
            <w:noWrap w:val="0"/>
            <w:vAlign w:val="center"/>
          </w:tcPr>
          <w:p w14:paraId="622D70CF">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年 月 日</w:t>
            </w:r>
          </w:p>
        </w:tc>
        <w:tc>
          <w:tcPr>
            <w:tcW w:w="2444" w:type="dxa"/>
            <w:noWrap w:val="0"/>
            <w:vAlign w:val="center"/>
          </w:tcPr>
          <w:p w14:paraId="5226D79A">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签约日期：</w:t>
            </w:r>
          </w:p>
        </w:tc>
        <w:tc>
          <w:tcPr>
            <w:tcW w:w="1990" w:type="dxa"/>
            <w:noWrap w:val="0"/>
            <w:vAlign w:val="center"/>
          </w:tcPr>
          <w:p w14:paraId="7E9E2D7B">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年 月 日</w:t>
            </w:r>
          </w:p>
        </w:tc>
      </w:tr>
    </w:tbl>
    <w:p w14:paraId="1A4DA068">
      <w:pPr>
        <w:tabs>
          <w:tab w:val="left" w:pos="0"/>
        </w:tabs>
        <w:spacing w:line="360" w:lineRule="auto"/>
        <w:ind w:firstLine="480" w:firstLineChars="200"/>
        <w:rPr>
          <w:rFonts w:hint="eastAsia" w:hAnsi="宋体" w:cs="宋体"/>
          <w:sz w:val="24"/>
          <w:szCs w:val="24"/>
          <w:lang w:eastAsia="zh-CN"/>
        </w:rPr>
      </w:pPr>
    </w:p>
    <w:p w14:paraId="4910A323"/>
    <w:p w14:paraId="641983BF">
      <w:pPr>
        <w:pStyle w:val="6"/>
        <w:rPr>
          <w:rFonts w:hint="eastAsia" w:ascii="宋体" w:hAnsi="宋体" w:eastAsia="宋体" w:cs="宋体"/>
          <w:highlight w:val="none"/>
          <w:lang w:val="en-US" w:eastAsia="zh-Hans"/>
        </w:rPr>
      </w:pPr>
    </w:p>
    <w:p w14:paraId="203FDA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436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2026-07-07T08:32:22Z</dcterms:created>
  <dc:creator>Administrator</dc:creator>
  <cp:lastModifiedBy>华夏国际-招标部</cp:lastModifiedBy>
  <dcterms:modified xsi:type="dcterms:W3CDTF">2026-07-07T08:34:08Z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4ABF3EE635B04A2CA2C7DD3880AF59FE_12</vt:lpwstr>
  </property>
</Properties>
</file>