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firstLine="0" w:firstLineChars="0"/>
        <w:jc w:val="center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供货合同（参照）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依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据《中华人民共和国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政府采购法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》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及其实施条例、《政府采购竞争性磋商采购方式管理暂行办法》、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《中华人民共和国民法典》及相关法律法规的规定，甲乙双方在平等、互利的基础上，经充分协商，一致同意就以下条</w:t>
      </w:r>
      <w:r>
        <w:rPr>
          <w:rFonts w:hint="eastAsia" w:ascii="仿宋" w:hAnsi="仿宋" w:eastAsia="仿宋" w:cs="仿宋"/>
          <w:sz w:val="20"/>
          <w:szCs w:val="20"/>
        </w:rPr>
        <w:t xml:space="preserve">款订立本合同，共同信守执行。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甲方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（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采购人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）</w:t>
      </w:r>
      <w:r>
        <w:rPr>
          <w:rFonts w:hint="eastAsia" w:ascii="仿宋" w:hAnsi="仿宋" w:eastAsia="仿宋" w:cs="仿宋"/>
          <w:sz w:val="20"/>
          <w:szCs w:val="20"/>
        </w:rPr>
        <w:t>：</w:t>
      </w:r>
      <w:r>
        <w:rPr>
          <w:rFonts w:hint="eastAsia" w:ascii="仿宋" w:hAnsi="仿宋" w:eastAsia="仿宋" w:cs="仿宋"/>
          <w:sz w:val="20"/>
          <w:szCs w:val="20"/>
          <w:u w:val="singl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联系人：</w:t>
      </w:r>
      <w:r>
        <w:rPr>
          <w:rFonts w:hint="eastAsia" w:ascii="仿宋" w:hAnsi="仿宋" w:eastAsia="仿宋" w:cs="仿宋"/>
          <w:sz w:val="20"/>
          <w:szCs w:val="20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</w:rPr>
        <w:t>电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</w:rPr>
        <w:t>话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：</w:t>
      </w:r>
      <w:r>
        <w:rPr>
          <w:rFonts w:hint="eastAsia" w:ascii="仿宋" w:hAnsi="仿宋" w:eastAsia="仿宋" w:cs="仿宋"/>
          <w:sz w:val="20"/>
          <w:szCs w:val="20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sz w:val="20"/>
          <w:szCs w:val="20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乙方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（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成交供应商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）</w:t>
      </w:r>
      <w:r>
        <w:rPr>
          <w:rFonts w:hint="eastAsia" w:ascii="仿宋" w:hAnsi="仿宋" w:eastAsia="仿宋" w:cs="仿宋"/>
          <w:sz w:val="20"/>
          <w:szCs w:val="20"/>
        </w:rPr>
        <w:t>：</w:t>
      </w:r>
      <w:r>
        <w:rPr>
          <w:rFonts w:hint="eastAsia" w:ascii="仿宋" w:hAnsi="仿宋" w:eastAsia="仿宋" w:cs="仿宋"/>
          <w:sz w:val="20"/>
          <w:szCs w:val="20"/>
          <w:u w:val="single"/>
          <w:lang w:val="en-US" w:eastAsia="zh-CN"/>
        </w:rPr>
        <w:t xml:space="preserve">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</w:rPr>
        <w:t>联系人：</w:t>
      </w:r>
      <w:r>
        <w:rPr>
          <w:rFonts w:hint="eastAsia" w:ascii="仿宋" w:hAnsi="仿宋" w:eastAsia="仿宋" w:cs="仿宋"/>
          <w:sz w:val="20"/>
          <w:szCs w:val="20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lang w:eastAsia="zh-CN"/>
        </w:rPr>
      </w:pPr>
      <w:r>
        <w:rPr>
          <w:rFonts w:hint="eastAsia" w:ascii="仿宋" w:hAnsi="仿宋" w:eastAsia="仿宋" w:cs="仿宋"/>
          <w:sz w:val="20"/>
          <w:szCs w:val="20"/>
        </w:rPr>
        <w:t>电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</w:rPr>
        <w:t>话</w:t>
      </w:r>
      <w:r>
        <w:rPr>
          <w:rFonts w:hint="eastAsia" w:ascii="仿宋" w:hAnsi="仿宋" w:eastAsia="仿宋" w:cs="仿宋"/>
          <w:sz w:val="20"/>
          <w:szCs w:val="20"/>
          <w:lang w:eastAsia="zh-CN"/>
        </w:rPr>
        <w:t>：</w:t>
      </w:r>
      <w:r>
        <w:rPr>
          <w:rFonts w:hint="eastAsia" w:ascii="仿宋" w:hAnsi="仿宋" w:eastAsia="仿宋" w:cs="仿宋"/>
          <w:sz w:val="20"/>
          <w:szCs w:val="20"/>
          <w:u w:val="single"/>
          <w:lang w:val="en-US" w:eastAsia="zh-CN"/>
        </w:rPr>
        <w:t xml:space="preserve">                             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before="120" w:beforeLines="50"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一、交货条件：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</w:rPr>
        <w:t>（一）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服务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地点：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指定地点。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（二）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服务期限：合同签订后至9月30日前完成服务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二、合同价款</w:t>
      </w:r>
    </w:p>
    <w:p>
      <w:pPr>
        <w:pStyle w:val="6"/>
        <w:ind w:firstLine="400" w:firstLineChars="200"/>
        <w:rPr>
          <w:rFonts w:hint="eastAsia" w:ascii="仿宋_GB2312" w:hAnsi="仿宋_GB2312" w:eastAsia="仿宋" w:cs="仿宋_GB2312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）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总价：</w:t>
      </w:r>
      <w:r>
        <w:rPr>
          <w:rFonts w:hint="eastAsia" w:ascii="仿宋" w:hAnsi="仿宋" w:eastAsia="仿宋" w:cs="仿宋"/>
          <w:sz w:val="20"/>
          <w:szCs w:val="20"/>
          <w:u w:val="single"/>
          <w:lang w:val="en-US" w:eastAsia="zh-CN"/>
        </w:rPr>
        <w:t xml:space="preserve">             。</w:t>
      </w:r>
    </w:p>
    <w:p>
      <w:pPr>
        <w:pStyle w:val="6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）</w:t>
      </w:r>
      <w:r>
        <w:rPr>
          <w:rFonts w:ascii="仿宋_GB2312" w:hAnsi="仿宋_GB2312" w:eastAsia="仿宋_GB2312" w:cs="仿宋_GB2312"/>
        </w:rPr>
        <w:t>所有费用（包括但不限于人工费、设备费（主材及辅材）、保险、利润、规费、税金、货物运至最终目的地的运输费、专用工具使用费、伴随货物交运的有关费用等与之相关的一切直接费、间接费）均包含在成交价中。</w:t>
      </w:r>
    </w:p>
    <w:p>
      <w:pPr>
        <w:pStyle w:val="6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合同总价一次性包死，不受市场价格变化因素的影响。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before="120" w:beforeLines="50"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三、款项结算：</w:t>
      </w:r>
    </w:p>
    <w:p>
      <w:pPr>
        <w:pStyle w:val="6"/>
        <w:ind w:firstLine="40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ascii="仿宋_GB2312" w:hAnsi="仿宋_GB2312" w:eastAsia="仿宋_GB2312" w:cs="仿宋_GB2312"/>
        </w:rPr>
        <w:t>合同签订，甲方收到乙方出具正式发票后，达到付款条件起30日内，支付合同总金额的40.00%。</w:t>
      </w:r>
    </w:p>
    <w:p>
      <w:pPr>
        <w:pStyle w:val="6"/>
        <w:ind w:firstLine="400" w:firstLineChars="200"/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hint="eastAsia" w:ascii="仿宋_GB2312" w:hAnsi="仿宋_GB2312" w:eastAsia="仿宋_GB2312" w:cs="仿宋_GB2312"/>
          <w:lang w:val="en-US" w:eastAsia="zh-CN"/>
        </w:rPr>
        <w:t>服务完成</w:t>
      </w:r>
      <w:r>
        <w:rPr>
          <w:rFonts w:ascii="仿宋_GB2312" w:hAnsi="仿宋_GB2312" w:eastAsia="仿宋_GB2312" w:cs="仿宋_GB2312"/>
        </w:rPr>
        <w:t>且验收合格，甲方收到乙方出具正式发票后，达到付款条件起 30 日内，支付合同总金额的 60.00%。</w:t>
      </w:r>
    </w:p>
    <w:p>
      <w:pPr>
        <w:pStyle w:val="6"/>
        <w:spacing w:line="360" w:lineRule="auto"/>
        <w:ind w:firstLine="400" w:firstLineChars="200"/>
        <w:jc w:val="both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>（三）支付</w:t>
      </w:r>
      <w:r>
        <w:rPr>
          <w:rFonts w:hint="eastAsia" w:ascii="仿宋" w:hAnsi="仿宋" w:eastAsia="仿宋" w:cs="仿宋"/>
          <w:b w:val="0"/>
          <w:bCs w:val="0"/>
          <w:color w:val="auto"/>
          <w:highlight w:val="none"/>
          <w:lang w:val="en-US" w:eastAsia="zh-CN"/>
        </w:rPr>
        <w:t>方式：银行转账。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en-US" w:eastAsia="zh-CN"/>
        </w:rPr>
        <w:t>甲方银行账户信息：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仿宋_GB2312" w:hAnsi="仿宋_GB2312" w:eastAsia="仿宋_GB2312" w:cs="仿宋_GB2312"/>
          <w:highlight w:val="none"/>
          <w:u w:val="single"/>
          <w:lang w:val="en-US" w:eastAsia="zh-CN"/>
        </w:rPr>
      </w:pPr>
      <w:r>
        <w:rPr>
          <w:rFonts w:ascii="仿宋_GB2312" w:hAnsi="仿宋_GB2312" w:eastAsia="仿宋_GB2312" w:cs="仿宋_GB2312"/>
          <w:highlight w:val="none"/>
        </w:rPr>
        <w:t>银行户名：</w:t>
      </w:r>
      <w:r>
        <w:rPr>
          <w:rFonts w:hint="eastAsia" w:ascii="仿宋_GB2312" w:hAnsi="仿宋_GB2312" w:eastAsia="仿宋_GB2312" w:cs="仿宋_GB2312"/>
          <w:highlight w:val="none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>开户银行：</w:t>
      </w:r>
      <w:r>
        <w:rPr>
          <w:rFonts w:hint="eastAsia" w:ascii="仿宋_GB2312" w:hAnsi="仿宋_GB2312" w:eastAsia="仿宋_GB2312" w:cs="仿宋_GB2312"/>
          <w:highlight w:val="none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 xml:space="preserve">账 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 xml:space="preserve">   </w:t>
      </w:r>
      <w:r>
        <w:rPr>
          <w:rFonts w:ascii="仿宋_GB2312" w:hAnsi="仿宋_GB2312" w:eastAsia="仿宋_GB2312" w:cs="仿宋_GB2312"/>
          <w:highlight w:val="none"/>
        </w:rPr>
        <w:t>号：</w:t>
      </w:r>
      <w:r>
        <w:rPr>
          <w:rFonts w:hint="eastAsia" w:ascii="仿宋_GB2312" w:hAnsi="仿宋_GB2312" w:eastAsia="仿宋_GB2312" w:cs="仿宋_GB2312"/>
          <w:highlight w:val="none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 xml:space="preserve">行 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 xml:space="preserve">   </w:t>
      </w:r>
      <w:r>
        <w:rPr>
          <w:rFonts w:ascii="仿宋_GB2312" w:hAnsi="仿宋_GB2312" w:eastAsia="仿宋_GB2312" w:cs="仿宋_GB2312"/>
          <w:highlight w:val="none"/>
        </w:rPr>
        <w:t>号：</w:t>
      </w:r>
      <w:r>
        <w:rPr>
          <w:rFonts w:hint="eastAsia" w:ascii="仿宋_GB2312" w:hAnsi="仿宋_GB2312" w:eastAsia="仿宋_GB2312" w:cs="仿宋_GB2312"/>
          <w:highlight w:val="none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en-US" w:eastAsia="zh-CN"/>
        </w:rPr>
        <w:t>乙方银行账户信息：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default" w:ascii="仿宋_GB2312" w:hAnsi="仿宋_GB2312" w:eastAsia="仿宋_GB2312" w:cs="仿宋_GB2312"/>
          <w:highlight w:val="none"/>
          <w:u w:val="single"/>
          <w:lang w:val="en-US" w:eastAsia="zh-CN"/>
        </w:rPr>
      </w:pPr>
      <w:r>
        <w:rPr>
          <w:rFonts w:ascii="仿宋_GB2312" w:hAnsi="仿宋_GB2312" w:eastAsia="仿宋_GB2312" w:cs="仿宋_GB2312"/>
          <w:highlight w:val="none"/>
        </w:rPr>
        <w:t>银行户名：</w:t>
      </w:r>
      <w:r>
        <w:rPr>
          <w:rFonts w:hint="eastAsia" w:ascii="仿宋_GB2312" w:hAnsi="仿宋_GB2312" w:eastAsia="仿宋_GB2312" w:cs="仿宋_GB2312"/>
          <w:highlight w:val="none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>开户银行：</w:t>
      </w:r>
      <w:r>
        <w:rPr>
          <w:rFonts w:hint="eastAsia" w:ascii="仿宋_GB2312" w:hAnsi="仿宋_GB2312" w:eastAsia="仿宋_GB2312" w:cs="仿宋_GB2312"/>
          <w:highlight w:val="none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 xml:space="preserve">账 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 xml:space="preserve">   </w:t>
      </w:r>
      <w:r>
        <w:rPr>
          <w:rFonts w:ascii="仿宋_GB2312" w:hAnsi="仿宋_GB2312" w:eastAsia="仿宋_GB2312" w:cs="仿宋_GB2312"/>
          <w:highlight w:val="none"/>
        </w:rPr>
        <w:t>号：</w:t>
      </w:r>
      <w:r>
        <w:rPr>
          <w:rFonts w:hint="eastAsia" w:ascii="仿宋_GB2312" w:hAnsi="仿宋_GB2312" w:eastAsia="仿宋_GB2312" w:cs="仿宋_GB2312"/>
          <w:highlight w:val="none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 xml:space="preserve">行 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 xml:space="preserve">   </w:t>
      </w:r>
      <w:r>
        <w:rPr>
          <w:rFonts w:ascii="仿宋_GB2312" w:hAnsi="仿宋_GB2312" w:eastAsia="仿宋_GB2312" w:cs="仿宋_GB2312"/>
          <w:highlight w:val="none"/>
        </w:rPr>
        <w:t>号：</w:t>
      </w:r>
      <w:r>
        <w:rPr>
          <w:rFonts w:hint="eastAsia" w:ascii="仿宋_GB2312" w:hAnsi="仿宋_GB2312" w:eastAsia="仿宋_GB2312" w:cs="仿宋_GB2312"/>
          <w:highlight w:val="none"/>
          <w:u w:val="single"/>
          <w:lang w:val="en-US" w:eastAsia="zh-CN"/>
        </w:rPr>
        <w:t xml:space="preserve">             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四、质量保证：</w:t>
      </w:r>
    </w:p>
    <w:p>
      <w:pPr>
        <w:pStyle w:val="6"/>
        <w:spacing w:line="360" w:lineRule="auto"/>
        <w:ind w:firstLine="400" w:firstLineChars="200"/>
        <w:jc w:val="both"/>
        <w:rPr>
          <w:rFonts w:ascii="仿宋_GB2312" w:hAnsi="仿宋_GB2312" w:eastAsia="仿宋_GB2312" w:cs="仿宋_GB2312"/>
          <w:sz w:val="20"/>
          <w:highlight w:val="none"/>
        </w:rPr>
      </w:pPr>
      <w:r>
        <w:rPr>
          <w:rFonts w:ascii="仿宋_GB2312" w:hAnsi="仿宋_GB2312" w:eastAsia="仿宋_GB2312" w:cs="仿宋_GB2312"/>
          <w:sz w:val="20"/>
          <w:highlight w:val="none"/>
        </w:rPr>
        <w:t>（1）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作业时间：合同签订后至9月30日前完成服务；</w:t>
      </w:r>
    </w:p>
    <w:p>
      <w:pPr>
        <w:pStyle w:val="6"/>
        <w:spacing w:line="360" w:lineRule="auto"/>
        <w:ind w:firstLine="400" w:firstLineChars="200"/>
        <w:jc w:val="both"/>
        <w:rPr>
          <w:rFonts w:ascii="仿宋_GB2312" w:hAnsi="仿宋_GB2312" w:eastAsia="仿宋_GB2312" w:cs="仿宋_GB2312"/>
          <w:sz w:val="20"/>
        </w:rPr>
      </w:pPr>
      <w:r>
        <w:rPr>
          <w:rFonts w:hint="eastAsia" w:ascii="仿宋_GB2312" w:hAnsi="仿宋_GB2312" w:eastAsia="仿宋_GB2312" w:cs="仿宋_GB2312"/>
          <w:sz w:val="20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0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0"/>
          <w:highlight w:val="none"/>
          <w:lang w:eastAsia="zh-CN"/>
        </w:rPr>
        <w:t>）</w:t>
      </w:r>
      <w:r>
        <w:rPr>
          <w:rFonts w:ascii="仿宋_GB2312" w:hAnsi="仿宋_GB2312" w:eastAsia="仿宋_GB2312" w:cs="仿宋_GB2312"/>
          <w:sz w:val="20"/>
          <w:highlight w:val="none"/>
        </w:rPr>
        <w:t>使用的药</w:t>
      </w:r>
      <w:r>
        <w:rPr>
          <w:rFonts w:ascii="仿宋_GB2312" w:hAnsi="仿宋_GB2312" w:eastAsia="仿宋_GB2312" w:cs="仿宋_GB2312"/>
          <w:sz w:val="20"/>
        </w:rPr>
        <w:t>剂须三证齐全且在有效期内；“三证”分别是《农药登记证》、《农药生产许可证或农药生产批准文件》、《农药标准证》）；肥料须提供《肥料登记证》；</w:t>
      </w:r>
    </w:p>
    <w:p>
      <w:pPr>
        <w:pStyle w:val="6"/>
        <w:spacing w:line="360" w:lineRule="auto"/>
        <w:ind w:firstLine="400" w:firstLineChars="200"/>
        <w:jc w:val="both"/>
      </w:pPr>
      <w:r>
        <w:rPr>
          <w:rFonts w:ascii="仿宋_GB2312" w:hAnsi="仿宋_GB2312" w:eastAsia="仿宋_GB2312" w:cs="仿宋_GB2312"/>
          <w:sz w:val="20"/>
        </w:rPr>
        <w:t>（</w:t>
      </w:r>
      <w:r>
        <w:rPr>
          <w:rFonts w:hint="eastAsia" w:ascii="仿宋_GB2312" w:hAnsi="仿宋_GB2312" w:eastAsia="仿宋_GB2312" w:cs="仿宋_GB2312"/>
          <w:sz w:val="20"/>
          <w:lang w:val="en-US" w:eastAsia="zh-CN"/>
        </w:rPr>
        <w:t>3</w:t>
      </w:r>
      <w:r>
        <w:rPr>
          <w:rFonts w:ascii="仿宋_GB2312" w:hAnsi="仿宋_GB2312" w:eastAsia="仿宋_GB2312" w:cs="仿宋_GB2312"/>
          <w:sz w:val="20"/>
        </w:rPr>
        <w:t>）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松毛虫赤眼蜂平均单卵蜂数</w:t>
      </w:r>
      <w:bookmarkStart w:id="0" w:name="OLE_LINK2"/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≥</w:t>
      </w:r>
      <w:bookmarkEnd w:id="0"/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80头，寄生率≥90%，羽化率≥75%，绿卵率3%以下</w:t>
      </w:r>
      <w:r>
        <w:rPr>
          <w:rFonts w:ascii="仿宋_GB2312" w:hAnsi="仿宋_GB2312" w:eastAsia="仿宋_GB2312" w:cs="仿宋_GB2312"/>
          <w:sz w:val="20"/>
        </w:rPr>
        <w:t>；</w:t>
      </w:r>
    </w:p>
    <w:p>
      <w:pPr>
        <w:pStyle w:val="6"/>
        <w:spacing w:line="360" w:lineRule="auto"/>
        <w:ind w:firstLine="400" w:firstLineChars="200"/>
        <w:jc w:val="both"/>
      </w:pPr>
      <w:r>
        <w:rPr>
          <w:rFonts w:ascii="仿宋_GB2312" w:hAnsi="仿宋_GB2312" w:eastAsia="仿宋_GB2312" w:cs="仿宋_GB2312"/>
          <w:sz w:val="20"/>
        </w:rPr>
        <w:t>（</w:t>
      </w:r>
      <w:r>
        <w:rPr>
          <w:rFonts w:hint="eastAsia" w:ascii="仿宋_GB2312" w:hAnsi="仿宋_GB2312" w:eastAsia="仿宋_GB2312" w:cs="仿宋_GB2312"/>
          <w:sz w:val="20"/>
          <w:lang w:val="en-US" w:eastAsia="zh-CN"/>
        </w:rPr>
        <w:t>4</w:t>
      </w:r>
      <w:r>
        <w:rPr>
          <w:rFonts w:ascii="仿宋_GB2312" w:hAnsi="仿宋_GB2312" w:eastAsia="仿宋_GB2312" w:cs="仿宋_GB2312"/>
          <w:sz w:val="20"/>
        </w:rPr>
        <w:t>）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松毛虫赤眼蜂每 667㎡释放总量2万头-3万头，分2次释放，每次释放1万头-1.5万头。每次释放量分装于5个蜂球/亩，确保投放均匀。两次释放间隔1周</w:t>
      </w:r>
      <w:r>
        <w:rPr>
          <w:rFonts w:ascii="仿宋_GB2312" w:hAnsi="仿宋_GB2312" w:eastAsia="仿宋_GB2312" w:cs="仿宋_GB2312"/>
          <w:sz w:val="20"/>
        </w:rPr>
        <w:t>；</w:t>
      </w:r>
    </w:p>
    <w:p>
      <w:pPr>
        <w:pStyle w:val="6"/>
        <w:spacing w:line="360" w:lineRule="auto"/>
        <w:ind w:firstLine="400" w:firstLineChars="200"/>
        <w:jc w:val="both"/>
        <w:rPr>
          <w:rFonts w:hint="eastAsia" w:ascii="仿宋" w:hAnsi="仿宋" w:eastAsia="仿宋" w:cs="仿宋"/>
          <w:sz w:val="20"/>
          <w:szCs w:val="20"/>
          <w:lang w:val="en-US" w:eastAsia="zh-CN"/>
        </w:rPr>
      </w:pPr>
      <w:r>
        <w:rPr>
          <w:rFonts w:ascii="仿宋_GB2312" w:hAnsi="仿宋_GB2312" w:eastAsia="仿宋_GB2312" w:cs="仿宋_GB2312"/>
          <w:sz w:val="20"/>
        </w:rPr>
        <w:t>（</w:t>
      </w:r>
      <w:r>
        <w:rPr>
          <w:rFonts w:hint="eastAsia" w:ascii="仿宋_GB2312" w:hAnsi="仿宋_GB2312" w:eastAsia="仿宋_GB2312" w:cs="仿宋_GB2312"/>
          <w:sz w:val="20"/>
          <w:lang w:val="en-US" w:eastAsia="zh-CN"/>
        </w:rPr>
        <w:t>5</w:t>
      </w:r>
      <w:r>
        <w:rPr>
          <w:rFonts w:ascii="仿宋_GB2312" w:hAnsi="仿宋_GB2312" w:eastAsia="仿宋_GB2312" w:cs="仿宋_GB2312"/>
          <w:sz w:val="20"/>
        </w:rPr>
        <w:t>）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枯草芽孢杆菌粉体无受潮结块、无杂质；</w:t>
      </w:r>
    </w:p>
    <w:p>
      <w:pPr>
        <w:pStyle w:val="6"/>
        <w:spacing w:line="360" w:lineRule="auto"/>
        <w:ind w:firstLine="400" w:firstLineChars="200"/>
        <w:jc w:val="both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ascii="仿宋_GB2312" w:hAnsi="仿宋_GB2312" w:eastAsia="仿宋_GB2312" w:cs="仿宋_GB2312"/>
          <w:sz w:val="20"/>
        </w:rPr>
        <w:t>（</w:t>
      </w:r>
      <w:r>
        <w:rPr>
          <w:rFonts w:hint="eastAsia" w:ascii="仿宋_GB2312" w:hAnsi="仿宋_GB2312" w:eastAsia="仿宋_GB2312" w:cs="仿宋_GB2312"/>
          <w:sz w:val="20"/>
          <w:lang w:val="en-US" w:eastAsia="zh-CN"/>
        </w:rPr>
        <w:t>6</w:t>
      </w:r>
      <w:r>
        <w:rPr>
          <w:rFonts w:ascii="仿宋_GB2312" w:hAnsi="仿宋_GB2312" w:eastAsia="仿宋_GB2312" w:cs="仿宋_GB2312"/>
          <w:sz w:val="20"/>
        </w:rPr>
        <w:t>）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>综合防治效果达到85%以上。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五、包装和储运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（一）产品及其备附件的包装应为出厂时的原包装，包装内应附有详细的装箱清单、出厂合格证明及其他相关资料。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（二）运输由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负责，运杂费已包含在合同总价内，包括从产品供应地点运送至交付地点所含的运输费、装卸费、仓储费、保险费等。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color w:val="000000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（三）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到货后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负责运送到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指定的</w:t>
      </w:r>
      <w:r>
        <w:rPr>
          <w:rFonts w:hint="eastAsia" w:ascii="仿宋" w:hAnsi="仿宋" w:eastAsia="仿宋" w:cs="仿宋"/>
          <w:color w:val="000000"/>
          <w:sz w:val="20"/>
          <w:szCs w:val="20"/>
        </w:rPr>
        <w:t>地点，查点验收并妥善保管。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六、验收</w:t>
      </w:r>
    </w:p>
    <w:p>
      <w:pPr>
        <w:pStyle w:val="6"/>
        <w:ind w:firstLine="40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highlight w:val="none"/>
          <w:lang w:eastAsia="zh-CN"/>
        </w:rPr>
        <w:t>）</w:t>
      </w:r>
      <w:r>
        <w:rPr>
          <w:rFonts w:ascii="仿宋_GB2312" w:hAnsi="仿宋_GB2312" w:eastAsia="仿宋_GB2312" w:cs="仿宋_GB2312"/>
        </w:rPr>
        <w:t xml:space="preserve">验收内容：本项目所含所有内容。 </w:t>
      </w:r>
    </w:p>
    <w:p>
      <w:pPr>
        <w:pStyle w:val="6"/>
        <w:ind w:firstLine="40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ascii="仿宋_GB2312" w:hAnsi="仿宋_GB2312" w:eastAsia="仿宋_GB2312" w:cs="仿宋_GB2312"/>
        </w:rPr>
        <w:t>责任主体：</w:t>
      </w:r>
      <w:r>
        <w:rPr>
          <w:rFonts w:hint="eastAsia" w:ascii="仿宋_GB2312" w:hAnsi="仿宋_GB2312" w:eastAsia="仿宋_GB2312" w:cs="仿宋_GB2312"/>
          <w:lang w:val="en-US" w:eastAsia="zh-CN"/>
        </w:rPr>
        <w:t>甲方</w:t>
      </w:r>
      <w:r>
        <w:rPr>
          <w:rFonts w:ascii="仿宋_GB2312" w:hAnsi="仿宋_GB2312" w:eastAsia="仿宋_GB2312" w:cs="仿宋_GB2312"/>
        </w:rPr>
        <w:t>作为验收主体监督</w:t>
      </w:r>
      <w:r>
        <w:rPr>
          <w:rFonts w:hint="eastAsia" w:ascii="仿宋_GB2312" w:hAnsi="仿宋_GB2312" w:eastAsia="仿宋_GB2312" w:cs="仿宋_GB2312"/>
          <w:lang w:val="en-US" w:eastAsia="zh-CN"/>
        </w:rPr>
        <w:t>乙方</w:t>
      </w:r>
      <w:r>
        <w:rPr>
          <w:rFonts w:ascii="仿宋_GB2312" w:hAnsi="仿宋_GB2312" w:eastAsia="仿宋_GB2312" w:cs="仿宋_GB2312"/>
        </w:rPr>
        <w:t xml:space="preserve">的履约情况。 </w:t>
      </w:r>
    </w:p>
    <w:p>
      <w:pPr>
        <w:pStyle w:val="6"/>
        <w:ind w:firstLine="40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ascii="仿宋_GB2312" w:hAnsi="仿宋_GB2312" w:eastAsia="仿宋_GB2312" w:cs="仿宋_GB2312"/>
        </w:rPr>
        <w:t>验收方法：根据</w:t>
      </w:r>
      <w:r>
        <w:rPr>
          <w:rFonts w:hint="eastAsia" w:ascii="仿宋_GB2312" w:hAnsi="仿宋_GB2312" w:eastAsia="仿宋_GB2312" w:cs="仿宋_GB2312"/>
          <w:lang w:val="en-US" w:eastAsia="zh-CN"/>
        </w:rPr>
        <w:t>采购</w:t>
      </w:r>
      <w:r>
        <w:rPr>
          <w:rFonts w:ascii="仿宋_GB2312" w:hAnsi="仿宋_GB2312" w:eastAsia="仿宋_GB2312" w:cs="仿宋_GB2312"/>
        </w:rPr>
        <w:t xml:space="preserve">文件、响应文件、澄清表（函）、本合同及附件文本、国家及行业现行的标准和技术规范。 </w:t>
      </w:r>
    </w:p>
    <w:p>
      <w:pPr>
        <w:pStyle w:val="6"/>
        <w:ind w:firstLine="40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ascii="仿宋_GB2312" w:hAnsi="仿宋_GB2312" w:eastAsia="仿宋_GB2312" w:cs="仿宋_GB2312"/>
        </w:rPr>
        <w:t>验收程序：</w:t>
      </w:r>
    </w:p>
    <w:p>
      <w:pPr>
        <w:pStyle w:val="6"/>
        <w:ind w:firstLine="400" w:firstLineChars="200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a</w:t>
      </w:r>
      <w:r>
        <w:rPr>
          <w:rFonts w:ascii="仿宋_GB2312" w:hAnsi="仿宋_GB2312" w:eastAsia="仿宋_GB2312" w:cs="仿宋_GB2312"/>
        </w:rPr>
        <w:t>）现场验收：产品及其备附件到达</w:t>
      </w:r>
      <w:r>
        <w:rPr>
          <w:rFonts w:hint="eastAsia" w:ascii="仿宋_GB2312" w:hAnsi="仿宋_GB2312" w:eastAsia="仿宋_GB2312" w:cs="仿宋_GB2312"/>
          <w:lang w:val="en-US" w:eastAsia="zh-CN"/>
        </w:rPr>
        <w:t>甲方</w:t>
      </w:r>
      <w:r>
        <w:rPr>
          <w:rFonts w:ascii="仿宋_GB2312" w:hAnsi="仿宋_GB2312" w:eastAsia="仿宋_GB2312" w:cs="仿宋_GB2312"/>
        </w:rPr>
        <w:t>指定地点后，</w:t>
      </w:r>
      <w:r>
        <w:rPr>
          <w:rFonts w:hint="eastAsia" w:ascii="仿宋_GB2312" w:hAnsi="仿宋_GB2312" w:eastAsia="仿宋_GB2312" w:cs="仿宋_GB2312"/>
          <w:lang w:val="en-US" w:eastAsia="zh-CN"/>
        </w:rPr>
        <w:t>甲方</w:t>
      </w:r>
      <w:r>
        <w:rPr>
          <w:rFonts w:ascii="仿宋_GB2312" w:hAnsi="仿宋_GB2312" w:eastAsia="仿宋_GB2312" w:cs="仿宋_GB2312"/>
        </w:rPr>
        <w:t>根据合同要求，在</w:t>
      </w:r>
      <w:r>
        <w:rPr>
          <w:rFonts w:hint="eastAsia" w:ascii="仿宋_GB2312" w:hAnsi="仿宋_GB2312" w:eastAsia="仿宋_GB2312" w:cs="仿宋_GB2312"/>
          <w:lang w:val="en-US" w:eastAsia="zh-CN"/>
        </w:rPr>
        <w:t>乙方</w:t>
      </w:r>
      <w:r>
        <w:rPr>
          <w:rFonts w:ascii="仿宋_GB2312" w:hAnsi="仿宋_GB2312" w:eastAsia="仿宋_GB2312" w:cs="仿宋_GB2312"/>
        </w:rPr>
        <w:t>和</w:t>
      </w:r>
      <w:r>
        <w:rPr>
          <w:rFonts w:hint="eastAsia" w:ascii="仿宋_GB2312" w:hAnsi="仿宋_GB2312" w:eastAsia="仿宋_GB2312" w:cs="仿宋_GB2312"/>
          <w:lang w:val="en-US" w:eastAsia="zh-CN"/>
        </w:rPr>
        <w:t>甲方</w:t>
      </w:r>
      <w:r>
        <w:rPr>
          <w:rFonts w:ascii="仿宋_GB2312" w:hAnsi="仿宋_GB2312" w:eastAsia="仿宋_GB2312" w:cs="仿宋_GB2312"/>
        </w:rPr>
        <w:t xml:space="preserve">相关负责人双方同时在场的情况下，进行外观验收，确认产地、规格、型号和数量； </w:t>
      </w:r>
    </w:p>
    <w:p>
      <w:pPr>
        <w:pStyle w:val="6"/>
        <w:ind w:firstLine="400" w:firstLineChars="200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b</w:t>
      </w:r>
      <w:r>
        <w:rPr>
          <w:rFonts w:ascii="仿宋_GB2312" w:hAnsi="仿宋_GB2312" w:eastAsia="仿宋_GB2312" w:cs="仿宋_GB2312"/>
        </w:rPr>
        <w:t>）安装调试</w:t>
      </w: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如有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ascii="仿宋_GB2312" w:hAnsi="仿宋_GB2312" w:eastAsia="仿宋_GB2312" w:cs="仿宋_GB2312"/>
        </w:rPr>
        <w:t>：</w:t>
      </w:r>
      <w:r>
        <w:rPr>
          <w:rFonts w:hint="eastAsia" w:ascii="仿宋_GB2312" w:hAnsi="仿宋_GB2312" w:eastAsia="仿宋_GB2312" w:cs="仿宋_GB2312"/>
          <w:lang w:val="en-US" w:eastAsia="zh-CN"/>
        </w:rPr>
        <w:t>乙方</w:t>
      </w:r>
      <w:r>
        <w:rPr>
          <w:rFonts w:ascii="仿宋_GB2312" w:hAnsi="仿宋_GB2312" w:eastAsia="仿宋_GB2312" w:cs="仿宋_GB2312"/>
        </w:rPr>
        <w:t>应配合</w:t>
      </w:r>
      <w:r>
        <w:rPr>
          <w:rFonts w:hint="eastAsia" w:ascii="仿宋_GB2312" w:hAnsi="仿宋_GB2312" w:eastAsia="仿宋_GB2312" w:cs="仿宋_GB2312"/>
          <w:lang w:val="en-US" w:eastAsia="zh-CN"/>
        </w:rPr>
        <w:t>甲方</w:t>
      </w:r>
      <w:r>
        <w:rPr>
          <w:rFonts w:ascii="仿宋_GB2312" w:hAnsi="仿宋_GB2312" w:eastAsia="仿宋_GB2312" w:cs="仿宋_GB2312"/>
        </w:rPr>
        <w:t>的时限要求，负责在现场对产品进行安装、调试和试运行，直至验收合格。</w:t>
      </w:r>
      <w:r>
        <w:rPr>
          <w:rFonts w:hint="eastAsia" w:ascii="仿宋_GB2312" w:hAnsi="仿宋_GB2312" w:eastAsia="仿宋_GB2312" w:cs="仿宋_GB2312"/>
          <w:lang w:val="en-US" w:eastAsia="zh-CN"/>
        </w:rPr>
        <w:t>乙方</w:t>
      </w:r>
      <w:r>
        <w:rPr>
          <w:rFonts w:ascii="仿宋_GB2312" w:hAnsi="仿宋_GB2312" w:eastAsia="仿宋_GB2312" w:cs="仿宋_GB2312"/>
        </w:rPr>
        <w:t>应提供全部安装、调试过程中所需的材料、设施设备、人工等。</w:t>
      </w:r>
    </w:p>
    <w:p>
      <w:pPr>
        <w:pStyle w:val="6"/>
        <w:ind w:firstLine="400" w:firstLineChars="200"/>
        <w:rPr>
          <w:rFonts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c</w:t>
      </w:r>
      <w:r>
        <w:rPr>
          <w:rFonts w:ascii="仿宋_GB2312" w:hAnsi="仿宋_GB2312" w:eastAsia="仿宋_GB2312" w:cs="仿宋_GB2312"/>
        </w:rPr>
        <w:t>）最终验收：产品安装调试和运行后，由</w:t>
      </w:r>
      <w:r>
        <w:rPr>
          <w:rFonts w:hint="eastAsia" w:ascii="仿宋_GB2312" w:hAnsi="仿宋_GB2312" w:eastAsia="仿宋_GB2312" w:cs="仿宋_GB2312"/>
          <w:lang w:val="en-US" w:eastAsia="zh-CN"/>
        </w:rPr>
        <w:t>乙方</w:t>
      </w:r>
      <w:r>
        <w:rPr>
          <w:rFonts w:ascii="仿宋_GB2312" w:hAnsi="仿宋_GB2312" w:eastAsia="仿宋_GB2312" w:cs="仿宋_GB2312"/>
        </w:rPr>
        <w:t>向</w:t>
      </w:r>
      <w:r>
        <w:rPr>
          <w:rFonts w:hint="eastAsia" w:ascii="仿宋_GB2312" w:hAnsi="仿宋_GB2312" w:eastAsia="仿宋_GB2312" w:cs="仿宋_GB2312"/>
          <w:lang w:val="en-US" w:eastAsia="zh-CN"/>
        </w:rPr>
        <w:t>甲方</w:t>
      </w:r>
      <w:r>
        <w:rPr>
          <w:rFonts w:ascii="仿宋_GB2312" w:hAnsi="仿宋_GB2312" w:eastAsia="仿宋_GB2312" w:cs="仿宋_GB2312"/>
        </w:rPr>
        <w:t>递交监督检验报告和移交单，经</w:t>
      </w:r>
      <w:r>
        <w:rPr>
          <w:rFonts w:hint="eastAsia" w:ascii="仿宋_GB2312" w:hAnsi="仿宋_GB2312" w:eastAsia="仿宋_GB2312" w:cs="仿宋_GB2312"/>
          <w:lang w:val="en-US" w:eastAsia="zh-CN"/>
        </w:rPr>
        <w:t>甲方</w:t>
      </w:r>
      <w:r>
        <w:rPr>
          <w:rFonts w:ascii="仿宋_GB2312" w:hAnsi="仿宋_GB2312" w:eastAsia="仿宋_GB2312" w:cs="仿宋_GB2312"/>
        </w:rPr>
        <w:t>确认后，组织</w:t>
      </w:r>
      <w:r>
        <w:rPr>
          <w:rFonts w:hint="eastAsia" w:ascii="仿宋_GB2312" w:hAnsi="仿宋_GB2312" w:eastAsia="仿宋_GB2312" w:cs="仿宋_GB2312"/>
          <w:lang w:val="en-US" w:eastAsia="zh-CN"/>
        </w:rPr>
        <w:t>乙方</w:t>
      </w:r>
      <w:r>
        <w:rPr>
          <w:rFonts w:ascii="仿宋_GB2312" w:hAnsi="仿宋_GB2312" w:eastAsia="仿宋_GB2312" w:cs="仿宋_GB2312"/>
        </w:rPr>
        <w:t xml:space="preserve">进行系统验收。验收合格后，填写采购项目验收单作为对产品的最终认可。 </w:t>
      </w:r>
    </w:p>
    <w:p>
      <w:pPr>
        <w:pStyle w:val="6"/>
        <w:ind w:firstLine="400" w:firstLineChars="200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d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ascii="仿宋_GB2312" w:hAnsi="仿宋_GB2312" w:eastAsia="仿宋_GB2312" w:cs="仿宋_GB2312"/>
        </w:rPr>
        <w:t xml:space="preserve">技术要求：按照国家相关法律法规和本项目采购需求进行。 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lang w:eastAsia="zh-CN"/>
        </w:rPr>
        <w:t>（</w:t>
      </w:r>
      <w:r>
        <w:rPr>
          <w:rFonts w:hint="eastAsia" w:ascii="仿宋_GB2312" w:hAnsi="仿宋_GB2312" w:eastAsia="仿宋_GB2312" w:cs="仿宋_GB2312"/>
          <w:lang w:val="en-US" w:eastAsia="zh-CN"/>
        </w:rPr>
        <w:t>e</w:t>
      </w:r>
      <w:r>
        <w:rPr>
          <w:rFonts w:hint="eastAsia" w:ascii="仿宋_GB2312" w:hAnsi="仿宋_GB2312" w:eastAsia="仿宋_GB2312" w:cs="仿宋_GB2312"/>
          <w:lang w:eastAsia="zh-CN"/>
        </w:rPr>
        <w:t>）</w:t>
      </w:r>
      <w:r>
        <w:rPr>
          <w:rFonts w:ascii="仿宋_GB2312" w:hAnsi="仿宋_GB2312" w:eastAsia="仿宋_GB2312" w:cs="仿宋_GB2312"/>
        </w:rPr>
        <w:t>参加验收人员：由</w:t>
      </w:r>
      <w:r>
        <w:rPr>
          <w:rFonts w:hint="eastAsia" w:ascii="仿宋_GB2312" w:hAnsi="仿宋_GB2312" w:eastAsia="仿宋_GB2312" w:cs="仿宋_GB2312"/>
          <w:lang w:val="en-US" w:eastAsia="zh-CN"/>
        </w:rPr>
        <w:t>甲方</w:t>
      </w:r>
      <w:r>
        <w:rPr>
          <w:rFonts w:ascii="仿宋_GB2312" w:hAnsi="仿宋_GB2312" w:eastAsia="仿宋_GB2312" w:cs="仿宋_GB2312"/>
        </w:rPr>
        <w:t>相关</w:t>
      </w:r>
      <w:r>
        <w:rPr>
          <w:rFonts w:hint="eastAsia" w:ascii="仿宋_GB2312" w:hAnsi="仿宋_GB2312" w:eastAsia="仿宋_GB2312" w:cs="仿宋_GB2312"/>
          <w:lang w:val="en-US" w:eastAsia="zh-CN"/>
        </w:rPr>
        <w:t>部门</w:t>
      </w:r>
      <w:r>
        <w:rPr>
          <w:rFonts w:ascii="仿宋_GB2312" w:hAnsi="仿宋_GB2312" w:eastAsia="仿宋_GB2312" w:cs="仿宋_GB2312"/>
        </w:rPr>
        <w:t>、</w:t>
      </w:r>
      <w:r>
        <w:rPr>
          <w:rFonts w:hint="eastAsia" w:ascii="仿宋_GB2312" w:hAnsi="仿宋_GB2312" w:eastAsia="仿宋_GB2312" w:cs="仿宋_GB2312"/>
          <w:lang w:val="en-US" w:eastAsia="zh-CN"/>
        </w:rPr>
        <w:t>乙方</w:t>
      </w:r>
      <w:r>
        <w:rPr>
          <w:rFonts w:ascii="仿宋_GB2312" w:hAnsi="仿宋_GB2312" w:eastAsia="仿宋_GB2312" w:cs="仿宋_GB2312"/>
        </w:rPr>
        <w:t>等相关人员组成验收小组进行履约验收。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before="120" w:beforeLines="50"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七、权利和义务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（一）甲方的权利和义务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1、本项目实施监管和指导。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2、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进场人员实施前需经过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确认，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有权对人员提出调整要求，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需积极配合。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（二）乙方的权利和义务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1、要求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为本合同标的的服务工作开展提供必要的资料和便利。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2、要求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按照本合同约定支付合同款项。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3、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不得擅自将本合同委托事项转委托/转包/分包给第三方。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before="120" w:beforeLines="50"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八、售后服务</w:t>
      </w:r>
    </w:p>
    <w:p>
      <w:pPr>
        <w:keepNext w:val="0"/>
        <w:keepLines w:val="0"/>
        <w:pageBreakBefore w:val="0"/>
        <w:tabs>
          <w:tab w:val="left" w:pos="480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92" w:firstLineChars="196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质保期：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本项目质保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期为自验收合格之日起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u w:val="none"/>
          <w:lang w:val="en-US" w:eastAsia="zh-CN"/>
        </w:rPr>
        <w:t>年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。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若该质量保证期小于国家标准，则以国家标准为准。产品终身维修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before="120" w:beforeLines="50"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九、技术与服务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2" w:firstLineChars="200"/>
        <w:textAlignment w:val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（一）技术资料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1、产品合格证；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2、产品技术参数；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3、产品使用维护说明书（中文）；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4、其它资料。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2" w:firstLineChars="200"/>
        <w:textAlignment w:val="auto"/>
        <w:rPr>
          <w:rFonts w:hint="eastAsia" w:ascii="仿宋" w:hAnsi="仿宋" w:eastAsia="仿宋" w:cs="仿宋"/>
          <w:b/>
          <w:sz w:val="20"/>
          <w:szCs w:val="20"/>
        </w:rPr>
      </w:pPr>
      <w:r>
        <w:rPr>
          <w:rFonts w:hint="eastAsia" w:ascii="仿宋" w:hAnsi="仿宋" w:eastAsia="仿宋" w:cs="仿宋"/>
          <w:b/>
          <w:sz w:val="20"/>
          <w:szCs w:val="20"/>
        </w:rPr>
        <w:t>（二）服务承诺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7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以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文件、澄清表（函）、合同和随产品的相关文件为准。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before="120" w:beforeLines="50"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十、争议解决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和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在协议履行过程中发生纠纷，由其双方协商解决，协商不成的，依法向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甲方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所在地有管辖权的人民法院提起诉讼。诉讼期间，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</w:rPr>
        <w:t>无争议条款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，合同继续履行。</w:t>
      </w:r>
    </w:p>
    <w:p>
      <w:pPr>
        <w:keepNext w:val="0"/>
        <w:keepLines w:val="0"/>
        <w:pageBreakBefore w:val="0"/>
        <w:tabs>
          <w:tab w:val="left" w:pos="0"/>
          <w:tab w:val="center" w:pos="4153"/>
        </w:tabs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b/>
          <w:color w:val="000000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0"/>
          <w:szCs w:val="20"/>
          <w:highlight w:val="none"/>
        </w:rPr>
        <w:t>十一、违约责任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>（一）如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ascii="仿宋_GB2312" w:hAnsi="仿宋_GB2312" w:eastAsia="仿宋_GB2312" w:cs="仿宋_GB2312"/>
          <w:highlight w:val="none"/>
        </w:rPr>
        <w:t>延期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交货</w:t>
      </w:r>
      <w:r>
        <w:rPr>
          <w:rFonts w:ascii="仿宋_GB2312" w:hAnsi="仿宋_GB2312" w:eastAsia="仿宋_GB2312" w:cs="仿宋_GB2312"/>
          <w:highlight w:val="none"/>
        </w:rPr>
        <w:t>，应按延期天数向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甲方</w:t>
      </w:r>
      <w:r>
        <w:rPr>
          <w:rFonts w:ascii="仿宋_GB2312" w:hAnsi="仿宋_GB2312" w:eastAsia="仿宋_GB2312" w:cs="仿宋_GB2312"/>
          <w:highlight w:val="none"/>
        </w:rPr>
        <w:t>支付每天逾期交付项目总价千分之一的违约金；但违约金累计不超过逾期交付项目款总额的30%。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>（二）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ascii="仿宋_GB2312" w:hAnsi="仿宋_GB2312" w:eastAsia="仿宋_GB2312" w:cs="仿宋_GB2312"/>
          <w:highlight w:val="none"/>
        </w:rPr>
        <w:t>所供产品在正常使用中，由于产品本身质量问题给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甲方</w:t>
      </w:r>
      <w:r>
        <w:rPr>
          <w:rFonts w:ascii="仿宋_GB2312" w:hAnsi="仿宋_GB2312" w:eastAsia="仿宋_GB2312" w:cs="仿宋_GB2312"/>
          <w:highlight w:val="none"/>
        </w:rPr>
        <w:t>或第三人造成损失的，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ascii="仿宋_GB2312" w:hAnsi="仿宋_GB2312" w:eastAsia="仿宋_GB2312" w:cs="仿宋_GB2312"/>
          <w:highlight w:val="none"/>
        </w:rPr>
        <w:t>应负责赔偿与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采购人</w:t>
      </w:r>
      <w:r>
        <w:rPr>
          <w:rFonts w:ascii="仿宋_GB2312" w:hAnsi="仿宋_GB2312" w:eastAsia="仿宋_GB2312" w:cs="仿宋_GB2312"/>
          <w:highlight w:val="none"/>
        </w:rPr>
        <w:t>无关。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仿宋_GB2312" w:hAnsi="仿宋_GB2312" w:eastAsia="仿宋_GB2312" w:cs="仿宋_GB2312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>（三）不可抗力事件应根据《民法典》的要求进行处理。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ascii="仿宋_GB2312" w:hAnsi="仿宋_GB2312" w:eastAsia="仿宋_GB2312" w:cs="仿宋_GB2312"/>
          <w:highlight w:val="none"/>
        </w:rPr>
        <w:t>（</w:t>
      </w:r>
      <w:r>
        <w:rPr>
          <w:rFonts w:hint="eastAsia" w:ascii="仿宋_GB2312" w:hAnsi="仿宋_GB2312" w:eastAsia="仿宋_GB2312" w:cs="仿宋_GB2312"/>
          <w:highlight w:val="none"/>
          <w:lang w:val="en-US" w:eastAsia="zh-CN"/>
        </w:rPr>
        <w:t>四</w:t>
      </w:r>
      <w:r>
        <w:rPr>
          <w:rFonts w:ascii="仿宋_GB2312" w:hAnsi="仿宋_GB2312" w:eastAsia="仿宋_GB2312" w:cs="仿宋_GB2312"/>
          <w:highlight w:val="none"/>
        </w:rPr>
        <w:t>）未按合同要求提供产品或产品</w:t>
      </w:r>
      <w:bookmarkStart w:id="1" w:name="_GoBack"/>
      <w:bookmarkEnd w:id="1"/>
      <w:r>
        <w:rPr>
          <w:rFonts w:ascii="仿宋_GB2312" w:hAnsi="仿宋_GB2312" w:eastAsia="仿宋_GB2312" w:cs="仿宋_GB2312"/>
          <w:highlight w:val="none"/>
        </w:rPr>
        <w:t>质量不能满足合同要求，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甲方</w:t>
      </w:r>
      <w:r>
        <w:rPr>
          <w:rFonts w:ascii="仿宋_GB2312" w:hAnsi="仿宋_GB2312" w:eastAsia="仿宋_GB2312" w:cs="仿宋_GB2312"/>
          <w:highlight w:val="none"/>
        </w:rPr>
        <w:t>应当将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ascii="仿宋_GB2312" w:hAnsi="仿宋_GB2312" w:eastAsia="仿宋_GB2312" w:cs="仿宋_GB2312"/>
          <w:highlight w:val="none"/>
        </w:rPr>
        <w:t>违约的情况以及拟采取的措施以书面形式报政府采购监管部门，根据政府采购监管部门的处理意见，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甲方</w:t>
      </w:r>
      <w:r>
        <w:rPr>
          <w:rFonts w:ascii="仿宋_GB2312" w:hAnsi="仿宋_GB2312" w:eastAsia="仿宋_GB2312" w:cs="仿宋_GB2312"/>
          <w:highlight w:val="none"/>
        </w:rPr>
        <w:t>有权依据《民法典》有关条款及合同约定终止合同，并要求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ascii="仿宋_GB2312" w:hAnsi="仿宋_GB2312" w:eastAsia="仿宋_GB2312" w:cs="仿宋_GB2312"/>
          <w:highlight w:val="none"/>
        </w:rPr>
        <w:t>承担违约责任。但违约金累计不超过交付项目款总额的30%。同时，政府采购监管部门有权依据《中华人民共和国政府采购法》及相关法律法规对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ascii="仿宋_GB2312" w:hAnsi="仿宋_GB2312" w:eastAsia="仿宋_GB2312" w:cs="仿宋_GB2312"/>
          <w:highlight w:val="none"/>
        </w:rPr>
        <w:t>的违法行为进行相应的处罚。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before="120" w:beforeLines="50"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十二、安全责任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期间发生的人员、货物等一切安全事故给甲乙双方及第三方造成损失的，均由乙方承担。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before="120" w:beforeLines="50"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十三、合同解除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项目如因相关审批未手续未能取得，导致项目无法进行，则本合同自动作废。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before="120" w:beforeLines="50" w:line="360" w:lineRule="auto"/>
        <w:textAlignment w:val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十四、合同生效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（一）本合同自签订之日起生效。</w:t>
      </w:r>
    </w:p>
    <w:p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（二）合同一式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份，</w:t>
      </w:r>
      <w:r>
        <w:rPr>
          <w:rFonts w:hint="eastAsia" w:ascii="仿宋" w:hAnsi="仿宋" w:eastAsia="仿宋" w:cs="仿宋"/>
          <w:color w:val="000000"/>
          <w:sz w:val="20"/>
          <w:szCs w:val="20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份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、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份。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（三）如本合同有未尽事宜，以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文件为准，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文件未做</w:t>
      </w:r>
      <w:r>
        <w:rPr>
          <w:rFonts w:hint="eastAsia" w:ascii="仿宋" w:hAnsi="仿宋" w:eastAsia="仿宋" w:cs="仿宋"/>
          <w:sz w:val="20"/>
          <w:szCs w:val="20"/>
        </w:rPr>
        <w:t>要求的，由双方依法订立补充合同。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（以下无正文）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/>
        <w:textAlignment w:val="auto"/>
        <w:rPr>
          <w:rFonts w:hint="eastAsia" w:ascii="仿宋" w:hAnsi="仿宋" w:eastAsia="仿宋" w:cs="仿宋"/>
          <w:sz w:val="20"/>
          <w:szCs w:val="20"/>
        </w:rPr>
      </w:pP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甲方：（盖公章）               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ab/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ab/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 xml:space="preserve"> 乙方：（盖公章）</w:t>
      </w:r>
    </w:p>
    <w:p>
      <w:pPr>
        <w:pStyle w:val="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00" w:firstLineChars="200"/>
        <w:textAlignment w:val="auto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法定代表人（授权人）:          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ab/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ab/>
      </w:r>
      <w:r>
        <w:rPr>
          <w:rFonts w:hint="eastAsia" w:ascii="仿宋" w:hAnsi="仿宋" w:eastAsia="仿宋" w:cs="仿宋"/>
          <w:sz w:val="20"/>
          <w:szCs w:val="20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>法定代表人（授权人）:</w:t>
      </w:r>
    </w:p>
    <w:p>
      <w:pPr>
        <w:ind w:firstLine="400" w:firstLineChars="200"/>
      </w:pPr>
      <w:r>
        <w:rPr>
          <w:rFonts w:hint="eastAsia" w:ascii="仿宋" w:hAnsi="仿宋" w:eastAsia="仿宋" w:cs="仿宋"/>
          <w:sz w:val="20"/>
          <w:szCs w:val="20"/>
        </w:rPr>
        <w:t xml:space="preserve">年    月    日           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ab/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ab/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ab/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</w:rPr>
        <w:t>年    月  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0MzNkNzhlMWRmZTlhYTM1Yjg2MTNhMmFlZmRjYWYifQ=="/>
  </w:docVars>
  <w:rsids>
    <w:rsidRoot w:val="00945500"/>
    <w:rsid w:val="00945500"/>
    <w:rsid w:val="51B654A6"/>
    <w:rsid w:val="7908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7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2152</Words>
  <Characters>2171</Characters>
  <Lines>0</Lines>
  <Paragraphs>0</Paragraphs>
  <TotalTime>1</TotalTime>
  <ScaleCrop>false</ScaleCrop>
  <LinksUpToDate>false</LinksUpToDate>
  <CharactersWithSpaces>2649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2026-05-25T08:14:00Z</dcterms:created>
  <dc:creator>刘海召</dc:creator>
  <cp:lastModifiedBy>Admin</cp:lastModifiedBy>
  <dcterms:modified xsi:type="dcterms:W3CDTF">2026-08-25T09:06:14Z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D7F1DA684A144862847D4B54579AAE55</vt:lpwstr>
  </property>
  <property fmtid="{D5CDD505-2E9C-101B-9397-08002B2CF9AE}" pid="4" name="KSOTemplateDocerSaveRecord">
    <vt:lpwstr>eyJoZGlkIjoiODA0MjMyMzAyMzNkOWQ5NDMxMzg5ZDc2ZmE4YTJmMTUiLCJ1c2VySWQiOiIyOTIyMzgzNTEifQ==</vt:lpwstr>
  </property>
</Properties>
</file>