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9C2DEA">
      <w:pPr>
        <w:pStyle w:val="2"/>
        <w:bidi w:val="0"/>
        <w:jc w:val="center"/>
        <w:rPr>
          <w:rFonts w:hint="eastAsia"/>
          <w:color w:val="auto"/>
        </w:rPr>
      </w:pPr>
      <w:r>
        <w:rPr>
          <w:rFonts w:hint="eastAsia"/>
          <w:color w:val="auto"/>
        </w:rPr>
        <w:t>合同条款（仅供参考）</w:t>
      </w:r>
      <w:bookmarkStart w:id="77" w:name="_GoBack"/>
      <w:bookmarkEnd w:id="77"/>
    </w:p>
    <w:p w14:paraId="61ED37BA">
      <w:pPr>
        <w:pStyle w:val="5"/>
        <w:keepNext w:val="0"/>
        <w:keepLines w:val="0"/>
        <w:pageBreakBefore w:val="0"/>
        <w:widowControl w:val="0"/>
        <w:shd w:val="clear"/>
        <w:kinsoku/>
        <w:wordWrap/>
        <w:overflowPunct/>
        <w:topLinePunct w:val="0"/>
        <w:autoSpaceDE/>
        <w:autoSpaceDN/>
        <w:bidi w:val="0"/>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签订地点： XXXX。                                        </w:t>
      </w:r>
    </w:p>
    <w:p w14:paraId="1AA09516">
      <w:pPr>
        <w:pStyle w:val="5"/>
        <w:keepNext w:val="0"/>
        <w:keepLines w:val="0"/>
        <w:pageBreakBefore w:val="0"/>
        <w:widowControl w:val="0"/>
        <w:shd w:val="clear"/>
        <w:kinsoku/>
        <w:wordWrap/>
        <w:overflowPunct/>
        <w:topLinePunct w:val="0"/>
        <w:autoSpaceDE/>
        <w:autoSpaceDN/>
        <w:bidi w:val="0"/>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签订时间： XXXX年XX月XX日。                                        </w:t>
      </w:r>
    </w:p>
    <w:p w14:paraId="42F387FE">
      <w:pPr>
        <w:pStyle w:val="5"/>
        <w:keepNext w:val="0"/>
        <w:keepLines w:val="0"/>
        <w:pageBreakBefore w:val="0"/>
        <w:widowControl w:val="0"/>
        <w:shd w:val="clear"/>
        <w:kinsoku/>
        <w:wordWrap/>
        <w:overflowPunct/>
        <w:topLinePunct w:val="0"/>
        <w:autoSpaceDE/>
        <w:autoSpaceDN/>
        <w:bidi w:val="0"/>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采购人（甲方）：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18EBCC89">
      <w:pPr>
        <w:pStyle w:val="5"/>
        <w:keepNext w:val="0"/>
        <w:keepLines w:val="0"/>
        <w:pageBreakBefore w:val="0"/>
        <w:widowControl w:val="0"/>
        <w:shd w:val="clear"/>
        <w:kinsoku/>
        <w:wordWrap/>
        <w:overflowPunct/>
        <w:topLinePunct w:val="0"/>
        <w:autoSpaceDE/>
        <w:autoSpaceDN/>
        <w:bidi w:val="0"/>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供应商（乙方）：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4046B28F">
      <w:pPr>
        <w:pStyle w:val="5"/>
        <w:keepNext w:val="0"/>
        <w:keepLines w:val="0"/>
        <w:pageBreakBefore w:val="0"/>
        <w:widowControl w:val="0"/>
        <w:shd w:val="clear"/>
        <w:kinsoku/>
        <w:wordWrap/>
        <w:overflowPunct/>
        <w:topLinePunct w:val="0"/>
        <w:autoSpaceDE/>
        <w:autoSpaceDN/>
        <w:bidi w:val="0"/>
        <w:spacing w:line="360" w:lineRule="auto"/>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根据《中华人民共和国政府采购法》、《中华人民共和国民法典》及</w:t>
      </w:r>
      <w:r>
        <w:rPr>
          <w:rFonts w:hint="eastAsia" w:ascii="宋体" w:hAnsi="宋体" w:eastAsia="宋体" w:cs="宋体"/>
          <w:sz w:val="24"/>
          <w:szCs w:val="24"/>
          <w:highlight w:val="none"/>
          <w:lang w:eastAsia="zh-CN"/>
        </w:rPr>
        <w:t>陕西万德招标有限公司</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采购项目（项目编号：XX</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x包）的《</w:t>
      </w:r>
      <w:r>
        <w:rPr>
          <w:rFonts w:hint="eastAsia" w:ascii="宋体" w:hAnsi="宋体" w:eastAsia="宋体" w:cs="宋体"/>
          <w:sz w:val="24"/>
          <w:szCs w:val="24"/>
          <w:highlight w:val="none"/>
          <w:lang w:eastAsia="zh-CN"/>
        </w:rPr>
        <w:t>竞争性磋商文件</w:t>
      </w:r>
      <w:r>
        <w:rPr>
          <w:rFonts w:hint="eastAsia" w:ascii="宋体" w:hAnsi="宋体" w:eastAsia="宋体" w:cs="宋体"/>
          <w:sz w:val="24"/>
          <w:szCs w:val="24"/>
          <w:highlight w:val="none"/>
        </w:rPr>
        <w:t>》、乙方的《</w:t>
      </w:r>
      <w:r>
        <w:rPr>
          <w:rFonts w:hint="eastAsia" w:ascii="宋体" w:hAnsi="宋体" w:eastAsia="宋体" w:cs="宋体"/>
          <w:sz w:val="24"/>
          <w:szCs w:val="24"/>
          <w:highlight w:val="none"/>
          <w:lang w:eastAsia="zh-CN"/>
        </w:rPr>
        <w:t>竞争性磋商响应文件</w:t>
      </w:r>
      <w:r>
        <w:rPr>
          <w:rFonts w:hint="eastAsia" w:ascii="宋体" w:hAnsi="宋体" w:eastAsia="宋体" w:cs="宋体"/>
          <w:sz w:val="24"/>
          <w:szCs w:val="24"/>
          <w:highlight w:val="none"/>
        </w:rPr>
        <w:t>》及《</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通知书》，甲、乙双方同意签订本合同。详细技术说明及其他有关合同项目的特定信息由合同附件予以说明，合同附件及本项目的</w:t>
      </w:r>
      <w:r>
        <w:rPr>
          <w:rFonts w:hint="eastAsia" w:ascii="宋体" w:hAnsi="宋体" w:eastAsia="宋体" w:cs="宋体"/>
          <w:sz w:val="24"/>
          <w:szCs w:val="24"/>
          <w:highlight w:val="none"/>
          <w:lang w:eastAsia="zh-CN"/>
        </w:rPr>
        <w:t>竞争性磋商文件</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竞争性磋商响应文件</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通知书》等均为本合同不可分割的部分。</w:t>
      </w:r>
    </w:p>
    <w:p w14:paraId="283DA000">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1"/>
        <w:rPr>
          <w:rFonts w:hint="eastAsia" w:ascii="宋体" w:hAnsi="宋体" w:eastAsia="宋体" w:cs="宋体"/>
          <w:b/>
          <w:sz w:val="24"/>
          <w:szCs w:val="24"/>
          <w:highlight w:val="none"/>
        </w:rPr>
      </w:pPr>
      <w:bookmarkStart w:id="0" w:name="_Toc27146"/>
      <w:bookmarkStart w:id="1" w:name="_Toc20939"/>
      <w:r>
        <w:rPr>
          <w:rFonts w:hint="eastAsia" w:ascii="宋体" w:hAnsi="宋体" w:eastAsia="宋体" w:cs="宋体"/>
          <w:b/>
          <w:sz w:val="24"/>
          <w:szCs w:val="24"/>
          <w:highlight w:val="none"/>
          <w:lang w:eastAsia="zh-CN"/>
        </w:rPr>
        <w:t>一、</w:t>
      </w:r>
      <w:r>
        <w:rPr>
          <w:rFonts w:hint="eastAsia" w:ascii="宋体" w:hAnsi="宋体" w:eastAsia="宋体" w:cs="宋体"/>
          <w:b/>
          <w:sz w:val="24"/>
          <w:szCs w:val="24"/>
          <w:highlight w:val="none"/>
        </w:rPr>
        <w:t>项目基本情况</w:t>
      </w:r>
      <w:bookmarkEnd w:id="0"/>
      <w:bookmarkEnd w:id="1"/>
    </w:p>
    <w:p w14:paraId="41254D49">
      <w:pPr>
        <w:keepNext w:val="0"/>
        <w:keepLines w:val="0"/>
        <w:pageBreakBefore w:val="0"/>
        <w:widowControl w:val="0"/>
        <w:shd w:val="clear"/>
        <w:kinsoku/>
        <w:wordWrap/>
        <w:overflowPunct/>
        <w:topLinePunct w:val="0"/>
        <w:autoSpaceDE/>
        <w:autoSpaceDN/>
        <w:bidi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乙方承诺并保证其具备相应的资质和能力，如因资质存在问题或者乙方不具备能力和条件，甲方有权单方解除合同且不予赔偿或者补偿乙方的经济损失。</w:t>
      </w:r>
    </w:p>
    <w:p w14:paraId="4ED43CE5">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1"/>
        <w:rPr>
          <w:rFonts w:hint="eastAsia" w:ascii="宋体" w:hAnsi="宋体" w:eastAsia="宋体" w:cs="宋体"/>
          <w:b/>
          <w:sz w:val="24"/>
          <w:szCs w:val="24"/>
          <w:highlight w:val="none"/>
        </w:rPr>
      </w:pPr>
      <w:bookmarkStart w:id="2" w:name="_Toc9558"/>
      <w:bookmarkStart w:id="3" w:name="_Toc28874"/>
      <w:r>
        <w:rPr>
          <w:rFonts w:hint="eastAsia" w:ascii="宋体" w:hAnsi="宋体" w:eastAsia="宋体" w:cs="宋体"/>
          <w:b/>
          <w:sz w:val="24"/>
          <w:szCs w:val="24"/>
          <w:highlight w:val="none"/>
          <w:lang w:eastAsia="zh-CN"/>
        </w:rPr>
        <w:t>二、</w:t>
      </w:r>
      <w:r>
        <w:rPr>
          <w:rFonts w:hint="eastAsia" w:ascii="宋体" w:hAnsi="宋体" w:eastAsia="宋体" w:cs="宋体"/>
          <w:b/>
          <w:sz w:val="24"/>
          <w:szCs w:val="24"/>
          <w:highlight w:val="none"/>
        </w:rPr>
        <w:t>合同期限</w:t>
      </w:r>
      <w:bookmarkEnd w:id="2"/>
      <w:bookmarkEnd w:id="3"/>
    </w:p>
    <w:p w14:paraId="2318C9B4">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XXXX</w:t>
      </w:r>
      <w:r>
        <w:rPr>
          <w:rFonts w:hint="eastAsia" w:ascii="宋体" w:hAnsi="宋体" w:cs="宋体"/>
          <w:sz w:val="24"/>
          <w:szCs w:val="24"/>
          <w:highlight w:val="none"/>
          <w:lang w:val="zh-CN"/>
        </w:rPr>
        <w:t>。</w:t>
      </w:r>
    </w:p>
    <w:p w14:paraId="7BC0D900">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1"/>
        <w:rPr>
          <w:rFonts w:hint="eastAsia" w:ascii="宋体" w:hAnsi="宋体" w:eastAsia="宋体" w:cs="宋体"/>
          <w:b/>
          <w:sz w:val="24"/>
          <w:szCs w:val="24"/>
          <w:highlight w:val="none"/>
        </w:rPr>
      </w:pPr>
      <w:bookmarkStart w:id="4" w:name="_Toc5099"/>
      <w:bookmarkStart w:id="5" w:name="_Toc1949"/>
      <w:bookmarkStart w:id="6" w:name="_Toc212019594"/>
      <w:bookmarkStart w:id="7" w:name="_Toc238984975"/>
      <w:bookmarkStart w:id="8" w:name="_Toc239233914"/>
      <w:bookmarkStart w:id="9" w:name="_Toc247334841"/>
      <w:bookmarkStart w:id="10" w:name="_Toc239568418"/>
      <w:bookmarkStart w:id="11" w:name="_Toc283019214"/>
      <w:bookmarkStart w:id="12" w:name="_Toc211911348"/>
      <w:bookmarkStart w:id="13" w:name="_Toc185395249"/>
      <w:bookmarkStart w:id="14" w:name="_Toc225244852"/>
      <w:bookmarkStart w:id="15" w:name="_Toc225654644"/>
      <w:bookmarkStart w:id="16" w:name="_Toc237145406"/>
      <w:bookmarkStart w:id="17" w:name="_Toc225670751"/>
      <w:bookmarkStart w:id="18" w:name="_Toc251768862"/>
      <w:bookmarkStart w:id="19" w:name="_Toc282696226"/>
      <w:bookmarkStart w:id="20" w:name="_Toc286993786"/>
      <w:bookmarkStart w:id="21" w:name="_Toc241833903"/>
      <w:bookmarkStart w:id="22" w:name="_Toc232492928"/>
      <w:bookmarkStart w:id="23" w:name="_Toc211854449"/>
      <w:r>
        <w:rPr>
          <w:rFonts w:hint="eastAsia" w:ascii="宋体" w:hAnsi="宋体" w:eastAsia="宋体" w:cs="宋体"/>
          <w:b/>
          <w:sz w:val="24"/>
          <w:szCs w:val="24"/>
          <w:highlight w:val="none"/>
          <w:lang w:eastAsia="zh-CN"/>
        </w:rPr>
        <w:t>三、</w:t>
      </w:r>
      <w:r>
        <w:rPr>
          <w:rFonts w:hint="eastAsia" w:ascii="宋体" w:hAnsi="宋体" w:eastAsia="宋体" w:cs="宋体"/>
          <w:b/>
          <w:sz w:val="24"/>
          <w:szCs w:val="24"/>
          <w:highlight w:val="none"/>
        </w:rPr>
        <w:t>服务内容与质量标准</w:t>
      </w:r>
      <w:bookmarkEnd w:id="4"/>
      <w:bookmarkEnd w:id="5"/>
    </w:p>
    <w:p w14:paraId="310491AF">
      <w:pPr>
        <w:keepNext w:val="0"/>
        <w:keepLines w:val="0"/>
        <w:pageBreakBefore w:val="0"/>
        <w:widowControl w:val="0"/>
        <w:shd w:val="clear"/>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1、XXXX；</w:t>
      </w:r>
    </w:p>
    <w:p w14:paraId="6C862A4D">
      <w:pPr>
        <w:keepNext w:val="0"/>
        <w:keepLines w:val="0"/>
        <w:pageBreakBefore w:val="0"/>
        <w:widowControl w:val="0"/>
        <w:shd w:val="clear"/>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2、XXXX；</w:t>
      </w:r>
    </w:p>
    <w:p w14:paraId="3466F93A">
      <w:pPr>
        <w:keepNext w:val="0"/>
        <w:keepLines w:val="0"/>
        <w:pageBreakBefore w:val="0"/>
        <w:widowControl w:val="0"/>
        <w:shd w:val="clear"/>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3、XXXX．</w:t>
      </w:r>
    </w:p>
    <w:p w14:paraId="49A96271">
      <w:pPr>
        <w:keepNext w:val="0"/>
        <w:keepLines w:val="0"/>
        <w:pageBreakBefore w:val="0"/>
        <w:widowControl w:val="0"/>
        <w:shd w:val="clear"/>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4F774126">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1"/>
        <w:rPr>
          <w:rFonts w:hint="eastAsia" w:ascii="宋体" w:hAnsi="宋体" w:eastAsia="宋体" w:cs="宋体"/>
          <w:b/>
          <w:sz w:val="24"/>
          <w:szCs w:val="24"/>
          <w:highlight w:val="none"/>
        </w:rPr>
      </w:pPr>
      <w:bookmarkStart w:id="24" w:name="_Toc4417"/>
      <w:bookmarkStart w:id="25" w:name="_Toc7830"/>
      <w:r>
        <w:rPr>
          <w:rFonts w:hint="eastAsia" w:ascii="宋体" w:hAnsi="宋体" w:eastAsia="宋体" w:cs="宋体"/>
          <w:b/>
          <w:sz w:val="24"/>
          <w:szCs w:val="24"/>
          <w:highlight w:val="none"/>
          <w:lang w:eastAsia="zh-CN"/>
        </w:rPr>
        <w:t>四、</w:t>
      </w:r>
      <w:r>
        <w:rPr>
          <w:rFonts w:hint="eastAsia" w:ascii="宋体" w:hAnsi="宋体" w:eastAsia="宋体" w:cs="宋体"/>
          <w:b/>
          <w:sz w:val="24"/>
          <w:szCs w:val="24"/>
          <w:highlight w:val="none"/>
        </w:rPr>
        <w:t>服务费用及支付方式</w:t>
      </w:r>
      <w:bookmarkEnd w:id="24"/>
      <w:bookmarkEnd w:id="25"/>
    </w:p>
    <w:p w14:paraId="72718DDE">
      <w:pPr>
        <w:keepNext w:val="0"/>
        <w:keepLines w:val="0"/>
        <w:pageBreakBefore w:val="0"/>
        <w:widowControl w:val="0"/>
        <w:numPr>
          <w:ilvl w:val="0"/>
          <w:numId w:val="1"/>
        </w:numPr>
        <w:shd w:val="clear"/>
        <w:kinsoku/>
        <w:wordWrap/>
        <w:overflowPunct/>
        <w:topLinePunct w:val="0"/>
        <w:autoSpaceDE/>
        <w:autoSpaceDN/>
        <w:bidi w:val="0"/>
        <w:adjustRightInd/>
        <w:snapToGrid/>
        <w:spacing w:line="360" w:lineRule="auto"/>
        <w:ind w:left="0"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本项目服务费用由以下组成：</w:t>
      </w:r>
    </w:p>
    <w:p w14:paraId="47B3460B">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1、XX万元；</w:t>
      </w:r>
    </w:p>
    <w:p w14:paraId="45A24FFE">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2、XX万元；</w:t>
      </w:r>
    </w:p>
    <w:p w14:paraId="64030543">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3、XX万元。</w:t>
      </w:r>
    </w:p>
    <w:p w14:paraId="39A6307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1AA41CF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特别备注：上述合同价款均为含税价，且包含完成项目及维护服务的所有费用全部在内，乙方不得向甲方提出合同以外的费用要求。</w:t>
      </w:r>
    </w:p>
    <w:p w14:paraId="2E6137A6">
      <w:pPr>
        <w:keepNext w:val="0"/>
        <w:keepLines w:val="0"/>
        <w:pageBreakBefore w:val="0"/>
        <w:widowControl w:val="0"/>
        <w:numPr>
          <w:ilvl w:val="0"/>
          <w:numId w:val="1"/>
        </w:numPr>
        <w:shd w:val="clear"/>
        <w:kinsoku/>
        <w:wordWrap/>
        <w:overflowPunct/>
        <w:topLinePunct w:val="0"/>
        <w:autoSpaceDE/>
        <w:autoSpaceDN/>
        <w:bidi w:val="0"/>
        <w:adjustRightInd/>
        <w:snapToGrid/>
        <w:spacing w:line="360" w:lineRule="auto"/>
        <w:ind w:left="0"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服务费支付方式： </w:t>
      </w:r>
    </w:p>
    <w:p w14:paraId="25B39C94">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1"/>
        <w:rPr>
          <w:rFonts w:hint="eastAsia" w:ascii="宋体" w:hAnsi="宋体" w:eastAsia="宋体" w:cs="宋体"/>
          <w:b/>
          <w:sz w:val="24"/>
          <w:szCs w:val="24"/>
          <w:highlight w:val="none"/>
          <w:lang w:eastAsia="zh-CN"/>
        </w:rPr>
      </w:pPr>
      <w:bookmarkStart w:id="26" w:name="_Toc5086"/>
      <w:bookmarkStart w:id="27" w:name="_Toc19805"/>
      <w:r>
        <w:rPr>
          <w:rFonts w:hint="eastAsia" w:ascii="宋体" w:hAnsi="宋体" w:eastAsia="宋体" w:cs="宋体"/>
          <w:b/>
          <w:sz w:val="24"/>
          <w:szCs w:val="24"/>
          <w:highlight w:val="none"/>
          <w:lang w:eastAsia="zh-CN"/>
        </w:rPr>
        <w:t>五、验收方法和标准</w:t>
      </w:r>
    </w:p>
    <w:p w14:paraId="1E15CBFC">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9"/>
        <w:rPr>
          <w:rFonts w:hint="eastAsia" w:ascii="宋体" w:hAnsi="宋体" w:eastAsia="宋体" w:cs="宋体"/>
          <w:b/>
          <w:sz w:val="24"/>
          <w:szCs w:val="24"/>
          <w:highlight w:val="none"/>
          <w:lang w:eastAsia="zh-CN"/>
        </w:rPr>
      </w:pPr>
    </w:p>
    <w:p w14:paraId="482F5D35">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1"/>
        <w:rPr>
          <w:rFonts w:hint="eastAsia" w:ascii="宋体" w:hAnsi="宋体" w:eastAsia="宋体" w:cs="宋体"/>
          <w:b/>
          <w:sz w:val="24"/>
          <w:szCs w:val="24"/>
          <w:highlight w:val="none"/>
        </w:rPr>
      </w:pPr>
      <w:r>
        <w:rPr>
          <w:rFonts w:hint="eastAsia" w:ascii="宋体" w:hAnsi="宋体" w:eastAsia="宋体" w:cs="宋体"/>
          <w:b/>
          <w:sz w:val="24"/>
          <w:szCs w:val="24"/>
          <w:highlight w:val="none"/>
          <w:lang w:eastAsia="zh-CN"/>
        </w:rPr>
        <w:t>六、</w:t>
      </w:r>
      <w:r>
        <w:rPr>
          <w:rFonts w:hint="eastAsia" w:ascii="宋体" w:hAnsi="宋体" w:eastAsia="宋体" w:cs="宋体"/>
          <w:b/>
          <w:sz w:val="24"/>
          <w:szCs w:val="24"/>
          <w:highlight w:val="none"/>
        </w:rPr>
        <w:t>知识产权</w:t>
      </w:r>
      <w:bookmarkEnd w:id="26"/>
      <w:bookmarkEnd w:id="27"/>
    </w:p>
    <w:p w14:paraId="45141D31">
      <w:pPr>
        <w:keepNext w:val="0"/>
        <w:keepLines w:val="0"/>
        <w:pageBreakBefore w:val="0"/>
        <w:widowControl w:val="0"/>
        <w:shd w:val="clear"/>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乙方应保证所提供的服务或其任何一部分均不会侵犯任何第三方的专利权、商标权或著作权。</w:t>
      </w:r>
    </w:p>
    <w:p w14:paraId="6E828AD8">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1"/>
        <w:rPr>
          <w:rFonts w:hint="eastAsia" w:ascii="宋体" w:hAnsi="宋体" w:eastAsia="宋体" w:cs="宋体"/>
          <w:b/>
          <w:sz w:val="24"/>
          <w:szCs w:val="24"/>
          <w:highlight w:val="none"/>
        </w:rPr>
      </w:pPr>
      <w:bookmarkStart w:id="28" w:name="_Toc3742"/>
      <w:bookmarkStart w:id="29" w:name="_Toc24545"/>
      <w:r>
        <w:rPr>
          <w:rFonts w:hint="eastAsia" w:ascii="宋体" w:hAnsi="宋体" w:cs="宋体"/>
          <w:b/>
          <w:sz w:val="24"/>
          <w:szCs w:val="24"/>
          <w:highlight w:val="none"/>
          <w:lang w:val="en-US" w:eastAsia="zh-CN"/>
        </w:rPr>
        <w:t>七</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无产权瑕疵条款</w:t>
      </w:r>
      <w:bookmarkEnd w:id="28"/>
      <w:bookmarkEnd w:id="29"/>
    </w:p>
    <w:p w14:paraId="278DD034">
      <w:pPr>
        <w:keepNext w:val="0"/>
        <w:keepLines w:val="0"/>
        <w:pageBreakBefore w:val="0"/>
        <w:widowControl w:val="0"/>
        <w:shd w:val="clear"/>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乙方保证所提供的服务的所有权完全属于乙方且无任何抵押、查封等产权瑕疵。如有产权瑕疵的，视为乙方违约。乙方应负担由此而产生的一切损失。</w:t>
      </w:r>
    </w:p>
    <w:p w14:paraId="031ABEB9">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1"/>
        <w:rPr>
          <w:rFonts w:hint="eastAsia" w:ascii="宋体" w:hAnsi="宋体" w:eastAsia="宋体" w:cs="宋体"/>
          <w:b/>
          <w:sz w:val="24"/>
          <w:szCs w:val="24"/>
          <w:highlight w:val="none"/>
        </w:rPr>
      </w:pPr>
      <w:bookmarkStart w:id="30" w:name="_Toc10248"/>
      <w:bookmarkStart w:id="31" w:name="_Toc30008"/>
      <w:r>
        <w:rPr>
          <w:rFonts w:hint="eastAsia" w:ascii="宋体" w:hAnsi="宋体" w:cs="宋体"/>
          <w:b/>
          <w:sz w:val="24"/>
          <w:szCs w:val="24"/>
          <w:highlight w:val="none"/>
          <w:lang w:val="en-US" w:eastAsia="zh-CN"/>
        </w:rPr>
        <w:t>八</w:t>
      </w:r>
      <w:r>
        <w:rPr>
          <w:rFonts w:hint="eastAsia" w:ascii="宋体" w:hAnsi="宋体" w:eastAsia="宋体" w:cs="宋体"/>
          <w:b/>
          <w:sz w:val="24"/>
          <w:szCs w:val="24"/>
          <w:highlight w:val="none"/>
          <w:lang w:eastAsia="zh-CN"/>
        </w:rPr>
        <w:t>、</w:t>
      </w:r>
      <w:bookmarkEnd w:id="30"/>
      <w:bookmarkStart w:id="32" w:name="_Toc19065"/>
      <w:r>
        <w:rPr>
          <w:rFonts w:hint="eastAsia" w:ascii="宋体" w:hAnsi="宋体" w:eastAsia="宋体" w:cs="宋体"/>
          <w:b/>
          <w:sz w:val="24"/>
          <w:szCs w:val="24"/>
          <w:highlight w:val="none"/>
        </w:rPr>
        <w:t>甲方的权利和义务</w:t>
      </w:r>
      <w:bookmarkEnd w:id="31"/>
      <w:bookmarkEnd w:id="32"/>
    </w:p>
    <w:p w14:paraId="30298A7E">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0D1E9834">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2、甲方有权依据双方签订的考评办法对乙方提供的服务进行定期考评。</w:t>
      </w:r>
    </w:p>
    <w:p w14:paraId="21680E62">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3、负责检查监督乙方管理工作的实施及制度的执行情况。</w:t>
      </w:r>
    </w:p>
    <w:p w14:paraId="09E0460B">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4、根据本合同规定，按时向乙方支付应付服务费用。</w:t>
      </w:r>
    </w:p>
    <w:p w14:paraId="5E0A0541">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5、国家法律、法规所规定由甲方承担的其它责任。</w:t>
      </w:r>
    </w:p>
    <w:p w14:paraId="1956528F">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1"/>
        <w:rPr>
          <w:rFonts w:hint="eastAsia" w:ascii="宋体" w:hAnsi="宋体" w:eastAsia="宋体" w:cs="宋体"/>
          <w:b/>
          <w:sz w:val="24"/>
          <w:szCs w:val="24"/>
          <w:highlight w:val="none"/>
        </w:rPr>
      </w:pPr>
      <w:bookmarkStart w:id="33" w:name="_Toc17551"/>
      <w:bookmarkStart w:id="34" w:name="_Toc4671"/>
      <w:r>
        <w:rPr>
          <w:rFonts w:hint="eastAsia" w:ascii="宋体" w:hAnsi="宋体" w:eastAsia="宋体" w:cs="宋体"/>
          <w:b/>
          <w:sz w:val="24"/>
          <w:szCs w:val="24"/>
          <w:highlight w:val="none"/>
          <w:lang w:eastAsia="zh-CN"/>
        </w:rPr>
        <w:t>九、</w:t>
      </w:r>
      <w:r>
        <w:rPr>
          <w:rFonts w:hint="eastAsia" w:ascii="宋体" w:hAnsi="宋体" w:eastAsia="宋体" w:cs="宋体"/>
          <w:b/>
          <w:sz w:val="24"/>
          <w:szCs w:val="24"/>
          <w:highlight w:val="none"/>
        </w:rPr>
        <w:t>乙方的权利和义务</w:t>
      </w:r>
      <w:bookmarkEnd w:id="33"/>
      <w:bookmarkEnd w:id="34"/>
    </w:p>
    <w:p w14:paraId="3A2B6FB8">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1、对本合同规定的委托服务范围内的项目享有管理权及服务义务。</w:t>
      </w:r>
    </w:p>
    <w:p w14:paraId="75B0DB98">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2、根据本合同的规定向甲方收取相关服务费用，并有权在本项目管理范围内管理及合理使用。</w:t>
      </w:r>
    </w:p>
    <w:p w14:paraId="272D75C3">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3、及时向甲方通告本项目服务范围内有关服务的重大事项，及时配合处理投诉。</w:t>
      </w:r>
    </w:p>
    <w:p w14:paraId="0C6D9F9B">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sz w:val="24"/>
          <w:szCs w:val="24"/>
          <w:highlight w:val="none"/>
        </w:rPr>
        <w:t>4、</w:t>
      </w:r>
      <w:r>
        <w:rPr>
          <w:rFonts w:hint="eastAsia" w:ascii="宋体" w:hAnsi="宋体" w:eastAsia="宋体" w:cs="宋体"/>
          <w:bCs/>
          <w:sz w:val="24"/>
          <w:szCs w:val="24"/>
          <w:highlight w:val="none"/>
        </w:rPr>
        <w:t>接受项目行业管理部门及政府有关部门的指导，接受甲方的监督。</w:t>
      </w:r>
    </w:p>
    <w:p w14:paraId="0E61718B">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5、国家法律、法规所规定由乙方承担的其它责任。</w:t>
      </w:r>
    </w:p>
    <w:p w14:paraId="32DF0B64">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1"/>
        <w:rPr>
          <w:rFonts w:hint="eastAsia" w:ascii="宋体" w:hAnsi="宋体" w:eastAsia="宋体" w:cs="宋体"/>
          <w:b/>
          <w:sz w:val="24"/>
          <w:szCs w:val="24"/>
          <w:highlight w:val="none"/>
        </w:rPr>
      </w:pPr>
      <w:bookmarkStart w:id="35" w:name="_Toc27068"/>
      <w:bookmarkStart w:id="36" w:name="_Toc2160"/>
      <w:r>
        <w:rPr>
          <w:rFonts w:hint="eastAsia" w:ascii="宋体" w:hAnsi="宋体" w:eastAsia="宋体" w:cs="宋体"/>
          <w:b/>
          <w:sz w:val="24"/>
          <w:szCs w:val="24"/>
          <w:highlight w:val="none"/>
          <w:lang w:eastAsia="zh-CN"/>
        </w:rPr>
        <w:t>十、</w:t>
      </w:r>
      <w:r>
        <w:rPr>
          <w:rFonts w:hint="eastAsia" w:ascii="宋体" w:hAnsi="宋体" w:eastAsia="宋体" w:cs="宋体"/>
          <w:b/>
          <w:sz w:val="24"/>
          <w:szCs w:val="24"/>
          <w:highlight w:val="none"/>
        </w:rPr>
        <w:t>违约责任</w:t>
      </w:r>
      <w:bookmarkEnd w:id="35"/>
      <w:bookmarkEnd w:id="36"/>
    </w:p>
    <w:p w14:paraId="2E7749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1、甲乙双方必须遵守本合同并执行合同中的各项规定，保证本合同的正常履行。</w:t>
      </w:r>
    </w:p>
    <w:p w14:paraId="5B91D1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374E65E">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3、如乙方不按照合同约定期限内完成项目并经验收合格，或者不履行、不完全履行服务，甲方有权根据乙方违约情况，对乙方处以合同总金额20%以下的违约金，具体比例和金额由甲方单方确定，乙方对此完全理解、自愿接受且不持异议。</w:t>
      </w:r>
    </w:p>
    <w:p w14:paraId="7AF59727">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1"/>
        <w:rPr>
          <w:rFonts w:hint="eastAsia" w:ascii="宋体" w:hAnsi="宋体" w:eastAsia="宋体" w:cs="宋体"/>
          <w:b/>
          <w:sz w:val="24"/>
          <w:szCs w:val="24"/>
          <w:highlight w:val="none"/>
        </w:rPr>
      </w:pPr>
      <w:bookmarkStart w:id="37" w:name="_Toc20672"/>
      <w:bookmarkStart w:id="38" w:name="_Toc22737"/>
      <w:r>
        <w:rPr>
          <w:rFonts w:hint="eastAsia" w:ascii="宋体" w:hAnsi="宋体" w:eastAsia="宋体" w:cs="宋体"/>
          <w:b/>
          <w:sz w:val="24"/>
          <w:szCs w:val="24"/>
          <w:highlight w:val="none"/>
          <w:lang w:eastAsia="zh-CN"/>
        </w:rPr>
        <w:t>十一、</w:t>
      </w:r>
      <w:r>
        <w:rPr>
          <w:rFonts w:hint="eastAsia" w:ascii="宋体" w:hAnsi="宋体" w:eastAsia="宋体" w:cs="宋体"/>
          <w:b/>
          <w:sz w:val="24"/>
          <w:szCs w:val="24"/>
          <w:highlight w:val="none"/>
        </w:rPr>
        <w:t>不可抗力事件处理</w:t>
      </w:r>
      <w:bookmarkEnd w:id="37"/>
      <w:bookmarkEnd w:id="38"/>
    </w:p>
    <w:p w14:paraId="53D7AD64">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1、在合同有效期内，任何一方因不可抗力事件导致不能履行合同，则合同履行期可延长，其延长期与不可抗力影响期相同。</w:t>
      </w:r>
    </w:p>
    <w:p w14:paraId="0C760DD7">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2、不可抗力事件发生后，应立即通知对方，并寄送有关权威机构出具的证明。</w:t>
      </w:r>
    </w:p>
    <w:p w14:paraId="75911A47">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3、不可抗力事件延续XX天以上，双方应通过友好协商，确定是否继续履行合同。</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B3899CF">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1"/>
        <w:rPr>
          <w:rFonts w:hint="eastAsia" w:ascii="宋体" w:hAnsi="宋体" w:eastAsia="宋体" w:cs="宋体"/>
          <w:b/>
          <w:sz w:val="24"/>
          <w:szCs w:val="24"/>
          <w:highlight w:val="none"/>
        </w:rPr>
      </w:pPr>
      <w:bookmarkStart w:id="39" w:name="_Toc32540"/>
      <w:bookmarkStart w:id="40" w:name="_Toc251768867"/>
      <w:bookmarkStart w:id="41" w:name="_Toc25841"/>
      <w:bookmarkStart w:id="42" w:name="_Toc225244857"/>
      <w:bookmarkStart w:id="43" w:name="_Toc237145411"/>
      <w:bookmarkStart w:id="44" w:name="_Toc211854454"/>
      <w:bookmarkStart w:id="45" w:name="_Toc225670756"/>
      <w:bookmarkStart w:id="46" w:name="_Toc212019599"/>
      <w:bookmarkStart w:id="47" w:name="_Toc241833908"/>
      <w:bookmarkStart w:id="48" w:name="_Toc286993792"/>
      <w:bookmarkStart w:id="49" w:name="_Toc211911353"/>
      <w:bookmarkStart w:id="50" w:name="_Toc225654649"/>
      <w:bookmarkStart w:id="51" w:name="_Toc239233919"/>
      <w:bookmarkStart w:id="52" w:name="_Toc232492933"/>
      <w:bookmarkStart w:id="53" w:name="_Toc247334846"/>
      <w:bookmarkStart w:id="54" w:name="_Toc239568423"/>
      <w:bookmarkStart w:id="55" w:name="_Toc185395254"/>
      <w:bookmarkStart w:id="56" w:name="_Toc238984980"/>
      <w:r>
        <w:rPr>
          <w:rFonts w:hint="eastAsia" w:ascii="宋体" w:hAnsi="宋体" w:eastAsia="宋体" w:cs="宋体"/>
          <w:b/>
          <w:sz w:val="24"/>
          <w:szCs w:val="24"/>
          <w:highlight w:val="none"/>
          <w:lang w:eastAsia="zh-CN"/>
        </w:rPr>
        <w:t>十二、</w:t>
      </w:r>
      <w:r>
        <w:rPr>
          <w:rFonts w:hint="eastAsia" w:ascii="宋体" w:hAnsi="宋体" w:eastAsia="宋体" w:cs="宋体"/>
          <w:b/>
          <w:sz w:val="24"/>
          <w:szCs w:val="24"/>
          <w:highlight w:val="none"/>
        </w:rPr>
        <w:t>解决合同纠纷的方式</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BC64183">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bookmarkStart w:id="57" w:name="_Toc237145412"/>
      <w:bookmarkStart w:id="58" w:name="_Toc211854455"/>
      <w:bookmarkStart w:id="59" w:name="_Toc238984981"/>
      <w:bookmarkStart w:id="60" w:name="_Toc283019219"/>
      <w:bookmarkStart w:id="61" w:name="_Toc225654650"/>
      <w:bookmarkStart w:id="62" w:name="_Toc211911354"/>
      <w:bookmarkStart w:id="63" w:name="_Toc212019600"/>
      <w:bookmarkStart w:id="64" w:name="_Toc239233920"/>
      <w:bookmarkStart w:id="65" w:name="_Toc225244858"/>
      <w:bookmarkStart w:id="66" w:name="_Toc232492934"/>
      <w:bookmarkStart w:id="67" w:name="_Toc251768868"/>
      <w:bookmarkStart w:id="68" w:name="_Toc241833909"/>
      <w:bookmarkStart w:id="69" w:name="_Toc286993793"/>
      <w:bookmarkStart w:id="70" w:name="_Toc282696231"/>
      <w:bookmarkStart w:id="71" w:name="_Toc185395255"/>
      <w:bookmarkStart w:id="72" w:name="_Toc239568424"/>
      <w:bookmarkStart w:id="73" w:name="_Toc225670757"/>
      <w:bookmarkStart w:id="74" w:name="_Toc247334847"/>
      <w:r>
        <w:rPr>
          <w:rFonts w:hint="eastAsia" w:ascii="宋体" w:hAnsi="宋体" w:eastAsia="宋体" w:cs="宋体"/>
          <w:sz w:val="24"/>
          <w:szCs w:val="24"/>
          <w:highlight w:val="none"/>
        </w:rPr>
        <w:t>1、合同一经签订，不得随意变更、中止或终止。对确需变更、调整或者中止、终止合同的，应按规定履行相应的手续。</w:t>
      </w:r>
    </w:p>
    <w:p w14:paraId="4B632C23">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2、合同执行中发生争议的，甲、乙双方应协商解决，协商达不成一致时，可向甲方所在地人民法院提请诉讼。</w:t>
      </w:r>
    </w:p>
    <w:p w14:paraId="227336EF">
      <w:pPr>
        <w:keepNext w:val="0"/>
        <w:keepLines w:val="0"/>
        <w:pageBreakBefore w:val="0"/>
        <w:widowControl w:val="0"/>
        <w:numPr>
          <w:ilvl w:val="0"/>
          <w:numId w:val="0"/>
        </w:numPr>
        <w:kinsoku/>
        <w:wordWrap/>
        <w:overflowPunct/>
        <w:topLinePunct w:val="0"/>
        <w:autoSpaceDE/>
        <w:autoSpaceDN/>
        <w:bidi w:val="0"/>
        <w:spacing w:line="360" w:lineRule="auto"/>
        <w:textAlignment w:val="auto"/>
        <w:outlineLvl w:val="1"/>
        <w:rPr>
          <w:rFonts w:hint="eastAsia" w:ascii="宋体" w:hAnsi="宋体" w:eastAsia="宋体" w:cs="宋体"/>
          <w:b/>
          <w:sz w:val="24"/>
          <w:szCs w:val="24"/>
          <w:lang w:eastAsia="zh-CN"/>
        </w:rPr>
      </w:pPr>
      <w:bookmarkStart w:id="75" w:name="_Toc1618"/>
      <w:bookmarkStart w:id="76" w:name="_Toc5354"/>
      <w:r>
        <w:rPr>
          <w:rFonts w:hint="eastAsia" w:ascii="宋体" w:hAnsi="宋体" w:eastAsia="宋体" w:cs="宋体"/>
          <w:b/>
          <w:sz w:val="24"/>
          <w:szCs w:val="24"/>
          <w:highlight w:val="none"/>
          <w:lang w:eastAsia="zh-CN"/>
        </w:rPr>
        <w:t>十三、</w:t>
      </w:r>
      <w:r>
        <w:rPr>
          <w:rFonts w:hint="eastAsia" w:ascii="宋体" w:hAnsi="宋体" w:eastAsia="宋体" w:cs="宋体"/>
          <w:b/>
          <w:sz w:val="24"/>
          <w:szCs w:val="24"/>
          <w:lang w:eastAsia="zh-CN"/>
        </w:rPr>
        <w:t>专门的保密条款及保密责任</w:t>
      </w:r>
    </w:p>
    <w:p w14:paraId="1391B64A">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9"/>
        <w:rPr>
          <w:rFonts w:hint="eastAsia" w:ascii="宋体" w:hAnsi="宋体" w:eastAsia="宋体" w:cs="宋体"/>
          <w:b/>
          <w:sz w:val="24"/>
          <w:szCs w:val="24"/>
          <w:lang w:eastAsia="zh-CN"/>
        </w:rPr>
      </w:pPr>
    </w:p>
    <w:p w14:paraId="0001A807">
      <w:pPr>
        <w:keepNext w:val="0"/>
        <w:keepLines w:val="0"/>
        <w:pageBreakBefore w:val="0"/>
        <w:widowControl w:val="0"/>
        <w:numPr>
          <w:ilvl w:val="0"/>
          <w:numId w:val="0"/>
        </w:numPr>
        <w:shd w:val="clear"/>
        <w:kinsoku/>
        <w:wordWrap/>
        <w:overflowPunct/>
        <w:topLinePunct w:val="0"/>
        <w:autoSpaceDE/>
        <w:autoSpaceDN/>
        <w:bidi w:val="0"/>
        <w:spacing w:line="360" w:lineRule="auto"/>
        <w:textAlignment w:val="auto"/>
        <w:outlineLvl w:val="1"/>
        <w:rPr>
          <w:rFonts w:hint="eastAsia" w:ascii="宋体" w:hAnsi="宋体" w:eastAsia="宋体" w:cs="宋体"/>
          <w:b/>
          <w:sz w:val="24"/>
          <w:szCs w:val="24"/>
          <w:highlight w:val="none"/>
        </w:rPr>
      </w:pPr>
      <w:r>
        <w:rPr>
          <w:rFonts w:hint="eastAsia" w:ascii="宋体" w:hAnsi="宋体" w:eastAsia="宋体" w:cs="宋体"/>
          <w:b/>
          <w:sz w:val="24"/>
          <w:szCs w:val="24"/>
          <w:lang w:eastAsia="zh-CN"/>
        </w:rPr>
        <w:t>十</w:t>
      </w:r>
      <w:r>
        <w:rPr>
          <w:rFonts w:hint="eastAsia" w:ascii="宋体" w:hAnsi="宋体" w:cs="宋体"/>
          <w:b/>
          <w:sz w:val="24"/>
          <w:szCs w:val="24"/>
          <w:lang w:val="en-US" w:eastAsia="zh-CN"/>
        </w:rPr>
        <w:t>四</w:t>
      </w:r>
      <w:r>
        <w:rPr>
          <w:rFonts w:hint="eastAsia" w:ascii="宋体" w:hAnsi="宋体" w:eastAsia="宋体" w:cs="宋体"/>
          <w:b/>
          <w:sz w:val="24"/>
          <w:szCs w:val="24"/>
          <w:lang w:eastAsia="zh-CN"/>
        </w:rPr>
        <w:t>、</w:t>
      </w:r>
      <w:r>
        <w:rPr>
          <w:rFonts w:hint="eastAsia" w:ascii="宋体" w:hAnsi="宋体" w:eastAsia="宋体" w:cs="宋体"/>
          <w:b/>
          <w:sz w:val="24"/>
          <w:szCs w:val="24"/>
          <w:highlight w:val="none"/>
        </w:rPr>
        <w:t>合同</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Pr>
          <w:rFonts w:hint="eastAsia" w:ascii="宋体" w:hAnsi="宋体" w:eastAsia="宋体" w:cs="宋体"/>
          <w:b/>
          <w:sz w:val="24"/>
          <w:szCs w:val="24"/>
          <w:highlight w:val="none"/>
        </w:rPr>
        <w:t>生效及其他</w:t>
      </w:r>
      <w:bookmarkEnd w:id="75"/>
      <w:bookmarkEnd w:id="76"/>
    </w:p>
    <w:p w14:paraId="25DABC7D">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1、甲、乙双方做为合同执行的主体，有义务及时完全履行合同。</w:t>
      </w:r>
    </w:p>
    <w:p w14:paraId="02937CBF">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2、合同未尽事宜，由甲、乙双方协商，协商方案作为本合同不可分割的组成部分，与本合同具有同等法律效力。</w:t>
      </w:r>
    </w:p>
    <w:p w14:paraId="7E4C22D7">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eastAsia="zh-CN"/>
        </w:rPr>
        <w:t>竞争性磋商文件</w:t>
      </w:r>
      <w:r>
        <w:rPr>
          <w:rFonts w:hint="eastAsia" w:ascii="宋体" w:hAnsi="宋体" w:eastAsia="宋体" w:cs="宋体"/>
          <w:sz w:val="24"/>
          <w:szCs w:val="24"/>
          <w:highlight w:val="none"/>
        </w:rPr>
        <w:t>和乙方的</w:t>
      </w:r>
      <w:r>
        <w:rPr>
          <w:rFonts w:hint="eastAsia" w:ascii="宋体" w:hAnsi="宋体" w:eastAsia="宋体" w:cs="宋体"/>
          <w:sz w:val="24"/>
          <w:szCs w:val="24"/>
          <w:highlight w:val="none"/>
          <w:lang w:eastAsia="zh-CN"/>
        </w:rPr>
        <w:t>竞争性磋商响应文件</w:t>
      </w:r>
      <w:r>
        <w:rPr>
          <w:rFonts w:hint="eastAsia" w:ascii="宋体" w:hAnsi="宋体" w:eastAsia="宋体" w:cs="宋体"/>
          <w:sz w:val="24"/>
          <w:szCs w:val="24"/>
          <w:highlight w:val="none"/>
        </w:rPr>
        <w:t>以及合同附件均为合同不可分割的部分。</w:t>
      </w:r>
    </w:p>
    <w:p w14:paraId="2FD74C06">
      <w:pPr>
        <w:keepNext w:val="0"/>
        <w:keepLines w:val="0"/>
        <w:pageBreakBefore w:val="0"/>
        <w:widowControl w:val="0"/>
        <w:shd w:val="clear"/>
        <w:tabs>
          <w:tab w:val="left" w:pos="5355"/>
        </w:tabs>
        <w:kinsoku/>
        <w:wordWrap/>
        <w:overflowPunct/>
        <w:topLinePunct w:val="0"/>
        <w:autoSpaceDE/>
        <w:autoSpaceDN/>
        <w:bidi w:val="0"/>
        <w:spacing w:line="360" w:lineRule="auto"/>
        <w:ind w:firstLine="480" w:firstLineChars="200"/>
        <w:textAlignment w:val="auto"/>
        <w:rPr>
          <w:rFonts w:hAnsi="宋体"/>
          <w:sz w:val="24"/>
          <w:highlight w:val="none"/>
        </w:rPr>
      </w:pPr>
      <w:r>
        <w:rPr>
          <w:rFonts w:hint="eastAsia" w:ascii="宋体" w:hAnsi="宋体" w:eastAsia="宋体" w:cs="宋体"/>
          <w:sz w:val="24"/>
          <w:szCs w:val="24"/>
          <w:highlight w:val="none"/>
        </w:rPr>
        <w:t>4、合同一式**份，甲方**份、乙方**份（返回招标代理机构壹份）。甲方、乙方及确认方签字盖章后生效，合同执行完毕自动失效。（合同的服务承诺长期有效）。</w:t>
      </w:r>
    </w:p>
    <w:p w14:paraId="16DDA4A2">
      <w:pPr>
        <w:keepNext w:val="0"/>
        <w:keepLines w:val="0"/>
        <w:pageBreakBefore w:val="0"/>
        <w:widowControl w:val="0"/>
        <w:shd w:val="clear"/>
        <w:wordWrap/>
        <w:overflowPunct/>
        <w:topLinePunct w:val="0"/>
        <w:autoSpaceDE/>
        <w:bidi w:val="0"/>
        <w:adjustRightInd w:val="0"/>
        <w:snapToGrid w:val="0"/>
        <w:spacing w:line="360" w:lineRule="auto"/>
        <w:ind w:firstLine="480" w:firstLineChars="200"/>
        <w:rPr>
          <w:rFonts w:hint="eastAsia" w:ascii="宋体" w:hAnsi="宋体" w:eastAsia="宋体" w:cs="宋体"/>
          <w:sz w:val="24"/>
          <w:szCs w:val="24"/>
          <w:highlight w:val="none"/>
        </w:rPr>
      </w:pPr>
    </w:p>
    <w:p w14:paraId="65D38034">
      <w:pPr>
        <w:keepNext w:val="0"/>
        <w:keepLines w:val="0"/>
        <w:pageBreakBefore w:val="0"/>
        <w:widowControl w:val="0"/>
        <w:shd w:val="clear"/>
        <w:wordWrap/>
        <w:overflowPunct/>
        <w:topLinePunct w:val="0"/>
        <w:autoSpaceDE/>
        <w:bidi w:val="0"/>
        <w:adjustRightInd w:val="0"/>
        <w:snapToGrid w:val="0"/>
        <w:spacing w:line="360" w:lineRule="auto"/>
        <w:ind w:firstLine="600" w:firstLineChars="250"/>
        <w:rPr>
          <w:rFonts w:hint="eastAsia" w:ascii="宋体" w:hAnsi="宋体" w:eastAsia="宋体" w:cs="宋体"/>
          <w:sz w:val="24"/>
          <w:szCs w:val="24"/>
          <w:highlight w:val="none"/>
        </w:rPr>
      </w:pPr>
    </w:p>
    <w:p w14:paraId="5A141D44">
      <w:pPr>
        <w:keepNext w:val="0"/>
        <w:keepLines w:val="0"/>
        <w:pageBreakBefore w:val="0"/>
        <w:widowControl w:val="0"/>
        <w:shd w:val="clear"/>
        <w:wordWrap/>
        <w:overflowPunct/>
        <w:topLinePunct w:val="0"/>
        <w:autoSpaceDE/>
        <w:bidi w:val="0"/>
        <w:adjustRightInd w:val="0"/>
        <w:snapToGrid w:val="0"/>
        <w:spacing w:line="360" w:lineRule="auto"/>
        <w:ind w:firstLine="600" w:firstLineChars="250"/>
        <w:rPr>
          <w:rFonts w:hint="eastAsia" w:ascii="宋体" w:hAnsi="宋体" w:eastAsia="宋体" w:cs="宋体"/>
          <w:sz w:val="24"/>
          <w:szCs w:val="24"/>
          <w:highlight w:val="none"/>
        </w:rPr>
      </w:pPr>
    </w:p>
    <w:p w14:paraId="71C716A7">
      <w:pPr>
        <w:keepNext w:val="0"/>
        <w:keepLines w:val="0"/>
        <w:pageBreakBefore w:val="0"/>
        <w:widowControl w:val="0"/>
        <w:shd w:val="clear"/>
        <w:wordWrap/>
        <w:overflowPunct/>
        <w:topLinePunct w:val="0"/>
        <w:autoSpaceDE/>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甲  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（公章）              乙  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（公章）</w:t>
      </w:r>
    </w:p>
    <w:p w14:paraId="5BBBE2C2">
      <w:pPr>
        <w:keepNext w:val="0"/>
        <w:keepLines w:val="0"/>
        <w:pageBreakBefore w:val="0"/>
        <w:widowControl w:val="0"/>
        <w:shd w:val="clear"/>
        <w:wordWrap/>
        <w:overflowPunct/>
        <w:topLinePunct w:val="0"/>
        <w:autoSpaceDE/>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  址：                                 地    址： </w:t>
      </w:r>
    </w:p>
    <w:p w14:paraId="309385DB">
      <w:pPr>
        <w:keepNext w:val="0"/>
        <w:keepLines w:val="0"/>
        <w:pageBreakBefore w:val="0"/>
        <w:widowControl w:val="0"/>
        <w:shd w:val="clear"/>
        <w:wordWrap/>
        <w:overflowPunct/>
        <w:topLinePunct w:val="0"/>
        <w:autoSpaceDE/>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                      法定代表人：（签字）</w:t>
      </w:r>
    </w:p>
    <w:p w14:paraId="3457A278">
      <w:pPr>
        <w:keepNext w:val="0"/>
        <w:keepLines w:val="0"/>
        <w:pageBreakBefore w:val="0"/>
        <w:widowControl w:val="0"/>
        <w:shd w:val="clear"/>
        <w:wordWrap/>
        <w:overflowPunct/>
        <w:topLinePunct w:val="0"/>
        <w:autoSpaceDE/>
        <w:bidi w:val="0"/>
        <w:adjustRightInd w:val="0"/>
        <w:snapToGrid w:val="0"/>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1FA3361E">
      <w:pPr>
        <w:keepNext w:val="0"/>
        <w:keepLines w:val="0"/>
        <w:pageBreakBefore w:val="0"/>
        <w:widowControl w:val="0"/>
        <w:shd w:val="clear"/>
        <w:wordWrap/>
        <w:overflowPunct/>
        <w:topLinePunct w:val="0"/>
        <w:autoSpaceDE/>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代理人：（签字）                          代理人：（签字）</w:t>
      </w:r>
    </w:p>
    <w:p w14:paraId="7DACD166">
      <w:pPr>
        <w:keepNext w:val="0"/>
        <w:keepLines w:val="0"/>
        <w:pageBreakBefore w:val="0"/>
        <w:widowControl w:val="0"/>
        <w:shd w:val="clear"/>
        <w:wordWrap/>
        <w:overflowPunct/>
        <w:topLinePunct w:val="0"/>
        <w:autoSpaceDE/>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联系电话：                               开户银行：</w:t>
      </w:r>
    </w:p>
    <w:p w14:paraId="0C96D86F">
      <w:pPr>
        <w:keepNext w:val="0"/>
        <w:keepLines w:val="0"/>
        <w:pageBreakBefore w:val="0"/>
        <w:widowControl w:val="0"/>
        <w:shd w:val="clear"/>
        <w:kinsoku/>
        <w:wordWrap/>
        <w:overflowPunct/>
        <w:topLinePunct w:val="0"/>
        <w:autoSpaceDE/>
        <w:autoSpaceDN/>
        <w:bidi w:val="0"/>
        <w:adjustRightInd w:val="0"/>
        <w:snapToGrid w:val="0"/>
        <w:spacing w:line="360" w:lineRule="auto"/>
        <w:ind w:firstLine="4920" w:firstLineChars="20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帐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号： </w:t>
      </w:r>
    </w:p>
    <w:p w14:paraId="161AE2C8">
      <w:pPr>
        <w:keepNext w:val="0"/>
        <w:keepLines w:val="0"/>
        <w:pageBreakBefore w:val="0"/>
        <w:widowControl w:val="0"/>
        <w:shd w:val="clear"/>
        <w:kinsoku/>
        <w:wordWrap/>
        <w:overflowPunct/>
        <w:topLinePunct w:val="0"/>
        <w:autoSpaceDE/>
        <w:autoSpaceDN/>
        <w:bidi w:val="0"/>
        <w:adjustRightInd w:val="0"/>
        <w:snapToGrid w:val="0"/>
        <w:spacing w:line="360" w:lineRule="auto"/>
        <w:ind w:firstLine="4920" w:firstLineChars="20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p w14:paraId="0F7FBFE0">
      <w:pPr>
        <w:keepNext w:val="0"/>
        <w:keepLines w:val="0"/>
        <w:pageBreakBefore w:val="0"/>
        <w:widowControl w:val="0"/>
        <w:shd w:val="clear"/>
        <w:wordWrap/>
        <w:overflowPunct/>
        <w:topLinePunct w:val="0"/>
        <w:autoSpaceDE/>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签订日期：   年  月  日                  签订日期：   年  月  日</w:t>
      </w:r>
    </w:p>
    <w:p w14:paraId="6D3F5CE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9C2199"/>
    <w:multiLevelType w:val="multilevel"/>
    <w:tmpl w:val="1D9C2199"/>
    <w:lvl w:ilvl="0" w:tentative="0">
      <w:start w:val="1"/>
      <w:numFmt w:val="chineseCountingThousand"/>
      <w:suff w:val="nothing"/>
      <w:lvlText w:val="(%1)"/>
      <w:lvlJc w:val="left"/>
      <w:pPr>
        <w:ind w:left="420" w:hanging="42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600E"/>
    <w:rsid w:val="4B3E0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paragraph" w:styleId="2">
    <w:name w:val="heading 1"/>
    <w:basedOn w:val="1"/>
    <w:next w:val="1"/>
    <w:qFormat/>
    <w:uiPriority w:val="9"/>
    <w:pPr>
      <w:keepNext/>
      <w:keepLines/>
      <w:spacing w:before="340" w:after="330" w:line="576" w:lineRule="auto"/>
      <w:outlineLvl w:val="0"/>
    </w:pPr>
    <w:rPr>
      <w:rFonts w:ascii="宋体" w:hAnsi="宋体" w:eastAsia="黑体"/>
      <w:b/>
      <w:bCs/>
      <w:kern w:val="44"/>
      <w:sz w:val="36"/>
      <w:szCs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样式 首行缩进:  2 字符"/>
    <w:basedOn w:val="1"/>
    <w:autoRedefine/>
    <w:qFormat/>
    <w:uiPriority w:val="0"/>
    <w:pPr>
      <w:spacing w:line="400" w:lineRule="exact"/>
      <w:ind w:firstLine="200" w:firstLineChars="200"/>
    </w:pPr>
    <w:rPr>
      <w:rFonts w:cs="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1751</Words>
  <Characters>1783</Characters>
  <Lines>0</Lines>
  <Paragraphs>0</Paragraphs>
  <TotalTime>0</TotalTime>
  <ScaleCrop>false</ScaleCrop>
  <LinksUpToDate>false</LinksUpToDate>
  <CharactersWithSpaces>2197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2025-07-29T01:30:00Z</dcterms:created>
  <dc:creator>Administrator</dc:creator>
  <cp:lastModifiedBy>没头脑 </cp:lastModifiedBy>
  <dcterms:modified xsi:type="dcterms:W3CDTF">2026-05-14T07:34:44Z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eyJoZGlkIjoiMmI0MTY0ZWFhODZkY2Q1MzVmNDg0NjY3MWNiNThmZjkiLCJ1c2VySWQiOiIyMzA2MzI1OTAifQ==</vt:lpwstr>
  </property>
  <property fmtid="{D5CDD505-2E9C-101B-9397-08002B2CF9AE}" pid="4" name="ICV">
    <vt:lpwstr>20A0CF54BD2649AEA2F48946109B19FD_12</vt:lpwstr>
  </property>
</Properties>
</file>