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版本号：ZCBN-灞桥区-2026-00103、XHLJZC-XA2026-07520260727001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红旗街道垃圾清运服务外包项目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ZCBN-灞桥区-2026-00103、XHLJZC-XA2026-075</w:t>
      </w:r>
      <w:r>
        <w:br/>
      </w:r>
      <w:r>
        <w:br/>
      </w:r>
      <w:r>
        <w:br/>
      </w:r>
    </w:p>
    <w:p>
      <w:pPr>
        <w:pStyle w:val="null3"/>
        <w:jc w:val="center"/>
        <w:outlineLvl w:val="2"/>
      </w:pPr>
      <w:r>
        <w:rPr>
          <w:rFonts w:ascii="仿宋_GB2312" w:hAnsi="仿宋_GB2312" w:cs="仿宋_GB2312" w:eastAsia="仿宋_GB2312"/>
          <w:sz w:val="28"/>
          <w:b/>
        </w:rPr>
        <w:t>西安市灞桥区人民政府红旗街道办事处</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西安市灞桥区人民政府红旗街道办事处</w:t>
      </w:r>
      <w:r>
        <w:rPr>
          <w:rFonts w:ascii="仿宋_GB2312" w:hAnsi="仿宋_GB2312" w:cs="仿宋_GB2312" w:eastAsia="仿宋_GB2312"/>
        </w:rPr>
        <w:t>委托，拟对</w:t>
      </w:r>
      <w:r>
        <w:rPr>
          <w:rFonts w:ascii="仿宋_GB2312" w:hAnsi="仿宋_GB2312" w:cs="仿宋_GB2312" w:eastAsia="仿宋_GB2312"/>
        </w:rPr>
        <w:t>红旗街道垃圾清运服务外包项目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ZCBN-灞桥区-2026-00103、XHLJZC-XA2026-075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红旗街道垃圾清运服务外包项目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红旗街道垃圾清运服务,具体详见招标文件。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采购包1（西安市灞桥区人民政府红旗街道办事处红旗街道垃圾清运服务外包项目）：属于专门面向中小企业采购。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1、具有独立承担民事责任的能力：供应商应具有独立承担民事责任的能力且具备向采购人提供相关服务的企业法人、其他组织，企业法人应提供统一社会信用代码的营业执照；其他组织应提供合法证明文件。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6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8、声明函：提供《中小企业声明函》；监狱企业提供监狱企业相关资格证明材料；残疾人福利性单位提供《残疾人福利性单位声明函》。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西安市灞桥区人民政府红旗街道办事处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西安市灞桥区半引路穆将王街1号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西安市灞桥区人民政府红旗街道办事处经办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029-83590239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刘晓、毛嘉伟、樊锐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029-82525682、029-89183511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100万-500万按0.8%收取。下浮20%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西安市灞桥区人民政府红旗街道办事处</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西安市灞桥区人民政府红旗街道办事处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西安市灞桥区人民政府红旗街道办事处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联系人：刘晓、毛嘉伟、樊锐</w:t>
      </w:r>
    </w:p>
    <w:p>
      <w:pPr>
        <w:pStyle w:val="null3"/>
      </w:pPr>
      <w:r>
        <w:rPr>
          <w:rFonts w:ascii="仿宋_GB2312" w:hAnsi="仿宋_GB2312" w:cs="仿宋_GB2312" w:eastAsia="仿宋_GB2312"/>
        </w:rPr>
        <w:t>联系电话：029-82525682</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红旗街道垃圾清运服务。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3,300,000.00</w:t>
      </w:r>
    </w:p>
    <w:p>
      <w:pPr>
        <w:pStyle w:val="null3"/>
      </w:pPr>
      <w:r>
        <w:rPr>
          <w:rFonts w:ascii="仿宋_GB2312" w:hAnsi="仿宋_GB2312" w:cs="仿宋_GB2312" w:eastAsia="仿宋_GB2312"/>
        </w:rPr>
        <w:t>采购包最高限价（元）: 3,300,000.00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红旗街道垃圾清运服务外包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标的名称：红旗街道垃圾清运服务外包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一、项目概况</w:t>
            </w:r>
          </w:p>
          <w:p>
            <w:pPr>
              <w:pStyle w:val="null3"/>
              <w:jc w:val="left"/>
            </w:pPr>
            <w:r>
              <w:rPr>
                <w:rFonts w:ascii="仿宋_GB2312" w:hAnsi="仿宋_GB2312" w:cs="仿宋_GB2312" w:eastAsia="仿宋_GB2312"/>
                <w:sz w:val="21"/>
              </w:rPr>
              <w:t>垃圾清运服务外包主要包括红旗街办辖区范围内生活垃圾清运及垃圾清运费收取。垃圾清运包括整个辖区范围内现有企事业单位、小区及农村、道路垃圾清运分布点位内产生的生活垃圾，共覆盖辖区小区26个、驻地单位42个、农村4个及沿途市政道路。采购人提供现有的合法清运车辆及垃圾箱、桶和压缩站供供应商使用，供应商应在规定时间内将垃圾运往灞桥区指定的白鹿原焚烧场，若后期由于相关部门调控改为其他位置的焚烧场。</w:t>
            </w:r>
          </w:p>
          <w:p>
            <w:pPr>
              <w:pStyle w:val="null3"/>
              <w:jc w:val="left"/>
            </w:pPr>
            <w:r>
              <w:rPr>
                <w:rFonts w:ascii="仿宋_GB2312" w:hAnsi="仿宋_GB2312" w:cs="仿宋_GB2312" w:eastAsia="仿宋_GB2312"/>
                <w:sz w:val="21"/>
                <w:b/>
              </w:rPr>
              <w:t>二、服务内容及要求</w:t>
            </w:r>
          </w:p>
          <w:p>
            <w:pPr>
              <w:pStyle w:val="null3"/>
              <w:jc w:val="left"/>
            </w:pPr>
            <w:r>
              <w:rPr>
                <w:rFonts w:ascii="仿宋_GB2312" w:hAnsi="仿宋_GB2312" w:cs="仿宋_GB2312" w:eastAsia="仿宋_GB2312"/>
                <w:sz w:val="21"/>
              </w:rPr>
              <w:t>1)供应商须确保工作质量满足采购人要求，并服从采购人管理；</w:t>
            </w:r>
          </w:p>
          <w:p>
            <w:pPr>
              <w:pStyle w:val="null3"/>
              <w:jc w:val="left"/>
            </w:pPr>
            <w:r>
              <w:rPr>
                <w:rFonts w:ascii="仿宋_GB2312" w:hAnsi="仿宋_GB2312" w:cs="仿宋_GB2312" w:eastAsia="仿宋_GB2312"/>
                <w:sz w:val="21"/>
              </w:rPr>
              <w:t>2)如开展活动或迎检需要临时增加清运次数，供应商须按照采购人要求安排时间和车辆并达到采购人要求。</w:t>
            </w:r>
          </w:p>
          <w:p>
            <w:pPr>
              <w:pStyle w:val="null3"/>
              <w:jc w:val="left"/>
            </w:pPr>
            <w:r>
              <w:rPr>
                <w:rFonts w:ascii="仿宋_GB2312" w:hAnsi="仿宋_GB2312" w:cs="仿宋_GB2312" w:eastAsia="仿宋_GB2312"/>
                <w:sz w:val="21"/>
              </w:rPr>
              <w:t>3)供应商负责及时清理采购人辖区内市政道路及农村垃圾箱、垃圾桶及辖区小区、单位的“其他垃圾”并做到日产日清。</w:t>
            </w:r>
          </w:p>
          <w:p>
            <w:pPr>
              <w:pStyle w:val="null3"/>
              <w:jc w:val="left"/>
            </w:pPr>
            <w:r>
              <w:rPr>
                <w:rFonts w:ascii="仿宋_GB2312" w:hAnsi="仿宋_GB2312" w:cs="仿宋_GB2312" w:eastAsia="仿宋_GB2312"/>
                <w:sz w:val="21"/>
              </w:rPr>
              <w:t>4)人员配备：供应商须配备23人(其中司机10人及其他垃圾清运人员）</w:t>
            </w:r>
          </w:p>
          <w:p>
            <w:pPr>
              <w:pStyle w:val="null3"/>
              <w:jc w:val="left"/>
            </w:pPr>
            <w:r>
              <w:rPr>
                <w:rFonts w:ascii="仿宋_GB2312" w:hAnsi="仿宋_GB2312" w:cs="仿宋_GB2312" w:eastAsia="仿宋_GB2312"/>
                <w:sz w:val="21"/>
              </w:rPr>
              <w:t>5)供应商负责安排车辆司机和工作人员，辖区垃圾清运过程中所产生的一切费用(包括人工费、车辆维修养护费、燃油、电费、压缩站运行费、日杂生活费等)由供应商承担。</w:t>
            </w:r>
          </w:p>
          <w:p>
            <w:pPr>
              <w:pStyle w:val="null3"/>
              <w:jc w:val="left"/>
            </w:pPr>
            <w:r>
              <w:rPr>
                <w:rFonts w:ascii="仿宋_GB2312" w:hAnsi="仿宋_GB2312" w:cs="仿宋_GB2312" w:eastAsia="仿宋_GB2312"/>
                <w:sz w:val="21"/>
              </w:rPr>
              <w:t>A.人工费主要包含23人的工资、社保、夏季高温、冬季取暖费用补贴，员工四季工服等；</w:t>
            </w:r>
          </w:p>
          <w:p>
            <w:pPr>
              <w:pStyle w:val="null3"/>
              <w:jc w:val="left"/>
            </w:pPr>
            <w:r>
              <w:rPr>
                <w:rFonts w:ascii="仿宋_GB2312" w:hAnsi="仿宋_GB2312" w:cs="仿宋_GB2312" w:eastAsia="仿宋_GB2312"/>
                <w:sz w:val="21"/>
              </w:rPr>
              <w:t>B.车辆维修养护费包含车辆保险、审车费、车辆维修、保养、轮胎费用等；</w:t>
            </w:r>
          </w:p>
          <w:p>
            <w:pPr>
              <w:pStyle w:val="null3"/>
              <w:jc w:val="left"/>
            </w:pPr>
            <w:r>
              <w:rPr>
                <w:rFonts w:ascii="仿宋_GB2312" w:hAnsi="仿宋_GB2312" w:cs="仿宋_GB2312" w:eastAsia="仿宋_GB2312"/>
                <w:sz w:val="21"/>
              </w:rPr>
              <w:t>C.燃油：车辆加油费等；</w:t>
            </w:r>
          </w:p>
          <w:p>
            <w:pPr>
              <w:pStyle w:val="null3"/>
              <w:jc w:val="left"/>
            </w:pPr>
            <w:r>
              <w:rPr>
                <w:rFonts w:ascii="仿宋_GB2312" w:hAnsi="仿宋_GB2312" w:cs="仿宋_GB2312" w:eastAsia="仿宋_GB2312"/>
                <w:sz w:val="21"/>
              </w:rPr>
              <w:t>D.电费：压缩站日常电费等；</w:t>
            </w:r>
          </w:p>
          <w:p>
            <w:pPr>
              <w:pStyle w:val="null3"/>
              <w:jc w:val="left"/>
            </w:pPr>
            <w:r>
              <w:rPr>
                <w:rFonts w:ascii="仿宋_GB2312" w:hAnsi="仿宋_GB2312" w:cs="仿宋_GB2312" w:eastAsia="仿宋_GB2312"/>
                <w:sz w:val="21"/>
              </w:rPr>
              <w:t>E.压缩站运行费包含：压缩站劳保及杂费、伙食费等；</w:t>
            </w:r>
          </w:p>
          <w:p>
            <w:pPr>
              <w:pStyle w:val="null3"/>
              <w:jc w:val="left"/>
            </w:pPr>
            <w:r>
              <w:rPr>
                <w:rFonts w:ascii="仿宋_GB2312" w:hAnsi="仿宋_GB2312" w:cs="仿宋_GB2312" w:eastAsia="仿宋_GB2312"/>
                <w:sz w:val="21"/>
              </w:rPr>
              <w:t>F.日杂生活费包含垃圾袋及日常消耗品等。</w:t>
            </w:r>
          </w:p>
          <w:p>
            <w:pPr>
              <w:pStyle w:val="null3"/>
              <w:jc w:val="left"/>
            </w:pPr>
            <w:r>
              <w:rPr>
                <w:rFonts w:ascii="仿宋_GB2312" w:hAnsi="仿宋_GB2312" w:cs="仿宋_GB2312" w:eastAsia="仿宋_GB2312"/>
                <w:sz w:val="21"/>
              </w:rPr>
              <w:t>6)车辆在行驶过程中不得沿途散落、遗漏垃圾，如有发生，须及时处理，并将现场清理干净。</w:t>
            </w:r>
          </w:p>
          <w:p>
            <w:pPr>
              <w:pStyle w:val="null3"/>
              <w:jc w:val="left"/>
            </w:pPr>
            <w:r>
              <w:rPr>
                <w:rFonts w:ascii="仿宋_GB2312" w:hAnsi="仿宋_GB2312" w:cs="仿宋_GB2312" w:eastAsia="仿宋_GB2312"/>
                <w:sz w:val="21"/>
              </w:rPr>
              <w:t>7)供应商工作行为应该符合法律和政府相关部门之规定，如有违反，相关责任由供应商自行承担和解决。</w:t>
            </w:r>
          </w:p>
          <w:p>
            <w:pPr>
              <w:pStyle w:val="null3"/>
              <w:jc w:val="left"/>
            </w:pPr>
            <w:r>
              <w:rPr>
                <w:rFonts w:ascii="仿宋_GB2312" w:hAnsi="仿宋_GB2312" w:cs="仿宋_GB2312" w:eastAsia="仿宋_GB2312"/>
                <w:sz w:val="21"/>
              </w:rPr>
              <w:t>8)采购人接到垃圾清运工作方面的投诉应及时通知供应商，供应商若未及时正确处理(特殊原因除外),采购人有权提出书面警告，并责令其及时正确处理、解决，并在当月承包费中扣除3%-5%.若因供应商负责范围内之清运服务质量不达标准，而被有关部门予以通报或处罚，所产生的不良后果由供应商承担。</w:t>
            </w:r>
          </w:p>
          <w:p>
            <w:pPr>
              <w:pStyle w:val="null3"/>
              <w:jc w:val="left"/>
            </w:pPr>
            <w:r>
              <w:rPr>
                <w:rFonts w:ascii="仿宋_GB2312" w:hAnsi="仿宋_GB2312" w:cs="仿宋_GB2312" w:eastAsia="仿宋_GB2312"/>
                <w:sz w:val="21"/>
              </w:rPr>
              <w:t>9)供应商对清运垃圾要提供安全保障，所有上路车辆供应商必须购置保险(交强险和商业险)清运过程所发生的一切安全事故由供应商负责，并承担一切连带赔偿责任。</w:t>
            </w:r>
          </w:p>
          <w:p>
            <w:pPr>
              <w:pStyle w:val="null3"/>
              <w:jc w:val="left"/>
            </w:pPr>
            <w:r>
              <w:rPr>
                <w:rFonts w:ascii="仿宋_GB2312" w:hAnsi="仿宋_GB2312" w:cs="仿宋_GB2312" w:eastAsia="仿宋_GB2312"/>
                <w:sz w:val="21"/>
              </w:rPr>
              <w:t>10)在清运过程中，要爱护采购人的公共设施设备，如因工作人员人为因素造成损坏的，需照价赔偿</w:t>
            </w:r>
          </w:p>
          <w:p>
            <w:pPr>
              <w:pStyle w:val="null3"/>
              <w:jc w:val="left"/>
            </w:pPr>
            <w:r>
              <w:rPr>
                <w:rFonts w:ascii="仿宋_GB2312" w:hAnsi="仿宋_GB2312" w:cs="仿宋_GB2312" w:eastAsia="仿宋_GB2312"/>
                <w:sz w:val="21"/>
                <w:b/>
              </w:rPr>
              <w:t>三、服务质量要求</w:t>
            </w:r>
          </w:p>
          <w:p>
            <w:pPr>
              <w:pStyle w:val="null3"/>
              <w:jc w:val="left"/>
            </w:pPr>
            <w:r>
              <w:rPr>
                <w:rFonts w:ascii="仿宋_GB2312" w:hAnsi="仿宋_GB2312" w:cs="仿宋_GB2312" w:eastAsia="仿宋_GB2312"/>
                <w:sz w:val="21"/>
              </w:rPr>
              <w:t>1、在服务期内必须接受采购人的监督、检查，对发现的问题保证及时处理。对于突发事项和采购方的临时安排应能够有保证处理的应急预案。</w:t>
            </w:r>
          </w:p>
          <w:p>
            <w:pPr>
              <w:pStyle w:val="null3"/>
              <w:jc w:val="left"/>
            </w:pPr>
            <w:r>
              <w:rPr>
                <w:rFonts w:ascii="仿宋_GB2312" w:hAnsi="仿宋_GB2312" w:cs="仿宋_GB2312" w:eastAsia="仿宋_GB2312"/>
                <w:sz w:val="21"/>
              </w:rPr>
              <w:t>2、为保证垃圾清运的正常运行和突发情况的处理，供应商应制定出：</w:t>
            </w:r>
          </w:p>
          <w:p>
            <w:pPr>
              <w:pStyle w:val="null3"/>
              <w:jc w:val="left"/>
            </w:pPr>
            <w:r>
              <w:rPr>
                <w:rFonts w:ascii="仿宋_GB2312" w:hAnsi="仿宋_GB2312" w:cs="仿宋_GB2312" w:eastAsia="仿宋_GB2312"/>
                <w:sz w:val="21"/>
              </w:rPr>
              <w:t>(1)对生活垃圾运输，具体采用的方式、措施、工作计划、清运台账；</w:t>
            </w:r>
          </w:p>
          <w:p>
            <w:pPr>
              <w:pStyle w:val="null3"/>
              <w:jc w:val="left"/>
            </w:pPr>
            <w:r>
              <w:rPr>
                <w:rFonts w:ascii="仿宋_GB2312" w:hAnsi="仿宋_GB2312" w:cs="仿宋_GB2312" w:eastAsia="仿宋_GB2312"/>
                <w:sz w:val="21"/>
              </w:rPr>
              <w:t>(2)物资装备配备方案；</w:t>
            </w:r>
          </w:p>
          <w:p>
            <w:pPr>
              <w:pStyle w:val="null3"/>
              <w:jc w:val="left"/>
            </w:pPr>
            <w:r>
              <w:rPr>
                <w:rFonts w:ascii="仿宋_GB2312" w:hAnsi="仿宋_GB2312" w:cs="仿宋_GB2312" w:eastAsia="仿宋_GB2312"/>
                <w:sz w:val="21"/>
              </w:rPr>
              <w:t>(3)人员配备方案；</w:t>
            </w:r>
          </w:p>
          <w:p>
            <w:pPr>
              <w:pStyle w:val="null3"/>
              <w:jc w:val="left"/>
            </w:pPr>
            <w:r>
              <w:rPr>
                <w:rFonts w:ascii="仿宋_GB2312" w:hAnsi="仿宋_GB2312" w:cs="仿宋_GB2312" w:eastAsia="仿宋_GB2312"/>
                <w:sz w:val="21"/>
              </w:rPr>
              <w:t>(4)管理及安全规章制度；</w:t>
            </w:r>
          </w:p>
          <w:p>
            <w:pPr>
              <w:pStyle w:val="null3"/>
              <w:jc w:val="left"/>
            </w:pPr>
            <w:r>
              <w:rPr>
                <w:rFonts w:ascii="仿宋_GB2312" w:hAnsi="仿宋_GB2312" w:cs="仿宋_GB2312" w:eastAsia="仿宋_GB2312"/>
                <w:sz w:val="21"/>
              </w:rPr>
              <w:t>(5)对于突发事项造成的垃圾意外增多等应有应急预案，</w:t>
            </w:r>
          </w:p>
          <w:p>
            <w:pPr>
              <w:pStyle w:val="null3"/>
              <w:jc w:val="left"/>
            </w:pPr>
            <w:r>
              <w:rPr>
                <w:rFonts w:ascii="仿宋_GB2312" w:hAnsi="仿宋_GB2312" w:cs="仿宋_GB2312" w:eastAsia="仿宋_GB2312"/>
                <w:sz w:val="21"/>
              </w:rPr>
              <w:t>3、供应商首次违反以下清运规定，采购人将督促供应商给予整改，</w:t>
            </w:r>
          </w:p>
          <w:p>
            <w:pPr>
              <w:pStyle w:val="null3"/>
              <w:jc w:val="left"/>
            </w:pPr>
            <w:r>
              <w:rPr>
                <w:rFonts w:ascii="仿宋_GB2312" w:hAnsi="仿宋_GB2312" w:cs="仿宋_GB2312" w:eastAsia="仿宋_GB2312"/>
                <w:sz w:val="21"/>
              </w:rPr>
              <w:t>(1)须配备具备相关营运资质的专业驾驶员进行垃圾清运服务。</w:t>
            </w:r>
          </w:p>
          <w:p>
            <w:pPr>
              <w:pStyle w:val="null3"/>
              <w:jc w:val="left"/>
            </w:pPr>
            <w:r>
              <w:rPr>
                <w:rFonts w:ascii="仿宋_GB2312" w:hAnsi="仿宋_GB2312" w:cs="仿宋_GB2312" w:eastAsia="仿宋_GB2312"/>
                <w:sz w:val="21"/>
              </w:rPr>
              <w:t>(2)必须爱护垃圾桶、垃圾箱、垃圾台等环卫设施及绿植和道路等，不得野蛮清运，恶意损坏。</w:t>
            </w:r>
          </w:p>
          <w:p>
            <w:pPr>
              <w:pStyle w:val="null3"/>
              <w:jc w:val="left"/>
            </w:pPr>
            <w:r>
              <w:rPr>
                <w:rFonts w:ascii="仿宋_GB2312" w:hAnsi="仿宋_GB2312" w:cs="仿宋_GB2312" w:eastAsia="仿宋_GB2312"/>
                <w:sz w:val="21"/>
              </w:rPr>
              <w:t>(3)严禁将垃圾抛、甩、投等野蛮上车作业行为，</w:t>
            </w:r>
          </w:p>
          <w:p>
            <w:pPr>
              <w:pStyle w:val="null3"/>
              <w:jc w:val="both"/>
            </w:pPr>
            <w:r>
              <w:rPr>
                <w:rFonts w:ascii="仿宋_GB2312" w:hAnsi="仿宋_GB2312" w:cs="仿宋_GB2312" w:eastAsia="仿宋_GB2312"/>
                <w:sz w:val="21"/>
              </w:rPr>
              <w:t>(4)不按安全规范作业，存在安全隐患的。</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两年（预算金额3300000.00元/年） 注：根据《政府购买服务管理办法》（中华人民共和国财政部令第102号），本次服务采用一次采购，一年沿用，合同一年一签，服务到期经考核合格后续签合同。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进度款，每季度末，达到付款条件起20个工作日内，支付合同总金额的25.0%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进度款，每季度末，达到付款条件起20个工作日内，支付合同总金额的25.0%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进度款，每季度末，达到付款条件起20个工作日内，支付合同总金额的25.0%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进度款，每季度末，达到付款条件起20个工作日内，支付合同总金额的25.0%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提供2025年6月以来任意3个月依法缴纳税收和社会保险的相关证明材料；注：依法免税或不需要缴纳社会保险的供应商提供相关部门出具的证明文件。（以税款所属时期为准）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提供《中小企业声明函》；监狱企业提供监狱企业相关资格证明材料；残疾人福利性单位提供《残疾人福利性单位声明函》。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 （实质性要求）</w:t>
            </w:r>
          </w:p>
        </w:tc>
        <w:tc>
          <w:tcPr>
            <w:tcW w:type="dxa" w:w="3322"/>
          </w:tcPr>
          <w:p>
            <w:pPr>
              <w:pStyle w:val="null3"/>
            </w:pPr>
            <w:r>
              <w:rPr>
                <w:rFonts w:ascii="仿宋_GB2312" w:hAnsi="仿宋_GB2312" w:cs="仿宋_GB2312" w:eastAsia="仿宋_GB2312"/>
              </w:rPr>
              <w:t>投标文件、投标函加盖单位公章、经法定代表人或被授权委托人签字或盖章</w:t>
            </w:r>
          </w:p>
        </w:tc>
        <w:tc>
          <w:tcPr>
            <w:tcW w:type="dxa" w:w="1661"/>
          </w:tcPr>
          <w:p>
            <w:pPr>
              <w:pStyle w:val="null3"/>
            </w:pPr>
            <w:r>
              <w:rPr>
                <w:rFonts w:ascii="仿宋_GB2312" w:hAnsi="仿宋_GB2312" w:cs="仿宋_GB2312" w:eastAsia="仿宋_GB2312"/>
              </w:rPr>
              <w:t>开标一览表 中小企业声明函 技术要求响应表 商务要求响应表 投标方案说明 政府采购供应商拒绝政府采购领域商业贿赂承诺书 费用组成表 投标函 残疾人福利性单位声明函 标的清单 投标文件封面 供应商承诺书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投标文件有效期（实质性要求）</w:t>
            </w:r>
          </w:p>
        </w:tc>
        <w:tc>
          <w:tcPr>
            <w:tcW w:type="dxa" w:w="3322"/>
          </w:tcPr>
          <w:p>
            <w:pPr>
              <w:pStyle w:val="null3"/>
            </w:pPr>
            <w:r>
              <w:rPr>
                <w:rFonts w:ascii="仿宋_GB2312" w:hAnsi="仿宋_GB2312" w:cs="仿宋_GB2312" w:eastAsia="仿宋_GB2312"/>
              </w:rPr>
              <w:t>从提交投标文件的截止之日起不少于90日历日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投标报价（实质性要求）</w:t>
            </w:r>
          </w:p>
        </w:tc>
        <w:tc>
          <w:tcPr>
            <w:tcW w:type="dxa" w:w="3322"/>
          </w:tcPr>
          <w:p>
            <w:pPr>
              <w:pStyle w:val="null3"/>
            </w:pPr>
            <w:r>
              <w:rPr>
                <w:rFonts w:ascii="仿宋_GB2312" w:hAnsi="仿宋_GB2312" w:cs="仿宋_GB2312" w:eastAsia="仿宋_GB2312"/>
              </w:rPr>
              <w:t>（1）报价未超过本项目预算金额 （2）未出现选择性报价</w:t>
            </w:r>
          </w:p>
        </w:tc>
        <w:tc>
          <w:tcPr>
            <w:tcW w:type="dxa" w:w="1661"/>
          </w:tcPr>
          <w:p>
            <w:pPr>
              <w:pStyle w:val="null3"/>
            </w:pPr>
            <w:r>
              <w:rPr>
                <w:rFonts w:ascii="仿宋_GB2312" w:hAnsi="仿宋_GB2312" w:cs="仿宋_GB2312" w:eastAsia="仿宋_GB2312"/>
              </w:rPr>
              <w:t>开标一览表 费用组成表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（1）符合商务、技术要求，不存在重大负偏离（2）未附有采购人不能接受的条件（3）符合招标文件规定的其他实质性要求（4）未违反《中华人民共和国政府采购法》和其他相关法律、法规的规定。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1、评审内容 供应商提供针对本项目的整体服务实施方案，内容包括： ①日常清运作业流程； ②清运时间、频次、路线规划； ③防滴漏、防遗撒、除臭保洁方案； ④垃圾分类衔接、中转站对接方案。 2、评审标准 ①完整性：方案须全面，对评审内容中的各项要求有详细描述及说明； ②可实施性：切合本项目实际情况，实施步骤清晰、合理； ③针对性：方案能够紧扣项目实际情况，内容科学合理。 3、赋分标准 ①日常清运作业流程：每完全满足一项评审标准得1分，满分3分； ②清运时间、频次、路线规划：每完全满足一项评审标准得1分，满分3分； ③防滴漏、防遗撒、除臭保洁方案：每完全满足一项评审标准得1分，满分3分； ④垃圾分类衔接、中转站对接方案：每完全满足一项评审标准得1分，满分3分。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1、评审内容 供应商提供针对本项目的管理制度，内容包括： ①培训及考核制度； ②清运台账资料管理制度。 2、评审标准 ①完整性：方案内容全面，对评审内容中的各项要求有详细描述及说明； ②可实施性：方案科学合理，可操作性强； ③针对性：方案能紧扣本项目实际情况，满足本项目各项具体要求。 3、赋分标准 ①培训及考核制度：每完全满足一项评审标准得1分，满分3分； ②清运台账资料管理制度：每完全满足一项评审标准得1分，满分3分。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项目负责人具有垃圾清运管理工作经验，工作经验7年及以上得10分；5年至7年（不含）得7分，3年至5年（不含）得4分，3年以下得2分。 提供相关证明材料，证明材料中应清晰载明该人员姓名、工作年限及岗位职责。</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人员配置满足招标文件要求，每增加一名人员得2分，满分6分。（增加人员为垃圾清运人员，提供劳动合同；增加人员为司机，提供劳动合同以及驾驶证）</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人员保险</w:t>
            </w:r>
          </w:p>
        </w:tc>
        <w:tc>
          <w:tcPr>
            <w:tcW w:type="dxa" w:w="2492"/>
          </w:tcPr>
          <w:p>
            <w:pPr>
              <w:pStyle w:val="null3"/>
            </w:pPr>
            <w:r>
              <w:rPr>
                <w:rFonts w:ascii="仿宋_GB2312" w:hAnsi="仿宋_GB2312" w:cs="仿宋_GB2312" w:eastAsia="仿宋_GB2312"/>
              </w:rPr>
              <w:t>为本项目所投人员购买意外险，10人以下得2分，10人（含）至20人（含）得4分，大于20人得6分。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1、近3年承接生活垃圾清运服务项目，无合同违约、无业主投诉。附业主履约评价。每提供一份得2分，满分10分。 2、供应商提供自有垃圾清运车辆，每提供一辆得1分，满分2分。（提供相关证明材料） 3、供应商提供车辆维修保养固定合作点，得5分。（提供相关证明材料）</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1、评审内容 针对本项目提出具体的应急措施，内容包含： ①车辆故障应急替补方案； ②节假日垃圾量暴增、极端天气等突发事件处理预案。 2、评审标准 ①完整性：方案须全面，对评审内容中的各项要求有详细描述及说明； ②可实施性：切合本项目实际情况，实施步骤清晰、合理； ③针对性：方案能够紧扣项目实际情况，内容科学合理。 3、赋分标准 ①车辆故障应急替补方案：每完全满足一项评审标准得1分，满分3分； ②节假日垃圾量暴增、极端天气等突发事件处理预案：每完全满足一项评审标准得1分，满分3分。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1、评审内容 供应商提供针对本项目的安全保障措施，内容包括： ①安全规章制度； ②服务期间的安全（人员、运输工具、第三者）保障措施； ③安全责任划分标准及安全事故应对措施。 2、评审标准 ①完整性：方案内容全面，对评审内容中的各项要求有详细描述及说明； ②可实施性：方案科学合理，可操作性强； ③针对性：方案能紧扣本项目实际情况，满足本项目各项具体要求。 3、赋分标准 ①安全规章制度：每完全满足一项评审标准得1分，满分3分； ②服务期间的安全（人员、运输工具、第三者）保障措施：每完全满足一项评审标准得1分，满分3分； ③安全责任划分标准及安全事故应对措施：每完全满足一项评审标准得1分，满分3分。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针对本项目提出具体的服务承诺，内容包含： ①投诉处理流程及解决方案； ②服务质量承诺及保证措施。 2、评审标准 ①完整性：方案须全面，对评审内容中的各项要求有详细描述及说明； ②可实施性：切合本项目实际情况，实施步骤清晰、合理； ③针对性：方案能够紧扣项目实际情况，内容科学合理。 3、赋分标准 ①投诉处理流程及解决方案：每完全满足一项评审标准得1分，满分3分； ②服务质量承诺及保证措施：每完全满足一项评审标准得1分，满分3分。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提供2023年1月1日以来供应商类似项目（含生活垃圾清运）的业绩合同（以合同签订日期为准），附业绩合同复印件加盖公章，每份2分，满分12分。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分统一按照下列公式计算：投标报价得分=（评标基准价/有效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详见附件：费用组成表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详见附件：业绩证明文件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