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CB4438">
      <w:pPr>
        <w:pStyle w:val="2"/>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cs="宋体"/>
          <w:b/>
          <w:bCs/>
          <w:color w:val="auto"/>
          <w:sz w:val="21"/>
          <w:szCs w:val="21"/>
          <w:highlight w:val="none"/>
        </w:rPr>
      </w:pPr>
      <w:r>
        <w:rPr>
          <w:rFonts w:hint="eastAsia" w:ascii="宋体" w:hAnsi="宋体" w:cs="宋体"/>
          <w:b/>
          <w:bCs/>
          <w:color w:val="auto"/>
          <w:sz w:val="36"/>
          <w:szCs w:val="36"/>
          <w:highlight w:val="none"/>
          <w:lang w:val="en-US" w:eastAsia="zh-CN"/>
        </w:rPr>
        <w:t>采购需求</w:t>
      </w:r>
      <w:bookmarkStart w:id="0" w:name="_GoBack"/>
      <w:bookmarkEnd w:id="0"/>
    </w:p>
    <w:p w14:paraId="5A785115">
      <w:pPr>
        <w:pStyle w:val="5"/>
        <w:keepNext w:val="0"/>
        <w:keepLines w:val="0"/>
        <w:pageBreakBefore w:val="0"/>
        <w:widowControl/>
        <w:kinsoku/>
        <w:wordWrap/>
        <w:overflowPunct/>
        <w:topLinePunct w:val="0"/>
        <w:autoSpaceDE/>
        <w:autoSpaceDN/>
        <w:bidi w:val="0"/>
        <w:adjustRightInd/>
        <w:snapToGrid/>
        <w:spacing w:line="360" w:lineRule="auto"/>
        <w:ind w:firstLine="402" w:firstLineChars="200"/>
        <w:jc w:val="left"/>
        <w:textAlignment w:val="auto"/>
        <w:rPr>
          <w:rFonts w:hint="eastAsia" w:ascii="宋体" w:hAnsi="宋体" w:eastAsia="宋体" w:cs="宋体"/>
          <w:sz w:val="20"/>
          <w:szCs w:val="20"/>
        </w:rPr>
      </w:pPr>
      <w:r>
        <w:rPr>
          <w:rFonts w:hint="eastAsia" w:ascii="宋体" w:hAnsi="宋体" w:eastAsia="宋体" w:cs="宋体"/>
          <w:b/>
          <w:sz w:val="20"/>
          <w:szCs w:val="20"/>
        </w:rPr>
        <w:t>一、项目概况</w:t>
      </w:r>
    </w:p>
    <w:p w14:paraId="7238D96B">
      <w:pPr>
        <w:pStyle w:val="5"/>
        <w:keepNext w:val="0"/>
        <w:keepLines w:val="0"/>
        <w:pageBreakBefore w:val="0"/>
        <w:widowControl/>
        <w:kinsoku/>
        <w:wordWrap/>
        <w:overflowPunct/>
        <w:topLinePunct w:val="0"/>
        <w:autoSpaceDE/>
        <w:autoSpaceDN/>
        <w:bidi w:val="0"/>
        <w:adjustRightInd/>
        <w:snapToGrid/>
        <w:spacing w:line="360" w:lineRule="auto"/>
        <w:ind w:firstLine="400" w:firstLineChars="200"/>
        <w:jc w:val="left"/>
        <w:textAlignment w:val="auto"/>
        <w:rPr>
          <w:rFonts w:hint="eastAsia" w:ascii="宋体" w:hAnsi="宋体" w:eastAsia="宋体" w:cs="宋体"/>
          <w:sz w:val="20"/>
          <w:szCs w:val="20"/>
        </w:rPr>
      </w:pPr>
      <w:r>
        <w:rPr>
          <w:rFonts w:hint="eastAsia" w:ascii="宋体" w:hAnsi="宋体" w:eastAsia="宋体" w:cs="宋体"/>
          <w:sz w:val="20"/>
          <w:szCs w:val="20"/>
          <w:lang w:eastAsia="zh-CN"/>
        </w:rPr>
        <w:t>本项目位于陕西省西安市碑林区东羊市小学内，项目主要包含地基基础桩基加固，墙体抗裂灌缝加固处理，一层部分教室楼梯间走道拆除原有地胶，重新铺设地胶地面；微机房重新做防静电地板；一至三层走廊、楼梯间墙面拆除，重新刷涂料与墙裙；会议室重新做墙布；外墙真石漆修补重做；室外部分地面、台阶、散水拆除重做</w:t>
      </w:r>
      <w:r>
        <w:rPr>
          <w:rFonts w:hint="eastAsia" w:ascii="宋体" w:hAnsi="宋体" w:eastAsia="宋体" w:cs="宋体"/>
          <w:sz w:val="20"/>
          <w:szCs w:val="20"/>
        </w:rPr>
        <w:t>，具体以工程量清单为准。</w:t>
      </w:r>
    </w:p>
    <w:p w14:paraId="19ECB99D">
      <w:pPr>
        <w:pStyle w:val="5"/>
        <w:keepNext w:val="0"/>
        <w:keepLines w:val="0"/>
        <w:pageBreakBefore w:val="0"/>
        <w:widowControl/>
        <w:kinsoku/>
        <w:wordWrap/>
        <w:overflowPunct/>
        <w:topLinePunct w:val="0"/>
        <w:autoSpaceDE/>
        <w:autoSpaceDN/>
        <w:bidi w:val="0"/>
        <w:adjustRightInd/>
        <w:snapToGrid/>
        <w:spacing w:line="360" w:lineRule="auto"/>
        <w:ind w:firstLine="400" w:firstLineChars="200"/>
        <w:jc w:val="left"/>
        <w:textAlignment w:val="auto"/>
        <w:rPr>
          <w:rFonts w:hint="eastAsia" w:ascii="宋体" w:hAnsi="宋体" w:eastAsia="宋体" w:cs="宋体"/>
          <w:sz w:val="20"/>
          <w:szCs w:val="20"/>
        </w:rPr>
      </w:pPr>
      <w:r>
        <w:rPr>
          <w:rFonts w:hint="eastAsia" w:ascii="宋体" w:hAnsi="宋体" w:eastAsia="宋体" w:cs="宋体"/>
          <w:sz w:val="20"/>
          <w:szCs w:val="20"/>
        </w:rPr>
        <w:t>本项目所属行业为</w:t>
      </w:r>
      <w:r>
        <w:rPr>
          <w:rFonts w:hint="eastAsia" w:ascii="宋体" w:hAnsi="宋体" w:eastAsia="宋体" w:cs="宋体"/>
          <w:b/>
          <w:bCs/>
          <w:sz w:val="20"/>
          <w:szCs w:val="20"/>
          <w:u w:val="single"/>
        </w:rPr>
        <w:t>建筑业</w:t>
      </w:r>
      <w:r>
        <w:rPr>
          <w:rFonts w:hint="eastAsia" w:ascii="宋体" w:hAnsi="宋体" w:eastAsia="宋体" w:cs="宋体"/>
          <w:b/>
          <w:bCs/>
          <w:sz w:val="20"/>
          <w:szCs w:val="20"/>
        </w:rPr>
        <w:t>。</w:t>
      </w:r>
      <w:r>
        <w:rPr>
          <w:rFonts w:hint="eastAsia" w:ascii="宋体" w:hAnsi="宋体" w:eastAsia="宋体" w:cs="宋体"/>
          <w:sz w:val="20"/>
          <w:szCs w:val="20"/>
        </w:rPr>
        <w:t>（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2F7C4020">
      <w:pPr>
        <w:pStyle w:val="5"/>
        <w:keepNext w:val="0"/>
        <w:keepLines w:val="0"/>
        <w:pageBreakBefore w:val="0"/>
        <w:widowControl/>
        <w:kinsoku/>
        <w:wordWrap/>
        <w:overflowPunct/>
        <w:topLinePunct w:val="0"/>
        <w:autoSpaceDE/>
        <w:autoSpaceDN/>
        <w:bidi w:val="0"/>
        <w:adjustRightInd/>
        <w:snapToGrid/>
        <w:spacing w:line="360" w:lineRule="auto"/>
        <w:ind w:firstLine="402" w:firstLineChars="200"/>
        <w:jc w:val="left"/>
        <w:textAlignment w:val="auto"/>
        <w:rPr>
          <w:rFonts w:hint="eastAsia" w:ascii="宋体" w:hAnsi="宋体" w:eastAsia="宋体" w:cs="宋体"/>
          <w:sz w:val="20"/>
          <w:szCs w:val="20"/>
        </w:rPr>
      </w:pPr>
      <w:r>
        <w:rPr>
          <w:rFonts w:hint="eastAsia" w:ascii="宋体" w:hAnsi="宋体" w:eastAsia="宋体" w:cs="宋体"/>
          <w:b/>
          <w:sz w:val="20"/>
          <w:szCs w:val="20"/>
        </w:rPr>
        <w:t>二、工程内容和施工地点、计划工期、缺陷责任期、质量保修期</w:t>
      </w:r>
    </w:p>
    <w:p w14:paraId="48C62122">
      <w:pPr>
        <w:keepNext w:val="0"/>
        <w:keepLines w:val="0"/>
        <w:pageBreakBefore w:val="0"/>
        <w:widowControl/>
        <w:suppressLineNumbers w:val="0"/>
        <w:kinsoku/>
        <w:wordWrap/>
        <w:overflowPunct/>
        <w:topLinePunct w:val="0"/>
        <w:autoSpaceDE/>
        <w:autoSpaceDN/>
        <w:bidi w:val="0"/>
        <w:adjustRightInd/>
        <w:snapToGrid/>
        <w:spacing w:line="360" w:lineRule="auto"/>
        <w:ind w:firstLine="400" w:firstLineChars="200"/>
        <w:jc w:val="left"/>
        <w:textAlignment w:val="auto"/>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sz w:val="20"/>
          <w:szCs w:val="20"/>
        </w:rPr>
        <w:t>（一）工程内容：包含土石方工程</w:t>
      </w:r>
      <w:r>
        <w:rPr>
          <w:rFonts w:hint="eastAsia" w:ascii="宋体" w:hAnsi="宋体" w:eastAsia="宋体" w:cs="宋体"/>
          <w:sz w:val="20"/>
          <w:szCs w:val="20"/>
          <w:lang w:eastAsia="zh-CN"/>
        </w:rPr>
        <w:t>；桩基工程；</w:t>
      </w:r>
      <w:r>
        <w:rPr>
          <w:rFonts w:hint="eastAsia" w:ascii="宋体" w:hAnsi="宋体" w:eastAsia="宋体" w:cs="宋体"/>
          <w:color w:val="000000"/>
          <w:kern w:val="0"/>
          <w:sz w:val="20"/>
          <w:szCs w:val="20"/>
          <w:lang w:val="en-US" w:eastAsia="zh-CN" w:bidi="ar"/>
        </w:rPr>
        <w:t>混凝土及钢筋混凝土工程；金属结构工程；屋面及防水工</w:t>
      </w:r>
      <w:r>
        <w:rPr>
          <w:rFonts w:hint="eastAsia" w:ascii="宋体" w:hAnsi="宋体" w:eastAsia="宋体" w:cs="宋体"/>
          <w:color w:val="000000" w:themeColor="text1"/>
          <w:kern w:val="0"/>
          <w:sz w:val="20"/>
          <w:szCs w:val="20"/>
          <w:lang w:val="en-US" w:eastAsia="zh-CN" w:bidi="ar"/>
          <w14:textFill>
            <w14:solidFill>
              <w14:schemeClr w14:val="tx1"/>
            </w14:solidFill>
          </w14:textFill>
        </w:rPr>
        <w:t>程；楼地面装饰工程；墙、柱面装饰与隔断、幕墙工程；油漆、涂料、裱糊工程；室外总体工程、拆除工程</w:t>
      </w:r>
      <w:r>
        <w:rPr>
          <w:rFonts w:hint="eastAsia" w:ascii="宋体" w:hAnsi="宋体" w:eastAsia="宋体" w:cs="宋体"/>
          <w:color w:val="000000" w:themeColor="text1"/>
          <w:sz w:val="20"/>
          <w:szCs w:val="20"/>
          <w14:textFill>
            <w14:solidFill>
              <w14:schemeClr w14:val="tx1"/>
            </w14:solidFill>
          </w14:textFill>
        </w:rPr>
        <w:t>等各专业内容，具体以工程量清单为准。</w:t>
      </w:r>
    </w:p>
    <w:p w14:paraId="6E3302F5">
      <w:pPr>
        <w:pStyle w:val="5"/>
        <w:keepNext w:val="0"/>
        <w:keepLines w:val="0"/>
        <w:pageBreakBefore w:val="0"/>
        <w:widowControl/>
        <w:kinsoku/>
        <w:wordWrap/>
        <w:overflowPunct/>
        <w:topLinePunct w:val="0"/>
        <w:autoSpaceDE/>
        <w:autoSpaceDN/>
        <w:bidi w:val="0"/>
        <w:adjustRightInd/>
        <w:snapToGrid/>
        <w:spacing w:line="360" w:lineRule="auto"/>
        <w:ind w:firstLine="400" w:firstLineChars="200"/>
        <w:jc w:val="left"/>
        <w:textAlignment w:val="auto"/>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（二）工程地点：陕西省西安市碑林区东羊市小学内。</w:t>
      </w:r>
    </w:p>
    <w:p w14:paraId="4577E07C">
      <w:pPr>
        <w:pStyle w:val="5"/>
        <w:keepNext w:val="0"/>
        <w:keepLines w:val="0"/>
        <w:pageBreakBefore w:val="0"/>
        <w:widowControl/>
        <w:kinsoku/>
        <w:wordWrap/>
        <w:overflowPunct/>
        <w:topLinePunct w:val="0"/>
        <w:autoSpaceDE/>
        <w:autoSpaceDN/>
        <w:bidi w:val="0"/>
        <w:adjustRightInd/>
        <w:snapToGrid/>
        <w:spacing w:line="360" w:lineRule="auto"/>
        <w:ind w:firstLine="400" w:firstLineChars="200"/>
        <w:jc w:val="left"/>
        <w:textAlignment w:val="auto"/>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（三）计划工期：自合同签订之日起</w:t>
      </w:r>
      <w:r>
        <w:rPr>
          <w:rFonts w:hint="eastAsia" w:ascii="宋体" w:hAnsi="宋体" w:eastAsia="宋体" w:cs="宋体"/>
          <w:color w:val="000000" w:themeColor="text1"/>
          <w:sz w:val="20"/>
          <w:szCs w:val="20"/>
          <w:lang w:val="en-US" w:eastAsia="zh-CN"/>
          <w14:textFill>
            <w14:solidFill>
              <w14:schemeClr w14:val="tx1"/>
            </w14:solidFill>
          </w14:textFill>
        </w:rPr>
        <w:t>50</w:t>
      </w:r>
      <w:r>
        <w:rPr>
          <w:rFonts w:hint="eastAsia" w:ascii="宋体" w:hAnsi="宋体" w:eastAsia="宋体" w:cs="宋体"/>
          <w:color w:val="000000" w:themeColor="text1"/>
          <w:sz w:val="20"/>
          <w:szCs w:val="20"/>
          <w14:textFill>
            <w14:solidFill>
              <w14:schemeClr w14:val="tx1"/>
            </w14:solidFill>
          </w14:textFill>
        </w:rPr>
        <w:t>天</w:t>
      </w:r>
    </w:p>
    <w:p w14:paraId="2518846D">
      <w:pPr>
        <w:pStyle w:val="5"/>
        <w:keepNext w:val="0"/>
        <w:keepLines w:val="0"/>
        <w:pageBreakBefore w:val="0"/>
        <w:widowControl/>
        <w:kinsoku/>
        <w:wordWrap/>
        <w:overflowPunct/>
        <w:topLinePunct w:val="0"/>
        <w:autoSpaceDE/>
        <w:autoSpaceDN/>
        <w:bidi w:val="0"/>
        <w:adjustRightInd/>
        <w:snapToGrid/>
        <w:spacing w:line="360" w:lineRule="auto"/>
        <w:ind w:firstLine="400" w:firstLineChars="200"/>
        <w:jc w:val="left"/>
        <w:textAlignment w:val="auto"/>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（四）缺陷责任期：本工程缺陷责任期为</w:t>
      </w:r>
      <w:r>
        <w:rPr>
          <w:rFonts w:hint="eastAsia" w:ascii="宋体" w:hAnsi="宋体" w:eastAsia="宋体" w:cs="宋体"/>
          <w:color w:val="000000" w:themeColor="text1"/>
          <w:sz w:val="20"/>
          <w:szCs w:val="20"/>
          <w:lang w:val="en-US" w:eastAsia="zh-CN"/>
          <w14:textFill>
            <w14:solidFill>
              <w14:schemeClr w14:val="tx1"/>
            </w14:solidFill>
          </w14:textFill>
        </w:rPr>
        <w:t>24个月</w:t>
      </w:r>
      <w:r>
        <w:rPr>
          <w:rFonts w:hint="eastAsia" w:ascii="宋体" w:hAnsi="宋体" w:eastAsia="宋体" w:cs="宋体"/>
          <w:color w:val="000000" w:themeColor="text1"/>
          <w:sz w:val="20"/>
          <w:szCs w:val="20"/>
          <w14:textFill>
            <w14:solidFill>
              <w14:schemeClr w14:val="tx1"/>
            </w14:solidFill>
          </w14:textFill>
        </w:rPr>
        <w:t>，缺陷责任期自工程竣工验收合格之日起计算。</w:t>
      </w:r>
    </w:p>
    <w:p w14:paraId="6572086B">
      <w:pPr>
        <w:pStyle w:val="5"/>
        <w:keepNext w:val="0"/>
        <w:keepLines w:val="0"/>
        <w:pageBreakBefore w:val="0"/>
        <w:widowControl/>
        <w:kinsoku/>
        <w:wordWrap/>
        <w:overflowPunct/>
        <w:topLinePunct w:val="0"/>
        <w:autoSpaceDE/>
        <w:autoSpaceDN/>
        <w:bidi w:val="0"/>
        <w:adjustRightInd/>
        <w:snapToGrid/>
        <w:spacing w:line="360" w:lineRule="auto"/>
        <w:ind w:firstLine="400" w:firstLineChars="200"/>
        <w:jc w:val="left"/>
        <w:textAlignment w:val="auto"/>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（五）质量保修期：按照国家民用建筑相关规定执行。</w:t>
      </w:r>
    </w:p>
    <w:p w14:paraId="2348FB1B">
      <w:pPr>
        <w:pStyle w:val="5"/>
        <w:keepNext w:val="0"/>
        <w:keepLines w:val="0"/>
        <w:pageBreakBefore w:val="0"/>
        <w:widowControl/>
        <w:kinsoku/>
        <w:wordWrap/>
        <w:overflowPunct/>
        <w:topLinePunct w:val="0"/>
        <w:autoSpaceDE/>
        <w:autoSpaceDN/>
        <w:bidi w:val="0"/>
        <w:adjustRightInd/>
        <w:snapToGrid/>
        <w:spacing w:line="360" w:lineRule="auto"/>
        <w:ind w:firstLine="400" w:firstLineChars="200"/>
        <w:jc w:val="left"/>
        <w:textAlignment w:val="auto"/>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（六）质量要求：合格。</w:t>
      </w:r>
    </w:p>
    <w:p w14:paraId="754CDFCA">
      <w:pPr>
        <w:pStyle w:val="5"/>
        <w:keepNext w:val="0"/>
        <w:keepLines w:val="0"/>
        <w:pageBreakBefore w:val="0"/>
        <w:widowControl/>
        <w:kinsoku/>
        <w:wordWrap/>
        <w:overflowPunct/>
        <w:topLinePunct w:val="0"/>
        <w:autoSpaceDE/>
        <w:autoSpaceDN/>
        <w:bidi w:val="0"/>
        <w:adjustRightInd/>
        <w:snapToGrid/>
        <w:spacing w:line="360" w:lineRule="auto"/>
        <w:ind w:firstLine="402" w:firstLineChars="200"/>
        <w:jc w:val="left"/>
        <w:textAlignment w:val="auto"/>
        <w:rPr>
          <w:rFonts w:hint="eastAsia" w:ascii="宋体" w:hAnsi="宋体" w:eastAsia="宋体" w:cs="宋体"/>
          <w:sz w:val="20"/>
          <w:szCs w:val="20"/>
        </w:rPr>
      </w:pPr>
      <w:r>
        <w:rPr>
          <w:rFonts w:hint="eastAsia" w:ascii="宋体" w:hAnsi="宋体" w:eastAsia="宋体" w:cs="宋体"/>
          <w:b/>
          <w:sz w:val="20"/>
          <w:szCs w:val="20"/>
        </w:rPr>
        <w:t>三、工程量清单和编制依据</w:t>
      </w:r>
    </w:p>
    <w:p w14:paraId="1773FF68">
      <w:pPr>
        <w:pStyle w:val="5"/>
        <w:keepNext w:val="0"/>
        <w:keepLines w:val="0"/>
        <w:pageBreakBefore w:val="0"/>
        <w:widowControl/>
        <w:kinsoku/>
        <w:wordWrap/>
        <w:overflowPunct/>
        <w:topLinePunct w:val="0"/>
        <w:autoSpaceDE/>
        <w:autoSpaceDN/>
        <w:bidi w:val="0"/>
        <w:adjustRightInd/>
        <w:snapToGrid/>
        <w:spacing w:line="360" w:lineRule="auto"/>
        <w:ind w:firstLine="400" w:firstLineChars="200"/>
        <w:jc w:val="left"/>
        <w:textAlignment w:val="auto"/>
        <w:rPr>
          <w:rFonts w:hint="eastAsia" w:ascii="宋体" w:hAnsi="宋体" w:eastAsia="宋体" w:cs="宋体"/>
          <w:sz w:val="20"/>
          <w:szCs w:val="20"/>
        </w:rPr>
      </w:pPr>
      <w:r>
        <w:rPr>
          <w:rFonts w:hint="eastAsia" w:ascii="宋体" w:hAnsi="宋体" w:eastAsia="宋体" w:cs="宋体"/>
          <w:sz w:val="20"/>
          <w:szCs w:val="20"/>
        </w:rPr>
        <w:t>（一）编制依据：</w:t>
      </w:r>
    </w:p>
    <w:p w14:paraId="3B88E48A">
      <w:pPr>
        <w:pStyle w:val="5"/>
        <w:keepNext w:val="0"/>
        <w:keepLines w:val="0"/>
        <w:pageBreakBefore w:val="0"/>
        <w:widowControl/>
        <w:kinsoku/>
        <w:wordWrap/>
        <w:overflowPunct/>
        <w:topLinePunct w:val="0"/>
        <w:autoSpaceDE/>
        <w:autoSpaceDN/>
        <w:bidi w:val="0"/>
        <w:adjustRightInd/>
        <w:snapToGrid/>
        <w:spacing w:line="360" w:lineRule="auto"/>
        <w:ind w:firstLine="400" w:firstLineChars="200"/>
        <w:jc w:val="left"/>
        <w:textAlignment w:val="auto"/>
        <w:rPr>
          <w:rFonts w:hint="eastAsia" w:ascii="宋体" w:hAnsi="宋体" w:eastAsia="宋体" w:cs="宋体"/>
          <w:sz w:val="20"/>
          <w:szCs w:val="20"/>
        </w:rPr>
      </w:pPr>
      <w:r>
        <w:rPr>
          <w:rFonts w:hint="eastAsia" w:ascii="宋体" w:hAnsi="宋体" w:eastAsia="宋体" w:cs="宋体"/>
          <w:sz w:val="20"/>
          <w:szCs w:val="20"/>
        </w:rPr>
        <w:t>1.西安市碑林区东羊市小学教学楼地基基础加固项目施工图纸及相关标准图集；</w:t>
      </w:r>
    </w:p>
    <w:p w14:paraId="6A5BE390">
      <w:pPr>
        <w:pStyle w:val="5"/>
        <w:keepNext w:val="0"/>
        <w:keepLines w:val="0"/>
        <w:pageBreakBefore w:val="0"/>
        <w:widowControl/>
        <w:kinsoku/>
        <w:wordWrap/>
        <w:overflowPunct/>
        <w:topLinePunct w:val="0"/>
        <w:autoSpaceDE/>
        <w:autoSpaceDN/>
        <w:bidi w:val="0"/>
        <w:adjustRightInd/>
        <w:snapToGrid/>
        <w:spacing w:line="360" w:lineRule="auto"/>
        <w:ind w:firstLine="400" w:firstLineChars="200"/>
        <w:jc w:val="left"/>
        <w:textAlignment w:val="auto"/>
        <w:rPr>
          <w:rFonts w:hint="eastAsia" w:ascii="宋体" w:hAnsi="宋体" w:eastAsia="宋体" w:cs="宋体"/>
          <w:sz w:val="20"/>
          <w:szCs w:val="20"/>
        </w:rPr>
      </w:pPr>
      <w:r>
        <w:rPr>
          <w:rFonts w:hint="eastAsia" w:ascii="宋体" w:hAnsi="宋体" w:eastAsia="宋体" w:cs="宋体"/>
          <w:sz w:val="20"/>
          <w:szCs w:val="20"/>
        </w:rPr>
        <w:t>2.《建设工程工程量清单计价标准》GB/T50500-2024</w:t>
      </w:r>
      <w:r>
        <w:rPr>
          <w:rFonts w:hint="eastAsia" w:ascii="宋体" w:hAnsi="宋体" w:eastAsia="宋体" w:cs="宋体"/>
          <w:sz w:val="20"/>
          <w:szCs w:val="20"/>
          <w:lang w:eastAsia="zh-CN"/>
        </w:rPr>
        <w:t>，</w:t>
      </w:r>
      <w:r>
        <w:rPr>
          <w:rFonts w:hint="eastAsia" w:ascii="宋体" w:hAnsi="宋体" w:eastAsia="宋体" w:cs="宋体"/>
          <w:sz w:val="20"/>
          <w:szCs w:val="20"/>
        </w:rPr>
        <w:t>陕西省建设工程清单计价标准及计算标准(2025)、《陕西省建设工程费用规则(2025)》及其配套文件中工程量计算办法；</w:t>
      </w:r>
    </w:p>
    <w:p w14:paraId="1D4C9259">
      <w:pPr>
        <w:pStyle w:val="5"/>
        <w:keepNext w:val="0"/>
        <w:keepLines w:val="0"/>
        <w:pageBreakBefore w:val="0"/>
        <w:widowControl/>
        <w:kinsoku/>
        <w:wordWrap/>
        <w:overflowPunct/>
        <w:topLinePunct w:val="0"/>
        <w:autoSpaceDE/>
        <w:autoSpaceDN/>
        <w:bidi w:val="0"/>
        <w:adjustRightInd/>
        <w:snapToGrid/>
        <w:spacing w:line="360" w:lineRule="auto"/>
        <w:ind w:firstLine="400" w:firstLineChars="200"/>
        <w:jc w:val="left"/>
        <w:textAlignment w:val="auto"/>
        <w:rPr>
          <w:rFonts w:hint="eastAsia" w:ascii="宋体" w:hAnsi="宋体" w:eastAsia="宋体" w:cs="宋体"/>
          <w:sz w:val="20"/>
          <w:szCs w:val="20"/>
        </w:rPr>
      </w:pPr>
      <w:r>
        <w:rPr>
          <w:rFonts w:hint="eastAsia" w:ascii="宋体" w:hAnsi="宋体" w:eastAsia="宋体" w:cs="宋体"/>
          <w:sz w:val="20"/>
          <w:szCs w:val="20"/>
        </w:rPr>
        <w:t>3.《陕西省房屋建筑与装饰工程消耗量定额(2025)》、《陕西省安装工程消耗量定额(2025)》、《陕西省园林绿化工程消耗量定额(2025)》、陕西省建设工程施工机械台班费用定额(2025)、陕西省建设工程施工仪器仪表台班费用定额(2025)及其他相关文件；</w:t>
      </w:r>
    </w:p>
    <w:p w14:paraId="0782E46F">
      <w:pPr>
        <w:pStyle w:val="5"/>
        <w:keepNext w:val="0"/>
        <w:keepLines w:val="0"/>
        <w:pageBreakBefore w:val="0"/>
        <w:widowControl/>
        <w:kinsoku/>
        <w:wordWrap/>
        <w:overflowPunct/>
        <w:topLinePunct w:val="0"/>
        <w:autoSpaceDE/>
        <w:autoSpaceDN/>
        <w:bidi w:val="0"/>
        <w:adjustRightInd/>
        <w:snapToGrid/>
        <w:spacing w:line="360" w:lineRule="auto"/>
        <w:ind w:firstLine="400" w:firstLineChars="200"/>
        <w:jc w:val="left"/>
        <w:textAlignment w:val="auto"/>
        <w:rPr>
          <w:rFonts w:hint="eastAsia" w:ascii="宋体" w:hAnsi="宋体" w:eastAsia="宋体" w:cs="宋体"/>
          <w:sz w:val="20"/>
          <w:szCs w:val="20"/>
        </w:rPr>
      </w:pPr>
      <w:r>
        <w:rPr>
          <w:rFonts w:hint="eastAsia" w:ascii="宋体" w:hAnsi="宋体" w:eastAsia="宋体" w:cs="宋体"/>
          <w:sz w:val="20"/>
          <w:szCs w:val="20"/>
        </w:rPr>
        <w:t>4.陕西省园林绿化工程基价表(2025),陕西省通用安装工程基价表(2025)</w:t>
      </w:r>
    </w:p>
    <w:p w14:paraId="4FEF3D72">
      <w:pPr>
        <w:pStyle w:val="5"/>
        <w:keepNext w:val="0"/>
        <w:keepLines w:val="0"/>
        <w:pageBreakBefore w:val="0"/>
        <w:widowControl/>
        <w:kinsoku/>
        <w:wordWrap/>
        <w:overflowPunct/>
        <w:topLinePunct w:val="0"/>
        <w:autoSpaceDE/>
        <w:autoSpaceDN/>
        <w:bidi w:val="0"/>
        <w:adjustRightInd/>
        <w:snapToGrid/>
        <w:spacing w:line="360" w:lineRule="auto"/>
        <w:ind w:firstLine="400" w:firstLineChars="200"/>
        <w:jc w:val="left"/>
        <w:textAlignment w:val="auto"/>
        <w:rPr>
          <w:rFonts w:hint="eastAsia" w:ascii="宋体" w:hAnsi="宋体" w:eastAsia="宋体" w:cs="宋体"/>
          <w:sz w:val="20"/>
          <w:szCs w:val="20"/>
        </w:rPr>
      </w:pPr>
      <w:r>
        <w:rPr>
          <w:rFonts w:hint="eastAsia" w:ascii="宋体" w:hAnsi="宋体" w:eastAsia="宋体" w:cs="宋体"/>
          <w:sz w:val="20"/>
          <w:szCs w:val="20"/>
        </w:rPr>
        <w:t>5.工程量依据施工图纸计算及图纸答疑确定；</w:t>
      </w:r>
    </w:p>
    <w:p w14:paraId="1314DACB">
      <w:pPr>
        <w:pStyle w:val="5"/>
        <w:keepNext w:val="0"/>
        <w:keepLines w:val="0"/>
        <w:pageBreakBefore w:val="0"/>
        <w:widowControl/>
        <w:kinsoku/>
        <w:wordWrap/>
        <w:overflowPunct/>
        <w:topLinePunct w:val="0"/>
        <w:autoSpaceDE/>
        <w:autoSpaceDN/>
        <w:bidi w:val="0"/>
        <w:adjustRightInd/>
        <w:snapToGrid/>
        <w:spacing w:line="360" w:lineRule="auto"/>
        <w:ind w:firstLine="400" w:firstLineChars="200"/>
        <w:jc w:val="left"/>
        <w:textAlignment w:val="auto"/>
        <w:rPr>
          <w:rFonts w:hint="eastAsia" w:ascii="宋体" w:hAnsi="宋体" w:eastAsia="宋体" w:cs="宋体"/>
          <w:sz w:val="20"/>
          <w:szCs w:val="20"/>
        </w:rPr>
      </w:pPr>
      <w:r>
        <w:rPr>
          <w:rFonts w:hint="eastAsia" w:ascii="宋体" w:hAnsi="宋体" w:eastAsia="宋体" w:cs="宋体"/>
          <w:sz w:val="20"/>
          <w:szCs w:val="20"/>
        </w:rPr>
        <w:t>6.依据工程特点及常规施工方案、相关国家和陕西省建筑施工规范要求等；</w:t>
      </w:r>
    </w:p>
    <w:p w14:paraId="01BFFAD5">
      <w:pPr>
        <w:pStyle w:val="5"/>
        <w:keepNext w:val="0"/>
        <w:keepLines w:val="0"/>
        <w:pageBreakBefore w:val="0"/>
        <w:widowControl/>
        <w:kinsoku/>
        <w:wordWrap/>
        <w:overflowPunct/>
        <w:topLinePunct w:val="0"/>
        <w:autoSpaceDE/>
        <w:autoSpaceDN/>
        <w:bidi w:val="0"/>
        <w:adjustRightInd/>
        <w:snapToGrid/>
        <w:spacing w:line="360" w:lineRule="auto"/>
        <w:ind w:firstLine="400" w:firstLineChars="200"/>
        <w:jc w:val="left"/>
        <w:textAlignment w:val="auto"/>
        <w:rPr>
          <w:rFonts w:hint="eastAsia" w:ascii="宋体" w:hAnsi="宋体" w:eastAsia="宋体" w:cs="宋体"/>
          <w:sz w:val="20"/>
          <w:szCs w:val="20"/>
          <w:lang w:eastAsia="zh-CN"/>
        </w:rPr>
      </w:pPr>
      <w:r>
        <w:rPr>
          <w:rFonts w:hint="eastAsia" w:ascii="宋体" w:hAnsi="宋体" w:eastAsia="宋体" w:cs="宋体"/>
          <w:sz w:val="20"/>
          <w:szCs w:val="20"/>
        </w:rPr>
        <w:t>7.主要材料价格参考陕西西安市2026年5月信息价及市场价</w:t>
      </w:r>
      <w:r>
        <w:rPr>
          <w:rFonts w:hint="eastAsia" w:ascii="宋体" w:hAnsi="宋体" w:eastAsia="宋体" w:cs="宋体"/>
          <w:sz w:val="20"/>
          <w:szCs w:val="20"/>
          <w:lang w:eastAsia="zh-CN"/>
        </w:rPr>
        <w:t>。</w:t>
      </w:r>
    </w:p>
    <w:p w14:paraId="49CC4339">
      <w:pPr>
        <w:pStyle w:val="5"/>
        <w:keepNext w:val="0"/>
        <w:keepLines w:val="0"/>
        <w:pageBreakBefore w:val="0"/>
        <w:widowControl/>
        <w:kinsoku/>
        <w:wordWrap/>
        <w:overflowPunct/>
        <w:topLinePunct w:val="0"/>
        <w:autoSpaceDE/>
        <w:autoSpaceDN/>
        <w:bidi w:val="0"/>
        <w:adjustRightInd/>
        <w:snapToGrid/>
        <w:spacing w:line="360" w:lineRule="auto"/>
        <w:ind w:firstLine="400" w:firstLineChars="200"/>
        <w:jc w:val="left"/>
        <w:textAlignment w:val="auto"/>
        <w:rPr>
          <w:rFonts w:hint="eastAsia" w:ascii="宋体" w:hAnsi="宋体" w:eastAsia="宋体" w:cs="宋体"/>
          <w:sz w:val="20"/>
          <w:szCs w:val="20"/>
        </w:rPr>
      </w:pPr>
      <w:r>
        <w:rPr>
          <w:rFonts w:hint="eastAsia" w:ascii="宋体" w:hAnsi="宋体" w:eastAsia="宋体" w:cs="宋体"/>
          <w:sz w:val="20"/>
          <w:szCs w:val="20"/>
        </w:rPr>
        <w:t>（二）</w:t>
      </w:r>
      <w:r>
        <w:rPr>
          <w:rFonts w:hint="eastAsia" w:ascii="宋体" w:hAnsi="宋体" w:eastAsia="宋体" w:cs="宋体"/>
          <w:sz w:val="20"/>
          <w:szCs w:val="20"/>
          <w:lang w:val="en-US" w:eastAsia="zh-CN"/>
        </w:rPr>
        <w:t>其他</w:t>
      </w:r>
      <w:r>
        <w:rPr>
          <w:rFonts w:hint="eastAsia" w:ascii="宋体" w:hAnsi="宋体" w:eastAsia="宋体" w:cs="宋体"/>
          <w:sz w:val="20"/>
          <w:szCs w:val="20"/>
        </w:rPr>
        <w:t>说明：</w:t>
      </w:r>
    </w:p>
    <w:p w14:paraId="231FA6CA">
      <w:pPr>
        <w:pStyle w:val="5"/>
        <w:keepNext w:val="0"/>
        <w:keepLines w:val="0"/>
        <w:pageBreakBefore w:val="0"/>
        <w:widowControl/>
        <w:kinsoku/>
        <w:wordWrap/>
        <w:overflowPunct/>
        <w:topLinePunct w:val="0"/>
        <w:autoSpaceDE/>
        <w:autoSpaceDN/>
        <w:bidi w:val="0"/>
        <w:adjustRightInd/>
        <w:snapToGrid/>
        <w:spacing w:line="360" w:lineRule="auto"/>
        <w:ind w:firstLine="400" w:firstLineChars="200"/>
        <w:jc w:val="left"/>
        <w:textAlignment w:val="auto"/>
        <w:rPr>
          <w:rFonts w:hint="eastAsia" w:ascii="宋体" w:hAnsi="宋体" w:eastAsia="宋体" w:cs="宋体"/>
          <w:sz w:val="20"/>
          <w:szCs w:val="20"/>
        </w:rPr>
      </w:pPr>
      <w:r>
        <w:rPr>
          <w:rFonts w:hint="eastAsia" w:ascii="宋体" w:hAnsi="宋体" w:eastAsia="宋体" w:cs="宋体"/>
          <w:sz w:val="20"/>
          <w:szCs w:val="20"/>
        </w:rPr>
        <w:t>1.截桩头长度暂按0.5m计入。</w:t>
      </w:r>
    </w:p>
    <w:p w14:paraId="612B406E">
      <w:pPr>
        <w:pStyle w:val="5"/>
        <w:keepNext w:val="0"/>
        <w:keepLines w:val="0"/>
        <w:pageBreakBefore w:val="0"/>
        <w:widowControl/>
        <w:kinsoku/>
        <w:wordWrap/>
        <w:overflowPunct/>
        <w:topLinePunct w:val="0"/>
        <w:autoSpaceDE/>
        <w:autoSpaceDN/>
        <w:bidi w:val="0"/>
        <w:adjustRightInd/>
        <w:snapToGrid/>
        <w:spacing w:line="360" w:lineRule="auto"/>
        <w:ind w:firstLine="400" w:firstLineChars="200"/>
        <w:jc w:val="left"/>
        <w:textAlignment w:val="auto"/>
        <w:rPr>
          <w:rFonts w:hint="eastAsia" w:ascii="宋体" w:hAnsi="宋体" w:eastAsia="宋体" w:cs="宋体"/>
          <w:sz w:val="20"/>
          <w:szCs w:val="20"/>
        </w:rPr>
      </w:pPr>
      <w:r>
        <w:rPr>
          <w:rFonts w:hint="eastAsia" w:ascii="宋体" w:hAnsi="宋体" w:eastAsia="宋体" w:cs="宋体"/>
          <w:sz w:val="20"/>
          <w:szCs w:val="20"/>
        </w:rPr>
        <w:t>2.由于本项目为改造项目，未知因素较多，</w:t>
      </w:r>
      <w:r>
        <w:rPr>
          <w:rFonts w:hint="eastAsia" w:ascii="宋体" w:hAnsi="宋体" w:eastAsia="宋体" w:cs="宋体"/>
          <w:b/>
          <w:bCs/>
          <w:sz w:val="20"/>
          <w:szCs w:val="20"/>
        </w:rPr>
        <w:t>暂列金额按150000元计入</w:t>
      </w:r>
      <w:r>
        <w:rPr>
          <w:rFonts w:hint="eastAsia" w:ascii="宋体" w:hAnsi="宋体" w:eastAsia="宋体" w:cs="宋体"/>
          <w:sz w:val="20"/>
          <w:szCs w:val="20"/>
        </w:rPr>
        <w:t>；</w:t>
      </w:r>
    </w:p>
    <w:p w14:paraId="75912C94">
      <w:pPr>
        <w:pStyle w:val="5"/>
        <w:keepNext w:val="0"/>
        <w:keepLines w:val="0"/>
        <w:pageBreakBefore w:val="0"/>
        <w:widowControl/>
        <w:kinsoku/>
        <w:wordWrap/>
        <w:overflowPunct/>
        <w:topLinePunct w:val="0"/>
        <w:autoSpaceDE/>
        <w:autoSpaceDN/>
        <w:bidi w:val="0"/>
        <w:adjustRightInd/>
        <w:snapToGrid/>
        <w:spacing w:line="360" w:lineRule="auto"/>
        <w:ind w:firstLine="400" w:firstLineChars="200"/>
        <w:jc w:val="left"/>
        <w:textAlignment w:val="auto"/>
        <w:rPr>
          <w:rFonts w:hint="eastAsia" w:ascii="宋体" w:hAnsi="宋体" w:eastAsia="宋体" w:cs="宋体"/>
          <w:sz w:val="20"/>
          <w:szCs w:val="20"/>
        </w:rPr>
      </w:pPr>
      <w:r>
        <w:rPr>
          <w:rFonts w:hint="eastAsia" w:ascii="宋体" w:hAnsi="宋体" w:eastAsia="宋体" w:cs="宋体"/>
          <w:sz w:val="20"/>
          <w:szCs w:val="20"/>
        </w:rPr>
        <w:t>3.软件版本号：7.5000.23.3。</w:t>
      </w:r>
    </w:p>
    <w:p w14:paraId="6266B572">
      <w:pPr>
        <w:pStyle w:val="5"/>
        <w:keepNext w:val="0"/>
        <w:keepLines w:val="0"/>
        <w:pageBreakBefore w:val="0"/>
        <w:widowControl/>
        <w:kinsoku/>
        <w:wordWrap/>
        <w:overflowPunct/>
        <w:topLinePunct w:val="0"/>
        <w:autoSpaceDE/>
        <w:autoSpaceDN/>
        <w:bidi w:val="0"/>
        <w:adjustRightInd/>
        <w:snapToGrid/>
        <w:spacing w:line="360" w:lineRule="auto"/>
        <w:ind w:firstLine="402" w:firstLineChars="200"/>
        <w:jc w:val="left"/>
        <w:textAlignment w:val="auto"/>
        <w:rPr>
          <w:rFonts w:hint="eastAsia" w:ascii="宋体" w:hAnsi="宋体" w:eastAsia="宋体" w:cs="宋体"/>
          <w:sz w:val="20"/>
          <w:szCs w:val="20"/>
        </w:rPr>
      </w:pPr>
      <w:r>
        <w:rPr>
          <w:rFonts w:hint="eastAsia" w:ascii="宋体" w:hAnsi="宋体" w:eastAsia="宋体" w:cs="宋体"/>
          <w:b/>
          <w:sz w:val="20"/>
          <w:szCs w:val="20"/>
        </w:rPr>
        <w:t>四、施工要求</w:t>
      </w:r>
    </w:p>
    <w:p w14:paraId="6BA2DC60">
      <w:pPr>
        <w:pStyle w:val="5"/>
        <w:keepNext w:val="0"/>
        <w:keepLines w:val="0"/>
        <w:pageBreakBefore w:val="0"/>
        <w:widowControl/>
        <w:kinsoku/>
        <w:wordWrap/>
        <w:overflowPunct/>
        <w:topLinePunct w:val="0"/>
        <w:autoSpaceDE/>
        <w:autoSpaceDN/>
        <w:bidi w:val="0"/>
        <w:adjustRightInd/>
        <w:snapToGrid/>
        <w:spacing w:line="360" w:lineRule="auto"/>
        <w:ind w:firstLine="400" w:firstLineChars="200"/>
        <w:jc w:val="left"/>
        <w:textAlignment w:val="auto"/>
        <w:rPr>
          <w:rFonts w:hint="eastAsia" w:ascii="宋体" w:hAnsi="宋体" w:eastAsia="宋体" w:cs="宋体"/>
          <w:sz w:val="20"/>
          <w:szCs w:val="20"/>
        </w:rPr>
      </w:pPr>
      <w:r>
        <w:rPr>
          <w:rFonts w:hint="eastAsia" w:ascii="宋体" w:hAnsi="宋体" w:eastAsia="宋体" w:cs="宋体"/>
          <w:sz w:val="20"/>
          <w:szCs w:val="20"/>
        </w:rPr>
        <w:t>1.在施工期间，供应商必须注意施工现场人员安全，加强安全措施，并对施工人员进行安全教育。施工人员必须持证上岗。</w:t>
      </w:r>
    </w:p>
    <w:p w14:paraId="705AFAC4">
      <w:pPr>
        <w:pStyle w:val="5"/>
        <w:keepNext w:val="0"/>
        <w:keepLines w:val="0"/>
        <w:pageBreakBefore w:val="0"/>
        <w:widowControl/>
        <w:kinsoku/>
        <w:wordWrap/>
        <w:overflowPunct/>
        <w:topLinePunct w:val="0"/>
        <w:autoSpaceDE/>
        <w:autoSpaceDN/>
        <w:bidi w:val="0"/>
        <w:adjustRightInd/>
        <w:snapToGrid/>
        <w:spacing w:line="360" w:lineRule="auto"/>
        <w:ind w:firstLine="400" w:firstLineChars="200"/>
        <w:jc w:val="left"/>
        <w:textAlignment w:val="auto"/>
        <w:rPr>
          <w:rFonts w:hint="eastAsia" w:ascii="宋体" w:hAnsi="宋体" w:eastAsia="宋体" w:cs="宋体"/>
          <w:sz w:val="20"/>
          <w:szCs w:val="20"/>
        </w:rPr>
      </w:pPr>
      <w:r>
        <w:rPr>
          <w:rFonts w:hint="eastAsia" w:ascii="宋体" w:hAnsi="宋体" w:eastAsia="宋体" w:cs="宋体"/>
          <w:sz w:val="20"/>
          <w:szCs w:val="20"/>
        </w:rPr>
        <w:t>2.供应商在本工程中的项目负责人(项目经理)，要求技术水平高、组织能力强、有丰富的工程业绩和实践经验，懂管理、善于协调。施工人员中特殊工程人员要求有上岗证。施工队伍稳定，保证整个工程顺利完工。</w:t>
      </w:r>
    </w:p>
    <w:p w14:paraId="50BE761C">
      <w:pPr>
        <w:pStyle w:val="5"/>
        <w:keepNext w:val="0"/>
        <w:keepLines w:val="0"/>
        <w:pageBreakBefore w:val="0"/>
        <w:widowControl/>
        <w:kinsoku/>
        <w:wordWrap/>
        <w:overflowPunct/>
        <w:topLinePunct w:val="0"/>
        <w:autoSpaceDE/>
        <w:autoSpaceDN/>
        <w:bidi w:val="0"/>
        <w:adjustRightInd/>
        <w:snapToGrid/>
        <w:spacing w:line="360" w:lineRule="auto"/>
        <w:ind w:firstLine="400" w:firstLineChars="200"/>
        <w:jc w:val="left"/>
        <w:textAlignment w:val="auto"/>
        <w:rPr>
          <w:rFonts w:hint="eastAsia" w:ascii="宋体" w:hAnsi="宋体" w:eastAsia="宋体" w:cs="宋体"/>
          <w:sz w:val="20"/>
          <w:szCs w:val="20"/>
        </w:rPr>
      </w:pPr>
      <w:r>
        <w:rPr>
          <w:rFonts w:hint="eastAsia" w:ascii="宋体" w:hAnsi="宋体" w:eastAsia="宋体" w:cs="宋体"/>
          <w:sz w:val="20"/>
          <w:szCs w:val="20"/>
        </w:rPr>
        <w:t>3.施工过程中，严格遵守采购人各种管理规定及规章制度，做到文明施工。发生工伤及意外事故由施工单位负责。</w:t>
      </w:r>
    </w:p>
    <w:p w14:paraId="06606915">
      <w:pPr>
        <w:pStyle w:val="5"/>
        <w:keepNext w:val="0"/>
        <w:keepLines w:val="0"/>
        <w:pageBreakBefore w:val="0"/>
        <w:widowControl/>
        <w:kinsoku/>
        <w:wordWrap/>
        <w:overflowPunct/>
        <w:topLinePunct w:val="0"/>
        <w:autoSpaceDE/>
        <w:autoSpaceDN/>
        <w:bidi w:val="0"/>
        <w:adjustRightInd/>
        <w:snapToGrid/>
        <w:spacing w:line="360" w:lineRule="auto"/>
        <w:ind w:firstLine="400" w:firstLineChars="200"/>
        <w:jc w:val="left"/>
        <w:textAlignment w:val="auto"/>
        <w:rPr>
          <w:rFonts w:hint="eastAsia" w:ascii="宋体" w:hAnsi="宋体" w:eastAsia="宋体" w:cs="宋体"/>
          <w:sz w:val="20"/>
          <w:szCs w:val="20"/>
        </w:rPr>
      </w:pPr>
      <w:r>
        <w:rPr>
          <w:rFonts w:hint="eastAsia" w:ascii="宋体" w:hAnsi="宋体" w:eastAsia="宋体" w:cs="宋体"/>
          <w:sz w:val="20"/>
          <w:szCs w:val="20"/>
        </w:rPr>
        <w:t>4.严格按照国家和省上有关规定施工、规范施工，确保工程合格，如有更改须事先征得有关方面的同意，并在采购人落实后实施，并出具书面说明。</w:t>
      </w:r>
    </w:p>
    <w:p w14:paraId="5428188A">
      <w:pPr>
        <w:pStyle w:val="5"/>
        <w:keepNext w:val="0"/>
        <w:keepLines w:val="0"/>
        <w:pageBreakBefore w:val="0"/>
        <w:widowControl/>
        <w:kinsoku/>
        <w:wordWrap/>
        <w:overflowPunct/>
        <w:topLinePunct w:val="0"/>
        <w:autoSpaceDE/>
        <w:autoSpaceDN/>
        <w:bidi w:val="0"/>
        <w:adjustRightInd/>
        <w:snapToGrid/>
        <w:spacing w:line="360" w:lineRule="auto"/>
        <w:ind w:firstLine="400" w:firstLineChars="200"/>
        <w:jc w:val="left"/>
        <w:textAlignment w:val="auto"/>
        <w:rPr>
          <w:rFonts w:hint="eastAsia" w:ascii="宋体" w:hAnsi="宋体" w:eastAsia="宋体" w:cs="宋体"/>
          <w:sz w:val="20"/>
          <w:szCs w:val="20"/>
        </w:rPr>
      </w:pPr>
      <w:r>
        <w:rPr>
          <w:rFonts w:hint="eastAsia" w:ascii="宋体" w:hAnsi="宋体" w:eastAsia="宋体" w:cs="宋体"/>
          <w:sz w:val="20"/>
          <w:szCs w:val="20"/>
        </w:rPr>
        <w:t>5.工程实行包工包料，供应商必须具备相应的资质，不得转包、分包。</w:t>
      </w:r>
    </w:p>
    <w:p w14:paraId="65CC74FD">
      <w:pPr>
        <w:pStyle w:val="5"/>
        <w:keepNext w:val="0"/>
        <w:keepLines w:val="0"/>
        <w:pageBreakBefore w:val="0"/>
        <w:widowControl/>
        <w:kinsoku/>
        <w:wordWrap/>
        <w:overflowPunct/>
        <w:topLinePunct w:val="0"/>
        <w:autoSpaceDE/>
        <w:autoSpaceDN/>
        <w:bidi w:val="0"/>
        <w:adjustRightInd/>
        <w:snapToGrid/>
        <w:spacing w:line="360" w:lineRule="auto"/>
        <w:ind w:firstLine="400" w:firstLineChars="200"/>
        <w:jc w:val="left"/>
        <w:textAlignment w:val="auto"/>
        <w:rPr>
          <w:rFonts w:hint="eastAsia" w:ascii="宋体" w:hAnsi="宋体" w:eastAsia="宋体" w:cs="宋体"/>
          <w:sz w:val="20"/>
          <w:szCs w:val="20"/>
        </w:rPr>
      </w:pPr>
      <w:r>
        <w:rPr>
          <w:rFonts w:hint="eastAsia" w:ascii="宋体" w:hAnsi="宋体" w:eastAsia="宋体" w:cs="宋体"/>
          <w:sz w:val="20"/>
          <w:szCs w:val="20"/>
        </w:rPr>
        <w:t>6.供应商根据工程实际情况编制施工方案，制定工期进度安排表，并随磋商响应文件一并提交。</w:t>
      </w:r>
    </w:p>
    <w:p w14:paraId="3A083B3D">
      <w:pPr>
        <w:pStyle w:val="5"/>
        <w:keepNext w:val="0"/>
        <w:keepLines w:val="0"/>
        <w:pageBreakBefore w:val="0"/>
        <w:widowControl/>
        <w:kinsoku/>
        <w:wordWrap/>
        <w:overflowPunct/>
        <w:topLinePunct w:val="0"/>
        <w:autoSpaceDE/>
        <w:autoSpaceDN/>
        <w:bidi w:val="0"/>
        <w:adjustRightInd/>
        <w:snapToGrid/>
        <w:spacing w:line="360" w:lineRule="auto"/>
        <w:ind w:firstLine="400" w:firstLineChars="200"/>
        <w:jc w:val="left"/>
        <w:textAlignment w:val="auto"/>
        <w:rPr>
          <w:rFonts w:hint="eastAsia" w:ascii="宋体" w:hAnsi="宋体" w:eastAsia="宋体" w:cs="宋体"/>
          <w:sz w:val="20"/>
          <w:szCs w:val="20"/>
        </w:rPr>
      </w:pPr>
      <w:r>
        <w:rPr>
          <w:rFonts w:hint="eastAsia" w:ascii="宋体" w:hAnsi="宋体" w:eastAsia="宋体" w:cs="宋体"/>
          <w:sz w:val="20"/>
          <w:szCs w:val="20"/>
        </w:rPr>
        <w:t>7.所有进场材料需携带合格证等质量证明文件，所有提供的材料均需使用环保产品，对</w:t>
      </w:r>
      <w:r>
        <w:rPr>
          <w:rFonts w:hint="eastAsia" w:ascii="宋体" w:hAnsi="宋体" w:eastAsia="宋体" w:cs="宋体"/>
          <w:sz w:val="20"/>
          <w:szCs w:val="20"/>
          <w:lang w:val="en-US" w:eastAsia="zh-CN"/>
        </w:rPr>
        <w:t>学校师生</w:t>
      </w:r>
      <w:r>
        <w:rPr>
          <w:rFonts w:hint="eastAsia" w:ascii="宋体" w:hAnsi="宋体" w:eastAsia="宋体" w:cs="宋体"/>
          <w:sz w:val="20"/>
          <w:szCs w:val="20"/>
        </w:rPr>
        <w:t>无危害，由采购人现场代表对所进场材料予以验收并签字确认。</w:t>
      </w:r>
    </w:p>
    <w:p w14:paraId="54D605C8">
      <w:pPr>
        <w:pStyle w:val="5"/>
        <w:keepNext w:val="0"/>
        <w:keepLines w:val="0"/>
        <w:pageBreakBefore w:val="0"/>
        <w:widowControl/>
        <w:kinsoku/>
        <w:wordWrap/>
        <w:overflowPunct/>
        <w:topLinePunct w:val="0"/>
        <w:autoSpaceDE/>
        <w:autoSpaceDN/>
        <w:bidi w:val="0"/>
        <w:adjustRightInd/>
        <w:snapToGrid/>
        <w:spacing w:line="360" w:lineRule="auto"/>
        <w:ind w:firstLine="400" w:firstLineChars="200"/>
        <w:jc w:val="left"/>
        <w:textAlignment w:val="auto"/>
        <w:rPr>
          <w:rFonts w:hint="eastAsia" w:ascii="宋体" w:hAnsi="宋体" w:eastAsia="宋体" w:cs="宋体"/>
          <w:sz w:val="20"/>
          <w:szCs w:val="20"/>
        </w:rPr>
      </w:pPr>
      <w:r>
        <w:rPr>
          <w:rFonts w:hint="eastAsia" w:ascii="宋体" w:hAnsi="宋体" w:eastAsia="宋体" w:cs="宋体"/>
          <w:sz w:val="20"/>
          <w:szCs w:val="20"/>
        </w:rPr>
        <w:t>8.施工期间需采取必要措施确保现场正常运行。</w:t>
      </w:r>
    </w:p>
    <w:p w14:paraId="0F00E036">
      <w:pPr>
        <w:pStyle w:val="5"/>
        <w:keepNext w:val="0"/>
        <w:keepLines w:val="0"/>
        <w:pageBreakBefore w:val="0"/>
        <w:widowControl/>
        <w:kinsoku/>
        <w:wordWrap/>
        <w:overflowPunct/>
        <w:topLinePunct w:val="0"/>
        <w:autoSpaceDE/>
        <w:autoSpaceDN/>
        <w:bidi w:val="0"/>
        <w:adjustRightInd/>
        <w:snapToGrid/>
        <w:spacing w:line="360" w:lineRule="auto"/>
        <w:ind w:firstLine="400" w:firstLineChars="200"/>
        <w:jc w:val="left"/>
        <w:textAlignment w:val="auto"/>
        <w:rPr>
          <w:rFonts w:hint="eastAsia" w:ascii="宋体" w:hAnsi="宋体" w:eastAsia="宋体" w:cs="宋体"/>
          <w:sz w:val="20"/>
          <w:szCs w:val="20"/>
        </w:rPr>
      </w:pPr>
      <w:r>
        <w:rPr>
          <w:rFonts w:hint="eastAsia" w:ascii="宋体" w:hAnsi="宋体" w:eastAsia="宋体" w:cs="宋体"/>
          <w:sz w:val="20"/>
          <w:szCs w:val="20"/>
        </w:rPr>
        <w:t>9.所有施工人员需统一着装统一单位标识，严禁随意通行。</w:t>
      </w:r>
    </w:p>
    <w:p w14:paraId="09DB2F0A">
      <w:pPr>
        <w:pStyle w:val="5"/>
        <w:keepNext w:val="0"/>
        <w:keepLines w:val="0"/>
        <w:pageBreakBefore w:val="0"/>
        <w:widowControl/>
        <w:kinsoku/>
        <w:wordWrap/>
        <w:overflowPunct/>
        <w:topLinePunct w:val="0"/>
        <w:autoSpaceDE/>
        <w:autoSpaceDN/>
        <w:bidi w:val="0"/>
        <w:adjustRightInd/>
        <w:snapToGrid/>
        <w:spacing w:line="360" w:lineRule="auto"/>
        <w:ind w:firstLine="400" w:firstLineChars="200"/>
        <w:jc w:val="left"/>
        <w:textAlignment w:val="auto"/>
        <w:rPr>
          <w:rFonts w:hint="eastAsia" w:ascii="宋体" w:hAnsi="宋体" w:eastAsia="宋体" w:cs="宋体"/>
          <w:sz w:val="20"/>
          <w:szCs w:val="20"/>
        </w:rPr>
      </w:pPr>
      <w:r>
        <w:rPr>
          <w:rFonts w:hint="eastAsia" w:ascii="宋体" w:hAnsi="宋体" w:eastAsia="宋体" w:cs="宋体"/>
          <w:sz w:val="20"/>
          <w:szCs w:val="20"/>
        </w:rPr>
        <w:t>10.选用的主材、设备、辅材必须使用</w:t>
      </w:r>
      <w:r>
        <w:rPr>
          <w:rFonts w:hint="eastAsia" w:ascii="宋体" w:hAnsi="宋体" w:eastAsia="宋体" w:cs="宋体"/>
          <w:sz w:val="20"/>
          <w:szCs w:val="20"/>
          <w:lang w:val="en-US" w:eastAsia="zh-CN"/>
        </w:rPr>
        <w:t>合格</w:t>
      </w:r>
      <w:r>
        <w:rPr>
          <w:rFonts w:hint="eastAsia" w:ascii="宋体" w:hAnsi="宋体" w:eastAsia="宋体" w:cs="宋体"/>
          <w:sz w:val="20"/>
          <w:szCs w:val="20"/>
        </w:rPr>
        <w:t>产品，并明确其品牌、规格、型号、产地，并附鉴定证书，对主要设备材料需先提交样品，经认质后，方可订货，不得使用未经检验或不合格的设备、材料，若发生此种情况，将追究相关人员责任，并赔偿由此造成的一切经济损失。</w:t>
      </w:r>
    </w:p>
    <w:p w14:paraId="0C7F53FA">
      <w:pPr>
        <w:pStyle w:val="5"/>
        <w:keepNext w:val="0"/>
        <w:keepLines w:val="0"/>
        <w:pageBreakBefore w:val="0"/>
        <w:widowControl/>
        <w:kinsoku/>
        <w:wordWrap/>
        <w:overflowPunct/>
        <w:topLinePunct w:val="0"/>
        <w:autoSpaceDE/>
        <w:autoSpaceDN/>
        <w:bidi w:val="0"/>
        <w:adjustRightInd/>
        <w:snapToGrid/>
        <w:spacing w:line="360" w:lineRule="auto"/>
        <w:ind w:firstLine="400" w:firstLineChars="200"/>
        <w:jc w:val="left"/>
        <w:textAlignment w:val="auto"/>
        <w:rPr>
          <w:rFonts w:hint="eastAsia" w:ascii="宋体" w:hAnsi="宋体" w:eastAsia="宋体" w:cs="宋体"/>
          <w:sz w:val="20"/>
          <w:szCs w:val="20"/>
        </w:rPr>
      </w:pPr>
      <w:r>
        <w:rPr>
          <w:rFonts w:hint="eastAsia" w:ascii="宋体" w:hAnsi="宋体" w:eastAsia="宋体" w:cs="宋体"/>
          <w:sz w:val="20"/>
          <w:szCs w:val="20"/>
        </w:rPr>
        <w:t>11.供应商必须向采购人及时提供合格证及材料检验单。在征得有关方面认可后，方可进行施工，并做好相应的检验环节。</w:t>
      </w:r>
    </w:p>
    <w:p w14:paraId="44548AD1">
      <w:pPr>
        <w:pStyle w:val="5"/>
        <w:keepNext w:val="0"/>
        <w:keepLines w:val="0"/>
        <w:pageBreakBefore w:val="0"/>
        <w:widowControl/>
        <w:kinsoku/>
        <w:wordWrap/>
        <w:overflowPunct/>
        <w:topLinePunct w:val="0"/>
        <w:autoSpaceDE/>
        <w:autoSpaceDN/>
        <w:bidi w:val="0"/>
        <w:adjustRightInd/>
        <w:snapToGrid/>
        <w:spacing w:line="360" w:lineRule="auto"/>
        <w:ind w:firstLine="400" w:firstLineChars="200"/>
        <w:jc w:val="left"/>
        <w:textAlignment w:val="auto"/>
        <w:rPr>
          <w:rFonts w:hint="eastAsia" w:ascii="宋体" w:hAnsi="宋体" w:eastAsia="宋体" w:cs="宋体"/>
          <w:sz w:val="20"/>
          <w:szCs w:val="20"/>
        </w:rPr>
      </w:pPr>
      <w:r>
        <w:rPr>
          <w:rFonts w:hint="eastAsia" w:ascii="宋体" w:hAnsi="宋体" w:eastAsia="宋体" w:cs="宋体"/>
          <w:sz w:val="20"/>
          <w:szCs w:val="20"/>
        </w:rPr>
        <w:t>12.供应商未经采购人同意，不得擅自更换本工程在磋商响应文件中指定的项目施工负责人(项目经理)及施工队伍。不得分包、转包。确需分包时须征得采购人同意。否则将终止合同并按政府采购有关规定进行处理。</w:t>
      </w:r>
    </w:p>
    <w:p w14:paraId="062000E8">
      <w:pPr>
        <w:pStyle w:val="5"/>
        <w:keepNext w:val="0"/>
        <w:keepLines w:val="0"/>
        <w:pageBreakBefore w:val="0"/>
        <w:widowControl/>
        <w:kinsoku/>
        <w:wordWrap/>
        <w:overflowPunct/>
        <w:topLinePunct w:val="0"/>
        <w:autoSpaceDE/>
        <w:autoSpaceDN/>
        <w:bidi w:val="0"/>
        <w:adjustRightInd/>
        <w:snapToGrid/>
        <w:spacing w:line="360" w:lineRule="auto"/>
        <w:ind w:firstLine="402" w:firstLineChars="200"/>
        <w:jc w:val="left"/>
        <w:textAlignment w:val="auto"/>
        <w:rPr>
          <w:rFonts w:hint="eastAsia" w:ascii="宋体" w:hAnsi="宋体" w:eastAsia="宋体" w:cs="宋体"/>
          <w:sz w:val="20"/>
          <w:szCs w:val="20"/>
        </w:rPr>
      </w:pPr>
      <w:r>
        <w:rPr>
          <w:rFonts w:hint="eastAsia" w:ascii="宋体" w:hAnsi="宋体" w:eastAsia="宋体" w:cs="宋体"/>
          <w:b/>
          <w:sz w:val="20"/>
          <w:szCs w:val="20"/>
        </w:rPr>
        <w:t>五、其他要求</w:t>
      </w:r>
    </w:p>
    <w:p w14:paraId="16916381">
      <w:pPr>
        <w:pStyle w:val="5"/>
        <w:keepNext w:val="0"/>
        <w:keepLines w:val="0"/>
        <w:pageBreakBefore w:val="0"/>
        <w:widowControl/>
        <w:kinsoku/>
        <w:wordWrap/>
        <w:overflowPunct/>
        <w:topLinePunct w:val="0"/>
        <w:autoSpaceDE/>
        <w:autoSpaceDN/>
        <w:bidi w:val="0"/>
        <w:adjustRightInd/>
        <w:snapToGrid/>
        <w:spacing w:line="360" w:lineRule="auto"/>
        <w:ind w:firstLine="400" w:firstLineChars="200"/>
        <w:jc w:val="left"/>
        <w:textAlignment w:val="auto"/>
        <w:rPr>
          <w:rFonts w:hint="eastAsia" w:ascii="宋体" w:hAnsi="宋体" w:eastAsia="宋体" w:cs="宋体"/>
          <w:sz w:val="20"/>
          <w:szCs w:val="20"/>
        </w:rPr>
      </w:pPr>
      <w:r>
        <w:rPr>
          <w:rFonts w:hint="eastAsia" w:ascii="宋体" w:hAnsi="宋体" w:eastAsia="宋体" w:cs="宋体"/>
          <w:sz w:val="20"/>
          <w:szCs w:val="20"/>
        </w:rPr>
        <w:t>1.需严格遵循行业规程，地层划分准确，清表工作完整，无遗漏、无破坏。</w:t>
      </w:r>
    </w:p>
    <w:p w14:paraId="2E9AED1D">
      <w:pPr>
        <w:pStyle w:val="5"/>
        <w:keepNext w:val="0"/>
        <w:keepLines w:val="0"/>
        <w:pageBreakBefore w:val="0"/>
        <w:widowControl/>
        <w:kinsoku/>
        <w:wordWrap/>
        <w:overflowPunct/>
        <w:topLinePunct w:val="0"/>
        <w:autoSpaceDE/>
        <w:autoSpaceDN/>
        <w:bidi w:val="0"/>
        <w:adjustRightInd/>
        <w:snapToGrid/>
        <w:spacing w:line="360" w:lineRule="auto"/>
        <w:ind w:firstLine="400" w:firstLineChars="200"/>
        <w:jc w:val="left"/>
        <w:textAlignment w:val="auto"/>
        <w:rPr>
          <w:rFonts w:hint="eastAsia" w:ascii="宋体" w:hAnsi="宋体" w:eastAsia="宋体" w:cs="宋体"/>
          <w:sz w:val="20"/>
          <w:szCs w:val="20"/>
        </w:rPr>
      </w:pPr>
      <w:r>
        <w:rPr>
          <w:rFonts w:hint="eastAsia" w:ascii="宋体" w:hAnsi="宋体" w:eastAsia="宋体" w:cs="宋体"/>
          <w:sz w:val="20"/>
          <w:szCs w:val="20"/>
        </w:rPr>
        <w:t>2.所有记录资料、图纸、影像需规范归档，编号统一，内容对应，能够完整反映全过程及成果；</w:t>
      </w:r>
    </w:p>
    <w:p w14:paraId="470A8740">
      <w:pPr>
        <w:pStyle w:val="5"/>
        <w:keepNext w:val="0"/>
        <w:keepLines w:val="0"/>
        <w:pageBreakBefore w:val="0"/>
        <w:widowControl/>
        <w:kinsoku/>
        <w:wordWrap/>
        <w:overflowPunct/>
        <w:topLinePunct w:val="0"/>
        <w:autoSpaceDE/>
        <w:autoSpaceDN/>
        <w:bidi w:val="0"/>
        <w:adjustRightInd/>
        <w:snapToGrid/>
        <w:spacing w:line="360" w:lineRule="auto"/>
        <w:ind w:firstLine="400" w:firstLineChars="200"/>
        <w:jc w:val="left"/>
        <w:textAlignment w:val="auto"/>
        <w:rPr>
          <w:rFonts w:hint="eastAsia" w:ascii="宋体" w:hAnsi="宋体" w:eastAsia="宋体" w:cs="宋体"/>
          <w:sz w:val="20"/>
          <w:szCs w:val="20"/>
        </w:rPr>
      </w:pPr>
      <w:r>
        <w:rPr>
          <w:rFonts w:hint="eastAsia" w:ascii="宋体" w:hAnsi="宋体" w:eastAsia="宋体" w:cs="宋体"/>
          <w:sz w:val="20"/>
          <w:szCs w:val="20"/>
        </w:rPr>
        <w:t>3.工作报告需符合行业编制规范，内容涵盖项目概况、清表过程等，经采购人组织专家评审合格后方可正式交付。</w:t>
      </w:r>
    </w:p>
    <w:p w14:paraId="570017BF">
      <w:pPr>
        <w:pStyle w:val="5"/>
        <w:keepNext w:val="0"/>
        <w:keepLines w:val="0"/>
        <w:pageBreakBefore w:val="0"/>
        <w:widowControl/>
        <w:kinsoku/>
        <w:wordWrap/>
        <w:overflowPunct/>
        <w:topLinePunct w:val="0"/>
        <w:autoSpaceDE/>
        <w:autoSpaceDN/>
        <w:bidi w:val="0"/>
        <w:adjustRightInd/>
        <w:snapToGrid/>
        <w:spacing w:line="360" w:lineRule="auto"/>
        <w:ind w:firstLine="402" w:firstLineChars="200"/>
        <w:jc w:val="left"/>
        <w:textAlignment w:val="auto"/>
        <w:rPr>
          <w:rFonts w:hint="eastAsia" w:ascii="宋体" w:hAnsi="宋体" w:eastAsia="宋体" w:cs="宋体"/>
          <w:sz w:val="20"/>
          <w:szCs w:val="20"/>
        </w:rPr>
      </w:pPr>
      <w:r>
        <w:rPr>
          <w:rFonts w:hint="eastAsia" w:ascii="宋体" w:hAnsi="宋体" w:eastAsia="宋体" w:cs="宋体"/>
          <w:b/>
          <w:sz w:val="20"/>
          <w:szCs w:val="20"/>
        </w:rPr>
        <w:t>六、商务要求（如合同价款及结算方式等）</w:t>
      </w:r>
    </w:p>
    <w:p w14:paraId="471EC926">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rPr>
      </w:pPr>
      <w:r>
        <w:rPr>
          <w:rFonts w:hint="eastAsia" w:ascii="宋体" w:hAnsi="宋体" w:eastAsia="宋体" w:cs="宋体"/>
          <w:color w:val="000000" w:themeColor="text1"/>
          <w:sz w:val="20"/>
          <w:szCs w:val="20"/>
          <w14:textFill>
            <w14:solidFill>
              <w14:schemeClr w14:val="tx1"/>
            </w14:solidFill>
          </w14:textFill>
        </w:rPr>
        <w:t>款项结算：合同签订后支付合同总价（扣除暂列金额、安全文明施工费）40%的工程预付款；工程进度达100%，竣工验收合格后，由成交供应商报送完整结算资料，竣工结算审计完成后15日内，发包人支付至审定结算工程总价的100%。</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D06521"/>
    <w:rsid w:val="1E9230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Autospacing="1" w:afterAutospacing="1"/>
      <w:jc w:val="left"/>
    </w:pPr>
    <w:rPr>
      <w:kern w:val="0"/>
      <w:sz w:val="24"/>
    </w:rPr>
  </w:style>
  <w:style w:type="paragraph" w:customStyle="1" w:styleId="5">
    <w:name w:val="null3"/>
    <w:qFormat/>
    <w:uiPriority w:val="0"/>
    <w:rPr>
      <w:rFonts w:hint="eastAsia" w:ascii="Calibri" w:hAnsi="Calibri" w:eastAsia="宋体" w:cs="宋体"/>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2001</Words>
  <Characters>2148</Characters>
  <Lines>0</Lines>
  <Paragraphs>0</Paragraphs>
  <TotalTime>0</TotalTime>
  <ScaleCrop>false</ScaleCrop>
  <LinksUpToDate>false</LinksUpToDate>
  <CharactersWithSpaces>2159</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2026-06-29T14:36:00Z</dcterms:created>
  <dc:creator>LX</dc:creator>
  <cp:lastModifiedBy>Lenovo</cp:lastModifiedBy>
  <dcterms:modified xsi:type="dcterms:W3CDTF">2026-07-01T12:48:00Z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KSOTemplateDocerSaveRecord">
    <vt:lpwstr>eyJoZGlkIjoiYWRlMjlmOWQ4ZTc1ODVjN2E3NDRjMjgzOTM1NTU2YmQiLCJ1c2VySWQiOiI0NDgyMTE1NDUifQ==</vt:lpwstr>
  </property>
  <property fmtid="{D5CDD505-2E9C-101B-9397-08002B2CF9AE}" pid="4" name="ICV">
    <vt:lpwstr>C6EEC44CB54A47409A6439D77C3876A8_12</vt:lpwstr>
  </property>
</Properties>
</file>