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2B38A">
      <w:pPr>
        <w:pStyle w:val="7"/>
        <w:rPr>
          <w:rFonts w:hint="eastAsia"/>
        </w:rPr>
      </w:pPr>
      <w:bookmarkStart w:id="0" w:name="_Toc165138187"/>
      <w:bookmarkStart w:id="1" w:name="_Toc20261"/>
      <w:bookmarkStart w:id="2" w:name="_Toc31685"/>
      <w:bookmarkStart w:id="3" w:name="_Toc26197"/>
      <w:bookmarkStart w:id="4" w:name="_Toc22698"/>
      <w:bookmarkStart w:id="5" w:name="_Toc3436"/>
      <w:bookmarkStart w:id="6" w:name="_Toc958"/>
      <w:r>
        <w:rPr>
          <w:rFonts w:hint="eastAsia"/>
        </w:rPr>
        <w:t>合同主要条款</w:t>
      </w:r>
      <w:bookmarkEnd w:id="0"/>
      <w:bookmarkEnd w:id="1"/>
      <w:bookmarkEnd w:id="2"/>
      <w:bookmarkEnd w:id="3"/>
      <w:bookmarkEnd w:id="4"/>
      <w:bookmarkEnd w:id="5"/>
      <w:bookmarkEnd w:id="6"/>
    </w:p>
    <w:p w14:paraId="15E81BD0">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2EF8F02">
      <w:pPr>
        <w:spacing w:line="360" w:lineRule="auto"/>
        <w:jc w:val="center"/>
        <w:rPr>
          <w:spacing w:val="12"/>
        </w:rPr>
      </w:pPr>
    </w:p>
    <w:p w14:paraId="04D405CF">
      <w:pPr>
        <w:spacing w:line="360" w:lineRule="auto"/>
        <w:jc w:val="center"/>
        <w:rPr>
          <w:rFonts w:hint="eastAsia"/>
          <w:spacing w:val="12"/>
          <w:sz w:val="44"/>
          <w:szCs w:val="44"/>
        </w:rPr>
      </w:pPr>
    </w:p>
    <w:p w14:paraId="46B15048">
      <w:pPr>
        <w:spacing w:line="360" w:lineRule="auto"/>
        <w:jc w:val="center"/>
        <w:rPr>
          <w:rFonts w:hint="eastAsia"/>
          <w:spacing w:val="12"/>
          <w:sz w:val="44"/>
          <w:szCs w:val="40"/>
          <w:u w:val="single"/>
        </w:rPr>
      </w:pPr>
      <w:r>
        <w:rPr>
          <w:rFonts w:hint="eastAsia"/>
          <w:spacing w:val="12"/>
          <w:sz w:val="44"/>
          <w:szCs w:val="40"/>
          <w:u w:val="single"/>
          <w:lang w:val="en-US" w:eastAsia="zh-CN"/>
        </w:rPr>
        <w:t xml:space="preserve">              （项目名称）</w:t>
      </w:r>
    </w:p>
    <w:p w14:paraId="355A52CE">
      <w:pPr>
        <w:spacing w:line="360" w:lineRule="auto"/>
        <w:jc w:val="center"/>
        <w:rPr>
          <w:rFonts w:hint="eastAsia"/>
          <w:spacing w:val="12"/>
          <w:sz w:val="44"/>
          <w:szCs w:val="44"/>
        </w:rPr>
      </w:pPr>
    </w:p>
    <w:p w14:paraId="178A431F">
      <w:pPr>
        <w:spacing w:line="360" w:lineRule="auto"/>
        <w:jc w:val="center"/>
        <w:rPr>
          <w:rFonts w:hint="eastAsia"/>
          <w:spacing w:val="12"/>
          <w:sz w:val="44"/>
          <w:szCs w:val="44"/>
        </w:rPr>
      </w:pPr>
    </w:p>
    <w:p w14:paraId="64CD66E1">
      <w:pPr>
        <w:pStyle w:val="4"/>
        <w:rPr>
          <w:rFonts w:hint="eastAsia"/>
        </w:rPr>
      </w:pPr>
    </w:p>
    <w:p w14:paraId="3652803F">
      <w:pPr>
        <w:pStyle w:val="5"/>
        <w:rPr>
          <w:rFonts w:hint="eastAsia"/>
        </w:rPr>
      </w:pPr>
    </w:p>
    <w:p w14:paraId="14C1C76D">
      <w:pPr>
        <w:rPr>
          <w:rFonts w:hint="eastAsia"/>
        </w:rPr>
      </w:pPr>
    </w:p>
    <w:p w14:paraId="7C93E331">
      <w:pPr>
        <w:spacing w:line="360" w:lineRule="auto"/>
        <w:jc w:val="center"/>
        <w:rPr>
          <w:rFonts w:hint="eastAsia"/>
          <w:spacing w:val="12"/>
          <w:sz w:val="44"/>
          <w:szCs w:val="44"/>
        </w:rPr>
      </w:pPr>
      <w:r>
        <w:rPr>
          <w:rFonts w:hint="eastAsia"/>
          <w:spacing w:val="12"/>
          <w:sz w:val="44"/>
          <w:szCs w:val="44"/>
        </w:rPr>
        <w:t>政府采购合同书</w:t>
      </w:r>
    </w:p>
    <w:p w14:paraId="7B96AC16">
      <w:pPr>
        <w:spacing w:line="360" w:lineRule="auto"/>
        <w:jc w:val="center"/>
        <w:rPr>
          <w:rFonts w:hint="eastAsia"/>
          <w:spacing w:val="12"/>
          <w:sz w:val="44"/>
          <w:szCs w:val="44"/>
        </w:rPr>
      </w:pPr>
      <w:r>
        <w:rPr>
          <w:rFonts w:hint="eastAsia"/>
          <w:spacing w:val="12"/>
          <w:sz w:val="32"/>
          <w:szCs w:val="32"/>
        </w:rPr>
        <w:t xml:space="preserve">                   </w:t>
      </w:r>
    </w:p>
    <w:p w14:paraId="355FDD78">
      <w:pPr>
        <w:spacing w:line="360" w:lineRule="auto"/>
        <w:rPr>
          <w:spacing w:val="12"/>
          <w:sz w:val="32"/>
          <w:szCs w:val="32"/>
          <w:u w:val="single"/>
        </w:rPr>
      </w:pPr>
    </w:p>
    <w:p w14:paraId="4D6AD261">
      <w:pPr>
        <w:pStyle w:val="6"/>
        <w:ind w:firstLine="0"/>
        <w:rPr>
          <w:spacing w:val="12"/>
          <w:sz w:val="32"/>
          <w:szCs w:val="32"/>
          <w:u w:val="single"/>
        </w:rPr>
      </w:pPr>
    </w:p>
    <w:p w14:paraId="1020E1BD">
      <w:pPr>
        <w:pStyle w:val="6"/>
        <w:ind w:firstLine="0"/>
        <w:rPr>
          <w:rFonts w:hint="eastAsia"/>
          <w:spacing w:val="12"/>
          <w:sz w:val="32"/>
          <w:szCs w:val="32"/>
        </w:rPr>
      </w:pPr>
    </w:p>
    <w:p w14:paraId="58904AB4">
      <w:pPr>
        <w:pStyle w:val="5"/>
        <w:rPr>
          <w:rFonts w:hint="eastAsia"/>
        </w:rPr>
      </w:pPr>
    </w:p>
    <w:p w14:paraId="651CBC6D">
      <w:pPr>
        <w:rPr>
          <w:rFonts w:hint="eastAsia"/>
        </w:rPr>
      </w:pPr>
    </w:p>
    <w:p w14:paraId="5306114A">
      <w:pPr>
        <w:rPr>
          <w:rFonts w:hint="eastAsia"/>
          <w:spacing w:val="12"/>
          <w:sz w:val="32"/>
          <w:szCs w:val="32"/>
        </w:rPr>
      </w:pPr>
    </w:p>
    <w:p w14:paraId="4F8DB6A0">
      <w:pPr>
        <w:pStyle w:val="6"/>
        <w:ind w:firstLine="0"/>
        <w:rPr>
          <w:rFonts w:hint="eastAsia"/>
          <w:spacing w:val="12"/>
          <w:sz w:val="32"/>
          <w:szCs w:val="32"/>
        </w:rPr>
      </w:pPr>
    </w:p>
    <w:p w14:paraId="6061E231">
      <w:pPr>
        <w:spacing w:line="360" w:lineRule="auto"/>
        <w:ind w:firstLine="2408" w:firstLineChars="700"/>
        <w:jc w:val="left"/>
        <w:rPr>
          <w:rFonts w:hint="eastAsia" w:eastAsia="宋体"/>
          <w:spacing w:val="12"/>
          <w:sz w:val="32"/>
          <w:szCs w:val="32"/>
          <w:lang w:eastAsia="zh-CN"/>
        </w:rPr>
      </w:pPr>
      <w:r>
        <w:rPr>
          <w:rFonts w:hint="eastAsia"/>
          <w:spacing w:val="12"/>
          <w:sz w:val="32"/>
          <w:szCs w:val="32"/>
        </w:rPr>
        <w:t>采购人：</w:t>
      </w:r>
    </w:p>
    <w:p w14:paraId="7EE700E3">
      <w:pPr>
        <w:spacing w:line="360" w:lineRule="auto"/>
        <w:ind w:firstLine="2408" w:firstLineChars="700"/>
        <w:rPr>
          <w:rFonts w:hint="eastAsia"/>
          <w:spacing w:val="12"/>
          <w:sz w:val="32"/>
          <w:szCs w:val="32"/>
        </w:rPr>
      </w:pPr>
      <w:r>
        <w:rPr>
          <w:rFonts w:hint="eastAsia"/>
          <w:spacing w:val="12"/>
          <w:sz w:val="32"/>
          <w:szCs w:val="32"/>
        </w:rPr>
        <w:t>供应商：</w:t>
      </w:r>
    </w:p>
    <w:p w14:paraId="1945BC2B">
      <w:pPr>
        <w:spacing w:line="560" w:lineRule="exact"/>
        <w:rPr>
          <w:rFonts w:hint="eastAsia"/>
          <w:sz w:val="24"/>
        </w:rPr>
      </w:pPr>
      <w:r>
        <w:rPr>
          <w:sz w:val="24"/>
        </w:rPr>
        <w:br w:type="page"/>
      </w:r>
      <w:r>
        <w:rPr>
          <w:rFonts w:hint="eastAsia"/>
          <w:sz w:val="24"/>
        </w:rPr>
        <w:t xml:space="preserve">签订地点：  </w:t>
      </w:r>
    </w:p>
    <w:p w14:paraId="7E30BD34">
      <w:pPr>
        <w:spacing w:line="560" w:lineRule="exact"/>
        <w:rPr>
          <w:rFonts w:hint="eastAsia"/>
          <w:sz w:val="24"/>
        </w:rPr>
      </w:pPr>
      <w:r>
        <w:rPr>
          <w:rFonts w:hint="eastAsia"/>
          <w:sz w:val="24"/>
          <w:lang w:val="en-US" w:eastAsia="zh-CN"/>
        </w:rPr>
        <w:t>项目</w:t>
      </w:r>
      <w:r>
        <w:rPr>
          <w:rFonts w:hint="eastAsia"/>
          <w:sz w:val="24"/>
        </w:rPr>
        <w:t>编号：</w:t>
      </w:r>
      <w:r>
        <w:rPr>
          <w:rFonts w:hint="eastAsia"/>
          <w:sz w:val="24"/>
          <w:lang w:val="en-US" w:eastAsia="zh-CN"/>
        </w:rPr>
        <w:t xml:space="preserve">                          </w:t>
      </w:r>
      <w:r>
        <w:rPr>
          <w:rFonts w:hint="eastAsia"/>
          <w:sz w:val="24"/>
        </w:rPr>
        <w:t xml:space="preserve">            </w:t>
      </w:r>
    </w:p>
    <w:p w14:paraId="3AE30FEA">
      <w:pPr>
        <w:spacing w:line="560" w:lineRule="exact"/>
        <w:rPr>
          <w:rFonts w:hint="eastAsia" w:eastAsia="宋体"/>
          <w:sz w:val="24"/>
          <w:lang w:eastAsia="zh-CN"/>
        </w:rPr>
      </w:pPr>
      <w:r>
        <w:rPr>
          <w:rFonts w:hint="eastAsia"/>
          <w:sz w:val="24"/>
        </w:rPr>
        <w:t>采购人：</w:t>
      </w:r>
    </w:p>
    <w:p w14:paraId="2F9F57F0">
      <w:pPr>
        <w:spacing w:line="560" w:lineRule="exact"/>
        <w:rPr>
          <w:rFonts w:hint="eastAsia"/>
          <w:sz w:val="24"/>
        </w:rPr>
      </w:pPr>
      <w:r>
        <w:rPr>
          <w:rFonts w:hint="eastAsia"/>
          <w:sz w:val="24"/>
        </w:rPr>
        <w:t>供应商：</w:t>
      </w:r>
    </w:p>
    <w:p w14:paraId="7402FFFC">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w:t>
      </w:r>
      <w:r>
        <w:rPr>
          <w:rFonts w:hint="eastAsia"/>
          <w:sz w:val="24"/>
          <w:u w:val="single"/>
          <w:lang w:eastAsia="zh-CN"/>
        </w:rPr>
        <w:t>（项目名称）</w:t>
      </w:r>
      <w:r>
        <w:rPr>
          <w:rFonts w:hint="eastAsia"/>
          <w:sz w:val="24"/>
        </w:rPr>
        <w:t>的采购结果，根据《中华人民共和国政府采购法》、《中华人民共和国民法典》和国家相关法律法规规定，经双方协商，本着平等互利和诚实信用的原则，一致同意签订本合同如下。</w:t>
      </w:r>
    </w:p>
    <w:p w14:paraId="7BB30CA9">
      <w:pPr>
        <w:spacing w:line="440" w:lineRule="exact"/>
        <w:ind w:firstLine="482" w:firstLineChars="200"/>
        <w:rPr>
          <w:rFonts w:hint="eastAsia"/>
          <w:b/>
          <w:sz w:val="24"/>
        </w:rPr>
      </w:pPr>
      <w:r>
        <w:rPr>
          <w:rFonts w:hint="eastAsia"/>
          <w:b/>
          <w:sz w:val="24"/>
        </w:rPr>
        <w:t>一、合同文件</w:t>
      </w:r>
    </w:p>
    <w:p w14:paraId="0F105DDE">
      <w:pPr>
        <w:spacing w:line="440" w:lineRule="exact"/>
        <w:ind w:firstLine="480" w:firstLineChars="200"/>
        <w:rPr>
          <w:rFonts w:hint="eastAsia"/>
          <w:sz w:val="24"/>
        </w:rPr>
      </w:pPr>
      <w:r>
        <w:rPr>
          <w:rFonts w:hint="eastAsia"/>
          <w:sz w:val="24"/>
        </w:rPr>
        <w:t>1</w:t>
      </w:r>
      <w:r>
        <w:rPr>
          <w:rFonts w:hint="eastAsia"/>
          <w:sz w:val="24"/>
          <w:lang w:val="en-US" w:eastAsia="zh-CN"/>
        </w:rPr>
        <w:t>.</w:t>
      </w:r>
      <w:r>
        <w:rPr>
          <w:rFonts w:hint="eastAsia"/>
          <w:sz w:val="24"/>
        </w:rPr>
        <w:t>协议书条款；</w:t>
      </w:r>
    </w:p>
    <w:p w14:paraId="15805627">
      <w:pPr>
        <w:spacing w:line="440" w:lineRule="exact"/>
        <w:ind w:firstLine="480" w:firstLineChars="200"/>
        <w:rPr>
          <w:rFonts w:hint="eastAsia"/>
          <w:sz w:val="24"/>
        </w:rPr>
      </w:pPr>
      <w:r>
        <w:rPr>
          <w:rFonts w:hint="eastAsia"/>
          <w:sz w:val="24"/>
        </w:rPr>
        <w:t>2</w:t>
      </w:r>
      <w:r>
        <w:rPr>
          <w:rFonts w:hint="eastAsia"/>
          <w:sz w:val="24"/>
          <w:lang w:val="en-US" w:eastAsia="zh-CN"/>
        </w:rPr>
        <w:t>.竞争性磋商</w:t>
      </w:r>
      <w:r>
        <w:rPr>
          <w:rFonts w:hint="eastAsia"/>
          <w:sz w:val="24"/>
        </w:rPr>
        <w:t>文件；</w:t>
      </w:r>
    </w:p>
    <w:p w14:paraId="58C61775">
      <w:pPr>
        <w:spacing w:line="440" w:lineRule="exact"/>
        <w:ind w:firstLine="480" w:firstLineChars="200"/>
        <w:rPr>
          <w:rFonts w:hint="eastAsia"/>
          <w:sz w:val="24"/>
        </w:rPr>
      </w:pPr>
      <w:r>
        <w:rPr>
          <w:rFonts w:hint="eastAsia"/>
          <w:sz w:val="24"/>
        </w:rPr>
        <w:t>3</w:t>
      </w:r>
      <w:r>
        <w:rPr>
          <w:rFonts w:hint="eastAsia"/>
          <w:sz w:val="24"/>
          <w:lang w:val="en-US" w:eastAsia="zh-CN"/>
        </w:rPr>
        <w:t>.响应</w:t>
      </w:r>
      <w:r>
        <w:rPr>
          <w:rFonts w:hint="eastAsia"/>
          <w:sz w:val="24"/>
        </w:rPr>
        <w:t>文件；</w:t>
      </w:r>
    </w:p>
    <w:p w14:paraId="7481B9D0">
      <w:pPr>
        <w:spacing w:line="440" w:lineRule="exact"/>
        <w:ind w:firstLine="480" w:firstLineChars="200"/>
        <w:rPr>
          <w:rFonts w:hint="eastAsia"/>
          <w:sz w:val="24"/>
        </w:rPr>
      </w:pPr>
      <w:r>
        <w:rPr>
          <w:rFonts w:hint="eastAsia"/>
          <w:sz w:val="24"/>
        </w:rPr>
        <w:t>4</w:t>
      </w:r>
      <w:r>
        <w:rPr>
          <w:rFonts w:hint="eastAsia"/>
          <w:sz w:val="24"/>
          <w:lang w:val="en-US" w:eastAsia="zh-CN"/>
        </w:rPr>
        <w:t>.成交</w:t>
      </w:r>
      <w:r>
        <w:rPr>
          <w:rFonts w:hint="eastAsia"/>
          <w:sz w:val="24"/>
        </w:rPr>
        <w:t>通知书；</w:t>
      </w:r>
    </w:p>
    <w:p w14:paraId="2A66CB59">
      <w:pPr>
        <w:spacing w:line="440" w:lineRule="exact"/>
        <w:ind w:firstLine="480" w:firstLineChars="200"/>
        <w:rPr>
          <w:rFonts w:hint="eastAsia"/>
          <w:sz w:val="24"/>
        </w:rPr>
      </w:pPr>
      <w:r>
        <w:rPr>
          <w:rFonts w:hint="eastAsia"/>
          <w:sz w:val="24"/>
        </w:rPr>
        <w:t>5</w:t>
      </w:r>
      <w:r>
        <w:rPr>
          <w:rFonts w:hint="eastAsia"/>
          <w:sz w:val="24"/>
          <w:lang w:val="en-US" w:eastAsia="zh-CN"/>
        </w:rPr>
        <w:t>.</w:t>
      </w:r>
      <w:r>
        <w:rPr>
          <w:rFonts w:hint="eastAsia"/>
          <w:sz w:val="24"/>
        </w:rPr>
        <w:t>其他。</w:t>
      </w:r>
    </w:p>
    <w:p w14:paraId="087FFD64">
      <w:pPr>
        <w:spacing w:line="440" w:lineRule="exact"/>
        <w:ind w:firstLine="480" w:firstLineChars="200"/>
        <w:rPr>
          <w:rFonts w:hint="eastAsia"/>
          <w:sz w:val="24"/>
        </w:rPr>
      </w:pPr>
      <w:r>
        <w:rPr>
          <w:rFonts w:hint="eastAsia"/>
          <w:sz w:val="24"/>
        </w:rPr>
        <w:t>上述所指合同文件应认为是互相补充和解释的，但是有模棱两可或互相矛盾之处，以其所列内容顺序为准。</w:t>
      </w:r>
    </w:p>
    <w:p w14:paraId="37990ADE">
      <w:pPr>
        <w:autoSpaceDE w:val="0"/>
        <w:autoSpaceDN w:val="0"/>
        <w:adjustRightInd w:val="0"/>
        <w:spacing w:line="440" w:lineRule="exact"/>
        <w:ind w:firstLine="472" w:firstLineChars="196"/>
        <w:jc w:val="left"/>
        <w:rPr>
          <w:rFonts w:hint="eastAsia" w:ascii="宋体" w:hAnsi="宋体"/>
          <w:b/>
          <w:kern w:val="0"/>
          <w:sz w:val="24"/>
        </w:rPr>
      </w:pPr>
      <w:r>
        <w:rPr>
          <w:rFonts w:hint="eastAsia" w:ascii="宋体" w:hAnsi="宋体"/>
          <w:b/>
          <w:kern w:val="0"/>
          <w:sz w:val="24"/>
        </w:rPr>
        <w:t>二、合同价款</w:t>
      </w:r>
    </w:p>
    <w:p w14:paraId="1ABB4744">
      <w:pPr>
        <w:autoSpaceDE w:val="0"/>
        <w:autoSpaceDN w:val="0"/>
        <w:adjustRightInd w:val="0"/>
        <w:spacing w:line="440" w:lineRule="exact"/>
        <w:ind w:firstLine="470" w:firstLineChars="196"/>
        <w:jc w:val="left"/>
        <w:rPr>
          <w:rFonts w:hint="default" w:ascii="宋体" w:hAnsi="宋体"/>
          <w:kern w:val="0"/>
          <w:sz w:val="24"/>
          <w:u w:val="single"/>
          <w:lang w:val="en-US"/>
        </w:rPr>
      </w:pPr>
      <w:r>
        <w:rPr>
          <w:rFonts w:hint="eastAsia" w:ascii="宋体" w:hAnsi="宋体"/>
          <w:kern w:val="0"/>
          <w:sz w:val="24"/>
        </w:rPr>
        <w:t>（一）</w:t>
      </w:r>
      <w:r>
        <w:rPr>
          <w:rFonts w:hint="eastAsia" w:ascii="宋体" w:hAnsi="宋体"/>
          <w:bCs/>
          <w:kern w:val="0"/>
          <w:sz w:val="24"/>
        </w:rPr>
        <w:t>合同总价款（人民币）：大写</w:t>
      </w:r>
      <w:r>
        <w:rPr>
          <w:rFonts w:hint="eastAsia" w:ascii="宋体" w:hAnsi="宋体"/>
          <w:bCs/>
          <w:kern w:val="0"/>
          <w:sz w:val="24"/>
          <w:u w:val="single"/>
          <w:lang w:val="en-US" w:eastAsia="zh-CN"/>
        </w:rPr>
        <w:t xml:space="preserve">           </w:t>
      </w:r>
      <w:r>
        <w:rPr>
          <w:rFonts w:hint="eastAsia" w:ascii="宋体" w:hAnsi="宋体"/>
          <w:bCs/>
          <w:kern w:val="0"/>
          <w:sz w:val="24"/>
        </w:rPr>
        <w:t>；小写</w:t>
      </w:r>
      <w:r>
        <w:rPr>
          <w:rFonts w:hint="eastAsia" w:ascii="宋体" w:hAnsi="宋体"/>
          <w:kern w:val="0"/>
          <w:sz w:val="24"/>
        </w:rPr>
        <w:t>¥</w:t>
      </w:r>
      <w:r>
        <w:rPr>
          <w:rFonts w:hint="eastAsia" w:ascii="宋体" w:hAnsi="宋体"/>
          <w:bCs/>
          <w:kern w:val="0"/>
          <w:sz w:val="24"/>
          <w:u w:val="single"/>
        </w:rPr>
        <w:t xml:space="preserve"> </w:t>
      </w:r>
      <w:r>
        <w:rPr>
          <w:rFonts w:hint="eastAsia" w:ascii="宋体" w:hAnsi="宋体"/>
          <w:bCs/>
          <w:kern w:val="0"/>
          <w:sz w:val="24"/>
          <w:u w:val="single"/>
          <w:lang w:val="en-US" w:eastAsia="zh-CN"/>
        </w:rPr>
        <w:t xml:space="preserve">        </w:t>
      </w:r>
      <w:r>
        <w:rPr>
          <w:rFonts w:hint="eastAsia" w:ascii="宋体" w:hAnsi="宋体"/>
          <w:bCs/>
          <w:kern w:val="0"/>
          <w:sz w:val="24"/>
          <w:u w:val="single"/>
        </w:rPr>
        <w:t xml:space="preserve"> </w:t>
      </w:r>
      <w:r>
        <w:rPr>
          <w:rFonts w:hint="eastAsia" w:ascii="宋体" w:hAnsi="宋体"/>
          <w:bCs/>
          <w:kern w:val="0"/>
          <w:sz w:val="24"/>
        </w:rPr>
        <w:t>元</w:t>
      </w:r>
      <w:r>
        <w:rPr>
          <w:rFonts w:hint="eastAsia" w:ascii="宋体" w:hAnsi="宋体"/>
          <w:kern w:val="0"/>
          <w:sz w:val="24"/>
        </w:rPr>
        <w:t>。</w:t>
      </w:r>
    </w:p>
    <w:p w14:paraId="634D4119">
      <w:pPr>
        <w:spacing w:line="440" w:lineRule="exact"/>
        <w:ind w:firstLine="480" w:firstLineChars="200"/>
        <w:rPr>
          <w:rFonts w:hint="eastAsia" w:ascii="宋体" w:hAnsi="宋体"/>
          <w:kern w:val="0"/>
          <w:sz w:val="24"/>
        </w:rPr>
      </w:pPr>
      <w:r>
        <w:rPr>
          <w:rFonts w:hint="eastAsia" w:ascii="宋体" w:hAnsi="宋体"/>
          <w:kern w:val="0"/>
          <w:sz w:val="24"/>
        </w:rPr>
        <w:t>（二）合同总价款是指包括本次项目所需的人工费、服务费、交通费、管理费、税金等所有费用，政策性文件规定的各项应有费用。</w:t>
      </w:r>
    </w:p>
    <w:p w14:paraId="0DF3A5AE">
      <w:pPr>
        <w:spacing w:line="440" w:lineRule="exact"/>
        <w:ind w:firstLine="480" w:firstLineChars="200"/>
        <w:rPr>
          <w:rFonts w:hint="eastAsia" w:ascii="宋体" w:hAnsi="宋体" w:eastAsia="宋体"/>
          <w:kern w:val="0"/>
          <w:sz w:val="24"/>
        </w:rPr>
      </w:pPr>
      <w:r>
        <w:rPr>
          <w:rFonts w:hint="eastAsia" w:ascii="宋体" w:hAnsi="宋体" w:eastAsia="宋体"/>
          <w:kern w:val="0"/>
          <w:sz w:val="24"/>
        </w:rPr>
        <w:t>（三）合同总价一次性包死，不受市场价格变化因素的影响。</w:t>
      </w:r>
    </w:p>
    <w:p w14:paraId="298BDBB3">
      <w:pPr>
        <w:spacing w:line="440" w:lineRule="exact"/>
        <w:ind w:firstLine="480" w:firstLineChars="200"/>
        <w:rPr>
          <w:rFonts w:hint="eastAsia" w:eastAsia="宋体"/>
          <w:sz w:val="24"/>
          <w:lang w:val="en-US" w:eastAsia="zh-CN"/>
        </w:rPr>
      </w:pPr>
      <w:r>
        <w:rPr>
          <w:rFonts w:hint="eastAsia" w:ascii="宋体" w:hAnsi="宋体" w:eastAsia="宋体"/>
          <w:kern w:val="0"/>
          <w:sz w:val="24"/>
          <w:lang w:eastAsia="zh-CN"/>
        </w:rPr>
        <w:t>（</w:t>
      </w:r>
      <w:r>
        <w:rPr>
          <w:rFonts w:hint="eastAsia" w:ascii="宋体" w:hAnsi="宋体" w:eastAsia="宋体"/>
          <w:kern w:val="0"/>
          <w:sz w:val="24"/>
          <w:lang w:val="en-US" w:eastAsia="zh-CN"/>
        </w:rPr>
        <w:t>四</w:t>
      </w:r>
      <w:r>
        <w:rPr>
          <w:rFonts w:hint="eastAsia" w:ascii="宋体" w:hAnsi="宋体" w:eastAsia="宋体"/>
          <w:kern w:val="0"/>
          <w:sz w:val="24"/>
          <w:lang w:eastAsia="zh-CN"/>
        </w:rPr>
        <w:t>）</w:t>
      </w:r>
      <w:r>
        <w:rPr>
          <w:rFonts w:hint="eastAsia" w:ascii="宋体" w:hAnsi="宋体" w:eastAsia="宋体"/>
          <w:kern w:val="0"/>
          <w:sz w:val="24"/>
          <w:lang w:val="en-US" w:eastAsia="zh-CN"/>
        </w:rPr>
        <w:t>供</w:t>
      </w:r>
      <w:r>
        <w:rPr>
          <w:rFonts w:hint="eastAsia" w:eastAsia="宋体"/>
          <w:sz w:val="24"/>
          <w:lang w:val="en-US" w:eastAsia="zh-CN"/>
        </w:rPr>
        <w:t>应商账户信息</w:t>
      </w:r>
    </w:p>
    <w:p w14:paraId="386E4B53">
      <w:pPr>
        <w:spacing w:line="440" w:lineRule="exact"/>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账户名称：</w:t>
      </w:r>
      <w:r>
        <w:rPr>
          <w:rFonts w:hint="eastAsia" w:ascii="宋体" w:hAnsi="宋体"/>
          <w:bCs/>
          <w:kern w:val="0"/>
          <w:sz w:val="24"/>
          <w:u w:val="single"/>
          <w:lang w:val="en-US" w:eastAsia="zh-CN"/>
        </w:rPr>
        <w:t xml:space="preserve">           </w:t>
      </w:r>
    </w:p>
    <w:p w14:paraId="1440339F">
      <w:pPr>
        <w:spacing w:line="440" w:lineRule="exact"/>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开户银行：</w:t>
      </w:r>
      <w:r>
        <w:rPr>
          <w:rFonts w:hint="eastAsia" w:ascii="宋体" w:hAnsi="宋体"/>
          <w:bCs/>
          <w:kern w:val="0"/>
          <w:sz w:val="24"/>
          <w:u w:val="single"/>
          <w:lang w:val="en-US" w:eastAsia="zh-CN"/>
        </w:rPr>
        <w:t xml:space="preserve">           </w:t>
      </w:r>
    </w:p>
    <w:p w14:paraId="76681D90">
      <w:pPr>
        <w:spacing w:line="440" w:lineRule="exact"/>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银行账号：</w:t>
      </w:r>
      <w:r>
        <w:rPr>
          <w:rFonts w:hint="eastAsia" w:ascii="宋体" w:hAnsi="宋体"/>
          <w:bCs/>
          <w:kern w:val="0"/>
          <w:sz w:val="24"/>
          <w:u w:val="single"/>
          <w:lang w:val="en-US" w:eastAsia="zh-CN"/>
        </w:rPr>
        <w:t xml:space="preserve">           </w:t>
      </w:r>
    </w:p>
    <w:p w14:paraId="2BC7A014">
      <w:pPr>
        <w:spacing w:line="440" w:lineRule="exact"/>
        <w:ind w:firstLine="482" w:firstLineChars="200"/>
        <w:rPr>
          <w:rFonts w:hint="eastAsia" w:ascii="宋体" w:hAnsi="宋体"/>
          <w:b/>
          <w:kern w:val="0"/>
          <w:sz w:val="24"/>
        </w:rPr>
      </w:pPr>
      <w:r>
        <w:rPr>
          <w:rFonts w:hint="eastAsia" w:ascii="宋体" w:hAnsi="宋体"/>
          <w:b/>
          <w:kern w:val="0"/>
          <w:sz w:val="24"/>
        </w:rPr>
        <w:t>三、款项结算</w:t>
      </w:r>
    </w:p>
    <w:p w14:paraId="2988049F">
      <w:pPr>
        <w:autoSpaceDE w:val="0"/>
        <w:autoSpaceDN w:val="0"/>
        <w:adjustRightInd w:val="0"/>
        <w:spacing w:line="440" w:lineRule="exact"/>
        <w:ind w:firstLine="470" w:firstLineChars="196"/>
        <w:jc w:val="left"/>
        <w:rPr>
          <w:rFonts w:ascii="宋体" w:hAnsi="宋体"/>
          <w:b/>
          <w:kern w:val="0"/>
          <w:sz w:val="24"/>
        </w:rPr>
      </w:pPr>
      <w:r>
        <w:rPr>
          <w:rFonts w:hint="eastAsia" w:ascii="宋体" w:hAnsi="宋体"/>
          <w:kern w:val="0"/>
          <w:sz w:val="24"/>
        </w:rPr>
        <w:t>（一）合同价款的支付：本项目服务费根据项目进度进行支付，合同签订后支付合同总价款的40%，完成规划初稿（送审稿），并经专家审查完成，修改完成报批稿后再支付合同总价款的40%，取得批复文件后付剩余20%尾款。</w:t>
      </w:r>
    </w:p>
    <w:p w14:paraId="0359769B">
      <w:pPr>
        <w:autoSpaceDE w:val="0"/>
        <w:autoSpaceDN w:val="0"/>
        <w:adjustRightInd w:val="0"/>
        <w:spacing w:line="440" w:lineRule="exact"/>
        <w:ind w:firstLine="470" w:firstLineChars="196"/>
        <w:jc w:val="left"/>
        <w:rPr>
          <w:rFonts w:hint="eastAsia" w:ascii="宋体" w:hAnsi="宋体"/>
          <w:kern w:val="0"/>
          <w:sz w:val="24"/>
        </w:rPr>
      </w:pPr>
      <w:r>
        <w:rPr>
          <w:rFonts w:hint="eastAsia" w:ascii="宋体" w:hAnsi="宋体"/>
          <w:kern w:val="0"/>
          <w:sz w:val="24"/>
        </w:rPr>
        <w:t>（二）结算方式：银行转账。</w:t>
      </w:r>
    </w:p>
    <w:p w14:paraId="45053EC3">
      <w:pPr>
        <w:autoSpaceDE w:val="0"/>
        <w:autoSpaceDN w:val="0"/>
        <w:adjustRightInd w:val="0"/>
        <w:spacing w:line="440" w:lineRule="exact"/>
        <w:ind w:firstLine="470" w:firstLineChars="196"/>
        <w:jc w:val="left"/>
        <w:rPr>
          <w:rFonts w:hint="eastAsia" w:ascii="宋体" w:hAnsi="宋体"/>
          <w:kern w:val="0"/>
          <w:sz w:val="24"/>
        </w:rPr>
      </w:pPr>
      <w:r>
        <w:rPr>
          <w:rFonts w:hint="eastAsia" w:ascii="宋体" w:hAnsi="宋体"/>
          <w:kern w:val="0"/>
          <w:sz w:val="24"/>
        </w:rPr>
        <w:t>（三）支付方式：由采购人负责结算，合同签订后，供应商在接受付款前，开具等额发票给采购人。</w:t>
      </w:r>
    </w:p>
    <w:p w14:paraId="2D221416">
      <w:pPr>
        <w:widowControl/>
        <w:tabs>
          <w:tab w:val="left" w:pos="0"/>
          <w:tab w:val="left" w:pos="437"/>
          <w:tab w:val="left" w:pos="1311"/>
        </w:tabs>
        <w:adjustRightInd w:val="0"/>
        <w:snapToGrid w:val="0"/>
        <w:spacing w:line="440" w:lineRule="exact"/>
        <w:ind w:firstLine="482" w:firstLineChars="200"/>
        <w:jc w:val="left"/>
        <w:rPr>
          <w:rFonts w:hint="eastAsia" w:ascii="宋体" w:hAnsi="宋体" w:eastAsia="宋体" w:cs="宋体"/>
          <w:b/>
          <w:bCs/>
          <w:kern w:val="0"/>
          <w:sz w:val="24"/>
          <w:szCs w:val="21"/>
          <w:lang w:val="en-US" w:eastAsia="zh-CN"/>
        </w:rPr>
      </w:pPr>
      <w:bookmarkStart w:id="7" w:name="_Toc12029"/>
      <w:r>
        <w:rPr>
          <w:rFonts w:hint="eastAsia" w:ascii="宋体" w:hAnsi="宋体" w:cs="宋体"/>
          <w:b/>
          <w:bCs/>
          <w:kern w:val="0"/>
          <w:sz w:val="24"/>
          <w:szCs w:val="21"/>
        </w:rPr>
        <w:t>四、服务</w:t>
      </w:r>
      <w:bookmarkEnd w:id="7"/>
      <w:r>
        <w:rPr>
          <w:rFonts w:hint="eastAsia" w:ascii="宋体" w:hAnsi="宋体" w:cs="宋体"/>
          <w:b/>
          <w:bCs/>
          <w:kern w:val="0"/>
          <w:sz w:val="24"/>
          <w:szCs w:val="21"/>
          <w:lang w:val="en-US" w:eastAsia="zh-CN"/>
        </w:rPr>
        <w:t>内容及要求</w:t>
      </w:r>
    </w:p>
    <w:p w14:paraId="4B74641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bookmarkStart w:id="8" w:name="_Hlk98681507"/>
      <w:r>
        <w:rPr>
          <w:rFonts w:hint="eastAsia" w:ascii="宋体" w:hAnsi="宋体" w:cs="宋体"/>
          <w:kern w:val="0"/>
          <w:sz w:val="24"/>
          <w:szCs w:val="21"/>
        </w:rPr>
        <w:t>1</w:t>
      </w:r>
      <w:r>
        <w:rPr>
          <w:rFonts w:hint="eastAsia" w:ascii="宋体" w:hAnsi="宋体" w:cs="宋体"/>
          <w:kern w:val="0"/>
          <w:sz w:val="24"/>
          <w:szCs w:val="21"/>
          <w:lang w:val="en-US" w:eastAsia="zh-CN"/>
        </w:rPr>
        <w:t>.</w:t>
      </w:r>
      <w:r>
        <w:rPr>
          <w:rFonts w:hint="eastAsia" w:ascii="宋体" w:hAnsi="宋体" w:cs="宋体"/>
          <w:kern w:val="0"/>
          <w:sz w:val="24"/>
          <w:szCs w:val="21"/>
        </w:rPr>
        <w:t>项目概况：规划范围为渭南市全市，包括华州区、临渭区、澄城县、大荔县、白水县、合阳县、蒲城县、富平县、华阴市、潼关县、韩城市，总面积13030.79km2。</w:t>
      </w:r>
    </w:p>
    <w:p w14:paraId="36800382">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 xml:space="preserve">渭南市十五五水土保持规划编制主要编制内容包括：规划概要、规划背景及必要性、基本情况、现状评价与需求分析、指导思想与目标、水土保持区划及总体布局、重点项目布局、水土保持生态产品价值转换、水土保持监督管理规划、水土保持监测规划、智慧水土保持、科普宣传、投资匡算与资金筹措、效益分析、保障措施。 </w:t>
      </w:r>
    </w:p>
    <w:p w14:paraId="70554CCF">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w:t>
      </w:r>
      <w:r>
        <w:rPr>
          <w:rFonts w:hint="eastAsia" w:ascii="宋体" w:hAnsi="宋体" w:cs="宋体"/>
          <w:kern w:val="0"/>
          <w:sz w:val="24"/>
          <w:szCs w:val="21"/>
          <w:lang w:val="en-US" w:eastAsia="zh-CN"/>
        </w:rPr>
        <w:t>.</w:t>
      </w:r>
      <w:r>
        <w:rPr>
          <w:rFonts w:hint="eastAsia" w:ascii="宋体" w:hAnsi="宋体" w:cs="宋体"/>
          <w:kern w:val="0"/>
          <w:sz w:val="24"/>
          <w:szCs w:val="21"/>
        </w:rPr>
        <w:t>规划目标：规划基准年：2025年，规划水平年：2030年。</w:t>
      </w:r>
    </w:p>
    <w:p w14:paraId="5142498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规划目标：近到2025年，与陕西省、渭南市水土保持生态建设目标相协调，人为水土流失得到有效控制，水土流失严重区域基本得到治理，水土流失状况得到明显好转。通过综合治理、生态修复、预防保护、监督管理等措施的实施，水土保持率达到88.04%，全面建成与社会经济发展和生态文明建设相适应的水土流失综合防治体系，建立完善的智慧水土保持预防及监管体系，全市水土流失得到全面治理，水土流失综合治理效果显著。</w:t>
      </w:r>
    </w:p>
    <w:p w14:paraId="4F7AF6DB">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3</w:t>
      </w:r>
      <w:r>
        <w:rPr>
          <w:rFonts w:hint="eastAsia" w:ascii="宋体" w:hAnsi="宋体" w:cs="宋体"/>
          <w:kern w:val="0"/>
          <w:sz w:val="24"/>
          <w:szCs w:val="21"/>
          <w:lang w:val="en-US" w:eastAsia="zh-CN"/>
        </w:rPr>
        <w:t>.</w:t>
      </w:r>
      <w:r>
        <w:rPr>
          <w:rFonts w:hint="eastAsia" w:ascii="宋体" w:hAnsi="宋体" w:cs="宋体"/>
          <w:kern w:val="0"/>
          <w:sz w:val="24"/>
          <w:szCs w:val="21"/>
        </w:rPr>
        <w:t>成果要求：规划编制成果主要包括规划文本、规划图表、匡算等资料，提交纸质文件</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套，电子版(光盘)</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份。且成果文件必须通过市级主管部门组织的专家审查，取得相关主管部门批复文件。</w:t>
      </w:r>
    </w:p>
    <w:p w14:paraId="637C264B">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4.</w:t>
      </w:r>
      <w:r>
        <w:rPr>
          <w:rFonts w:hint="eastAsia" w:ascii="宋体" w:hAnsi="宋体" w:cs="宋体"/>
          <w:kern w:val="0"/>
          <w:sz w:val="24"/>
          <w:szCs w:val="21"/>
        </w:rPr>
        <w:t>服务地点：</w:t>
      </w:r>
      <w:r>
        <w:rPr>
          <w:rFonts w:hint="eastAsia" w:ascii="宋体" w:hAnsi="宋体"/>
          <w:bCs/>
          <w:kern w:val="0"/>
          <w:sz w:val="24"/>
          <w:u w:val="single"/>
          <w:lang w:val="en-US" w:eastAsia="zh-CN"/>
        </w:rPr>
        <w:t xml:space="preserve">           </w:t>
      </w:r>
      <w:r>
        <w:rPr>
          <w:rFonts w:hint="eastAsia" w:ascii="宋体" w:hAnsi="宋体" w:cs="宋体"/>
          <w:kern w:val="0"/>
          <w:sz w:val="24"/>
          <w:szCs w:val="21"/>
        </w:rPr>
        <w:t>。</w:t>
      </w:r>
      <w:bookmarkStart w:id="12" w:name="_GoBack"/>
      <w:bookmarkEnd w:id="12"/>
    </w:p>
    <w:p w14:paraId="48C6F53F">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5.</w:t>
      </w:r>
      <w:r>
        <w:rPr>
          <w:rFonts w:hint="eastAsia" w:ascii="宋体" w:hAnsi="宋体" w:cs="宋体"/>
          <w:kern w:val="0"/>
          <w:sz w:val="24"/>
          <w:szCs w:val="21"/>
        </w:rPr>
        <w:t>服务</w:t>
      </w:r>
      <w:r>
        <w:rPr>
          <w:rFonts w:hint="eastAsia" w:ascii="宋体" w:hAnsi="宋体" w:cs="宋体"/>
          <w:kern w:val="0"/>
          <w:sz w:val="24"/>
          <w:szCs w:val="21"/>
          <w:lang w:val="en-US" w:eastAsia="zh-CN"/>
        </w:rPr>
        <w:t>期限</w:t>
      </w:r>
      <w:r>
        <w:rPr>
          <w:rFonts w:hint="eastAsia" w:ascii="宋体" w:hAnsi="宋体" w:cs="宋体"/>
          <w:kern w:val="0"/>
          <w:sz w:val="24"/>
          <w:szCs w:val="21"/>
        </w:rPr>
        <w:t>：</w:t>
      </w:r>
      <w:r>
        <w:rPr>
          <w:rFonts w:hint="eastAsia" w:ascii="宋体" w:hAnsi="宋体"/>
          <w:bCs/>
          <w:kern w:val="0"/>
          <w:sz w:val="24"/>
          <w:u w:val="single"/>
          <w:lang w:val="en-US" w:eastAsia="zh-CN"/>
        </w:rPr>
        <w:t xml:space="preserve">           </w:t>
      </w:r>
      <w:r>
        <w:rPr>
          <w:rFonts w:hint="eastAsia" w:ascii="宋体" w:hAnsi="宋体" w:cs="宋体"/>
          <w:kern w:val="0"/>
          <w:sz w:val="24"/>
          <w:szCs w:val="21"/>
        </w:rPr>
        <w:t>。</w:t>
      </w:r>
    </w:p>
    <w:bookmarkEnd w:id="8"/>
    <w:p w14:paraId="20A5F64E">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6.质量标准：成果文件及配套服务达到国家及行业验收合格标准。</w:t>
      </w:r>
    </w:p>
    <w:p w14:paraId="2DF84DA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7.服务要求</w:t>
      </w:r>
    </w:p>
    <w:p w14:paraId="6F6F4423">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（1）在服务范围内按工作内容和要求制定详细的方案，方案科学、合理、可靠。</w:t>
      </w:r>
    </w:p>
    <w:p w14:paraId="6E6E465C">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（2）人员配备合理。有针对本项目的专项项目小组，项目负责人、工作人员分工明确（应有具体成员名单，包括姓名、工作职责等）。</w:t>
      </w:r>
    </w:p>
    <w:p w14:paraId="6871AF00">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（3）有各类突发事件的应急预案和措施，有明确具体的承诺。</w:t>
      </w:r>
    </w:p>
    <w:p w14:paraId="34DE28C2">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（4）供应商所拟派的工作人员，若在服务期间发生任何伤害，采购人概不负责，由供应商自行处理。</w:t>
      </w:r>
    </w:p>
    <w:p w14:paraId="3FBCC100">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（5）形成十五五水土保持规划文本。按照省市“十五五”规划编制要求，做好和省市规划的衔接。规划文本框架内容合理，编排结构合理，通过甲方组织的专家评审。</w:t>
      </w:r>
    </w:p>
    <w:p w14:paraId="77BFD95C">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（6）对规划确定的任务进行分解。制定年度任务分工方案，落实规划实施责任，将主要指标分解纳入年度指标体系，设置年度目标，确定重点项目的年度实施要求。</w:t>
      </w:r>
    </w:p>
    <w:p w14:paraId="4967C5ED">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五、转让或分包</w:t>
      </w:r>
    </w:p>
    <w:p w14:paraId="63EB774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1.本合同范围的项目服务内容，应由供应商直接服务，不得转让他人；</w:t>
      </w:r>
    </w:p>
    <w:p w14:paraId="24A03143">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2.如有转让和未经采购人同意的分包行为，采购人有权解除合同，并追究供应商的违约责任。</w:t>
      </w:r>
    </w:p>
    <w:p w14:paraId="1987E154">
      <w:pPr>
        <w:widowControl/>
        <w:tabs>
          <w:tab w:val="left" w:pos="0"/>
          <w:tab w:val="left" w:pos="437"/>
          <w:tab w:val="left" w:pos="1311"/>
        </w:tabs>
        <w:adjustRightInd w:val="0"/>
        <w:snapToGrid w:val="0"/>
        <w:spacing w:line="440" w:lineRule="exact"/>
        <w:ind w:firstLine="482" w:firstLineChars="200"/>
        <w:jc w:val="left"/>
        <w:rPr>
          <w:rFonts w:ascii="宋体" w:hAnsi="宋体" w:cs="宋体"/>
          <w:b/>
          <w:kern w:val="0"/>
          <w:sz w:val="24"/>
          <w:szCs w:val="21"/>
        </w:rPr>
      </w:pPr>
      <w:bookmarkStart w:id="9" w:name="_Toc28452"/>
      <w:r>
        <w:rPr>
          <w:rFonts w:hint="eastAsia" w:ascii="宋体" w:hAnsi="宋体" w:cs="宋体"/>
          <w:b/>
          <w:kern w:val="0"/>
          <w:sz w:val="24"/>
          <w:szCs w:val="21"/>
          <w:lang w:val="en-US" w:eastAsia="zh-CN"/>
        </w:rPr>
        <w:t>六</w:t>
      </w:r>
      <w:r>
        <w:rPr>
          <w:rFonts w:hint="eastAsia" w:ascii="宋体" w:hAnsi="宋体" w:cs="宋体"/>
          <w:b/>
          <w:kern w:val="0"/>
          <w:sz w:val="24"/>
          <w:szCs w:val="21"/>
        </w:rPr>
        <w:t>、</w:t>
      </w:r>
      <w:r>
        <w:rPr>
          <w:rFonts w:hint="eastAsia" w:ascii="宋体" w:hAnsi="宋体" w:cs="宋体"/>
          <w:b/>
          <w:kern w:val="0"/>
          <w:sz w:val="24"/>
          <w:szCs w:val="21"/>
          <w:lang w:val="en-US" w:eastAsia="zh-CN"/>
        </w:rPr>
        <w:t>双方</w:t>
      </w:r>
      <w:r>
        <w:rPr>
          <w:rFonts w:hint="eastAsia" w:ascii="宋体" w:hAnsi="宋体" w:cs="宋体"/>
          <w:b/>
          <w:kern w:val="0"/>
          <w:sz w:val="24"/>
          <w:szCs w:val="21"/>
        </w:rPr>
        <w:t>的</w:t>
      </w:r>
      <w:r>
        <w:rPr>
          <w:rFonts w:hint="eastAsia" w:ascii="宋体" w:hAnsi="宋体" w:cs="宋体"/>
          <w:b/>
          <w:kern w:val="0"/>
          <w:sz w:val="24"/>
          <w:szCs w:val="21"/>
          <w:lang w:val="en-US" w:eastAsia="zh-CN"/>
        </w:rPr>
        <w:t>责任</w:t>
      </w:r>
      <w:r>
        <w:rPr>
          <w:rFonts w:hint="eastAsia" w:ascii="宋体" w:hAnsi="宋体" w:cs="宋体"/>
          <w:b/>
          <w:kern w:val="0"/>
          <w:sz w:val="24"/>
          <w:szCs w:val="21"/>
        </w:rPr>
        <w:t>及义务</w:t>
      </w:r>
      <w:bookmarkEnd w:id="9"/>
    </w:p>
    <w:p w14:paraId="39502B7D">
      <w:pPr>
        <w:widowControl/>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供应商</w:t>
      </w:r>
      <w:r>
        <w:rPr>
          <w:rFonts w:hint="eastAsia" w:ascii="宋体" w:hAnsi="宋体" w:eastAsia="宋体" w:cs="宋体"/>
          <w:kern w:val="0"/>
          <w:sz w:val="24"/>
          <w:szCs w:val="21"/>
        </w:rPr>
        <w:t>根据本合同条款及时有效地提供服务内容中所描述的服务,并保证服务质量。</w:t>
      </w:r>
    </w:p>
    <w:p w14:paraId="0720F402">
      <w:pPr>
        <w:widowControl/>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采购人</w:t>
      </w:r>
      <w:r>
        <w:rPr>
          <w:rFonts w:hint="eastAsia" w:ascii="宋体" w:hAnsi="宋体" w:eastAsia="宋体" w:cs="宋体"/>
          <w:kern w:val="0"/>
          <w:sz w:val="24"/>
          <w:szCs w:val="21"/>
        </w:rPr>
        <w:t>应向</w:t>
      </w:r>
      <w:r>
        <w:rPr>
          <w:rFonts w:hint="eastAsia" w:ascii="宋体" w:hAnsi="宋体" w:eastAsia="宋体" w:cs="宋体"/>
          <w:kern w:val="0"/>
          <w:sz w:val="24"/>
          <w:szCs w:val="21"/>
          <w:lang w:val="en-US" w:eastAsia="zh-CN"/>
        </w:rPr>
        <w:t>供应商</w:t>
      </w:r>
      <w:r>
        <w:rPr>
          <w:rFonts w:hint="eastAsia" w:ascii="宋体" w:hAnsi="宋体" w:eastAsia="宋体" w:cs="宋体"/>
          <w:kern w:val="0"/>
          <w:sz w:val="24"/>
          <w:szCs w:val="21"/>
        </w:rPr>
        <w:t>提供并允许</w:t>
      </w:r>
      <w:r>
        <w:rPr>
          <w:rFonts w:hint="eastAsia" w:ascii="宋体" w:hAnsi="宋体" w:eastAsia="宋体" w:cs="宋体"/>
          <w:kern w:val="0"/>
          <w:sz w:val="24"/>
          <w:szCs w:val="21"/>
          <w:lang w:val="en-US" w:eastAsia="zh-CN"/>
        </w:rPr>
        <w:t>供应商</w:t>
      </w:r>
      <w:r>
        <w:rPr>
          <w:rFonts w:hint="eastAsia" w:ascii="宋体" w:hAnsi="宋体" w:eastAsia="宋体" w:cs="宋体"/>
          <w:kern w:val="0"/>
          <w:sz w:val="24"/>
          <w:szCs w:val="21"/>
        </w:rPr>
        <w:t>使用为履行本合同所需的信息、数据、文档等, 并确保其向</w:t>
      </w:r>
      <w:r>
        <w:rPr>
          <w:rFonts w:hint="eastAsia" w:ascii="宋体" w:hAnsi="宋体" w:eastAsia="宋体" w:cs="宋体"/>
          <w:kern w:val="0"/>
          <w:sz w:val="24"/>
          <w:szCs w:val="21"/>
          <w:lang w:val="en-US" w:eastAsia="zh-CN"/>
        </w:rPr>
        <w:t>供应商</w:t>
      </w:r>
      <w:r>
        <w:rPr>
          <w:rFonts w:hint="eastAsia" w:ascii="宋体" w:hAnsi="宋体" w:eastAsia="宋体" w:cs="宋体"/>
          <w:kern w:val="0"/>
          <w:sz w:val="24"/>
          <w:szCs w:val="21"/>
        </w:rPr>
        <w:t>提供的信息及数据的准确性和完整性。</w:t>
      </w:r>
    </w:p>
    <w:p w14:paraId="4E368811">
      <w:pPr>
        <w:widowControl/>
        <w:tabs>
          <w:tab w:val="left" w:pos="0"/>
          <w:tab w:val="left" w:pos="437"/>
          <w:tab w:val="left" w:pos="1311"/>
        </w:tabs>
        <w:adjustRightInd w:val="0"/>
        <w:snapToGrid w:val="0"/>
        <w:spacing w:line="440" w:lineRule="exact"/>
        <w:ind w:firstLine="482" w:firstLineChars="200"/>
        <w:jc w:val="left"/>
        <w:rPr>
          <w:rFonts w:ascii="宋体" w:hAnsi="宋体" w:cs="宋体"/>
          <w:b/>
          <w:kern w:val="0"/>
          <w:sz w:val="24"/>
          <w:szCs w:val="21"/>
        </w:rPr>
      </w:pPr>
      <w:bookmarkStart w:id="10" w:name="_Toc14300"/>
      <w:r>
        <w:rPr>
          <w:rFonts w:hint="eastAsia" w:ascii="宋体" w:hAnsi="宋体" w:cs="宋体"/>
          <w:b/>
          <w:kern w:val="0"/>
          <w:sz w:val="24"/>
          <w:szCs w:val="21"/>
          <w:lang w:eastAsia="zh-CN"/>
        </w:rPr>
        <w:t>七</w:t>
      </w:r>
      <w:r>
        <w:rPr>
          <w:rFonts w:hint="eastAsia" w:ascii="宋体" w:hAnsi="宋体" w:cs="宋体"/>
          <w:b/>
          <w:kern w:val="0"/>
          <w:sz w:val="24"/>
          <w:szCs w:val="21"/>
        </w:rPr>
        <w:t>、</w:t>
      </w:r>
      <w:bookmarkEnd w:id="10"/>
      <w:r>
        <w:rPr>
          <w:rFonts w:hint="eastAsia" w:ascii="宋体" w:hAnsi="宋体" w:cs="宋体"/>
          <w:b/>
          <w:kern w:val="0"/>
          <w:sz w:val="24"/>
          <w:szCs w:val="21"/>
        </w:rPr>
        <w:t>保密条款</w:t>
      </w:r>
    </w:p>
    <w:p w14:paraId="590E805D">
      <w:pPr>
        <w:widowControl/>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1.合同双方保证由任何一方提供的并声明具有保密性质的所有信息均将被认同为保密信息,并由双方以对方要求的保密信息的保护方式,保证其安全性。</w:t>
      </w:r>
    </w:p>
    <w:p w14:paraId="66F5E67A">
      <w:pPr>
        <w:widowControl/>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2.任一方不得出于除履行本合同以外的任何目的披露、传播、复制或使用来自另一方的所有或者部分保密信息</w:t>
      </w:r>
      <w:r>
        <w:rPr>
          <w:rFonts w:hint="eastAsia" w:ascii="宋体" w:hAnsi="宋体" w:eastAsia="宋体" w:cs="宋体"/>
          <w:kern w:val="0"/>
          <w:sz w:val="24"/>
          <w:szCs w:val="21"/>
          <w:lang w:eastAsia="zh-CN"/>
        </w:rPr>
        <w:t>；</w:t>
      </w:r>
      <w:r>
        <w:rPr>
          <w:rFonts w:hint="eastAsia" w:ascii="宋体" w:hAnsi="宋体" w:eastAsia="宋体" w:cs="宋体"/>
          <w:kern w:val="0"/>
          <w:sz w:val="24"/>
          <w:szCs w:val="21"/>
        </w:rPr>
        <w:t>不得在未经另一方书面明确同意的前提下向任何第三方披露上述保密信息</w:t>
      </w:r>
      <w:r>
        <w:rPr>
          <w:rFonts w:hint="eastAsia" w:ascii="宋体" w:hAnsi="宋体" w:eastAsia="宋体" w:cs="宋体"/>
          <w:kern w:val="0"/>
          <w:sz w:val="24"/>
          <w:szCs w:val="21"/>
          <w:lang w:eastAsia="zh-CN"/>
        </w:rPr>
        <w:t>；</w:t>
      </w:r>
      <w:r>
        <w:rPr>
          <w:rFonts w:hint="eastAsia" w:ascii="宋体" w:hAnsi="宋体" w:eastAsia="宋体" w:cs="宋体"/>
          <w:kern w:val="0"/>
          <w:sz w:val="24"/>
          <w:szCs w:val="21"/>
        </w:rPr>
        <w:t>任一方保证仅在必须知道的情况下,出于履行本合同的目的才许其员工接触保密信息并告知其本保密条款,本合同履行完毕后,任一方应当将所有涉及保密信息的载体交还另一方或者经另一方同意自行销毁。</w:t>
      </w:r>
    </w:p>
    <w:p w14:paraId="76D6E1E4">
      <w:pPr>
        <w:widowControl/>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w:t>
      </w:r>
      <w:r>
        <w:rPr>
          <w:rFonts w:hint="eastAsia" w:ascii="宋体" w:hAnsi="宋体" w:eastAsia="宋体" w:cs="宋体"/>
          <w:kern w:val="0"/>
          <w:sz w:val="24"/>
          <w:szCs w:val="21"/>
          <w:lang w:val="en-US" w:eastAsia="zh-CN"/>
        </w:rPr>
        <w:t>供应商</w:t>
      </w:r>
      <w:r>
        <w:rPr>
          <w:rFonts w:hint="eastAsia" w:ascii="宋体" w:hAnsi="宋体" w:eastAsia="宋体" w:cs="宋体"/>
          <w:kern w:val="0"/>
          <w:sz w:val="24"/>
          <w:szCs w:val="21"/>
        </w:rPr>
        <w:t>对在项目服务期间所获得的</w:t>
      </w:r>
      <w:r>
        <w:rPr>
          <w:rFonts w:hint="eastAsia" w:ascii="宋体" w:hAnsi="宋体" w:eastAsia="宋体" w:cs="宋体"/>
          <w:kern w:val="0"/>
          <w:sz w:val="24"/>
          <w:szCs w:val="21"/>
          <w:lang w:val="en-US" w:eastAsia="zh-CN"/>
        </w:rPr>
        <w:t>采购人</w:t>
      </w:r>
      <w:r>
        <w:rPr>
          <w:rFonts w:hint="eastAsia" w:ascii="宋体" w:hAnsi="宋体" w:eastAsia="宋体" w:cs="宋体"/>
          <w:kern w:val="0"/>
          <w:sz w:val="24"/>
          <w:szCs w:val="21"/>
        </w:rPr>
        <w:t>的情报和资料有永久保密义务,泄漏秘密应承担法律的责任。不论本合同是否变更、解除、终止,本条款均长期有效。</w:t>
      </w:r>
    </w:p>
    <w:p w14:paraId="32D81631">
      <w:pPr>
        <w:widowControl/>
        <w:tabs>
          <w:tab w:val="left" w:pos="0"/>
          <w:tab w:val="left" w:pos="437"/>
          <w:tab w:val="left" w:pos="1311"/>
        </w:tabs>
        <w:adjustRightInd w:val="0"/>
        <w:snapToGrid w:val="0"/>
        <w:spacing w:line="440" w:lineRule="exact"/>
        <w:ind w:firstLine="482" w:firstLineChars="200"/>
        <w:jc w:val="left"/>
        <w:rPr>
          <w:rFonts w:ascii="宋体" w:cs="宋体"/>
          <w:b/>
          <w:sz w:val="24"/>
        </w:rPr>
      </w:pPr>
      <w:bookmarkStart w:id="11" w:name="_Toc26949"/>
      <w:r>
        <w:rPr>
          <w:rFonts w:hint="eastAsia" w:ascii="宋体" w:hAnsi="宋体" w:cs="宋体"/>
          <w:b/>
          <w:sz w:val="24"/>
          <w:lang w:val="en-US" w:eastAsia="zh-CN"/>
        </w:rPr>
        <w:t>八</w:t>
      </w:r>
      <w:r>
        <w:rPr>
          <w:rFonts w:hint="eastAsia" w:ascii="宋体" w:hAnsi="宋体" w:cs="宋体"/>
          <w:b/>
          <w:sz w:val="24"/>
        </w:rPr>
        <w:t>、违约责任</w:t>
      </w:r>
      <w:bookmarkEnd w:id="11"/>
    </w:p>
    <w:p w14:paraId="3EEF1F2A">
      <w:pPr>
        <w:widowControl/>
        <w:tabs>
          <w:tab w:val="left" w:pos="0"/>
          <w:tab w:val="left" w:pos="437"/>
          <w:tab w:val="left" w:pos="1311"/>
        </w:tabs>
        <w:adjustRightInd w:val="0"/>
        <w:snapToGrid w:val="0"/>
        <w:spacing w:line="440" w:lineRule="exact"/>
        <w:ind w:firstLine="448" w:firstLineChars="200"/>
        <w:jc w:val="left"/>
        <w:rPr>
          <w:rFonts w:hint="default" w:ascii="宋体" w:hAnsi="宋体" w:cs="宋体"/>
          <w:spacing w:val="-8"/>
          <w:kern w:val="0"/>
          <w:sz w:val="24"/>
          <w:szCs w:val="21"/>
          <w:lang w:val="en-US" w:eastAsia="zh-CN"/>
        </w:rPr>
      </w:pPr>
      <w:r>
        <w:rPr>
          <w:rFonts w:hint="default" w:ascii="宋体" w:hAnsi="宋体" w:cs="宋体"/>
          <w:spacing w:val="-8"/>
          <w:kern w:val="0"/>
          <w:sz w:val="24"/>
          <w:szCs w:val="21"/>
          <w:lang w:val="en-US" w:eastAsia="zh-CN"/>
        </w:rPr>
        <w:t xml:space="preserve">1.合同双⽅必须遵守本合同并执⾏合同中的各项规定，保证本合同的正常履⾏。 </w:t>
      </w:r>
    </w:p>
    <w:p w14:paraId="74FB5D1D">
      <w:pPr>
        <w:widowControl/>
        <w:tabs>
          <w:tab w:val="left" w:pos="0"/>
          <w:tab w:val="left" w:pos="437"/>
          <w:tab w:val="left" w:pos="1311"/>
        </w:tabs>
        <w:adjustRightInd w:val="0"/>
        <w:snapToGrid w:val="0"/>
        <w:spacing w:line="440" w:lineRule="exact"/>
        <w:ind w:firstLine="448" w:firstLineChars="200"/>
        <w:jc w:val="left"/>
        <w:rPr>
          <w:rFonts w:hint="default" w:ascii="宋体" w:hAnsi="宋体" w:cs="宋体"/>
          <w:spacing w:val="-8"/>
          <w:kern w:val="0"/>
          <w:sz w:val="24"/>
          <w:szCs w:val="21"/>
          <w:lang w:val="en-US" w:eastAsia="zh-CN"/>
        </w:rPr>
      </w:pPr>
      <w:r>
        <w:rPr>
          <w:rFonts w:hint="default" w:ascii="宋体" w:hAnsi="宋体" w:cs="宋体"/>
          <w:spacing w:val="-8"/>
          <w:kern w:val="0"/>
          <w:sz w:val="24"/>
          <w:szCs w:val="21"/>
          <w:lang w:val="en-US" w:eastAsia="zh-CN"/>
        </w:rPr>
        <w:t>2.如因供应商⼯作⼈员在履⾏职务过程中的的疏忽、失职、过错等故意或者过失原因给采购⼈造成损失或侵害，包括但不限于采购⼈本⾝的财产损失、由此⽽导致的采购⼈对任何第三⽅的法律责任等，供应商对此均应承担全部的赔偿责任。</w:t>
      </w:r>
    </w:p>
    <w:p w14:paraId="4DB7A5B8">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kern w:val="0"/>
          <w:sz w:val="24"/>
          <w:szCs w:val="21"/>
        </w:rPr>
      </w:pPr>
      <w:r>
        <w:rPr>
          <w:rFonts w:hint="eastAsia" w:ascii="宋体" w:hAnsi="宋体" w:cs="宋体"/>
          <w:b/>
          <w:bCs/>
          <w:kern w:val="0"/>
          <w:sz w:val="24"/>
          <w:szCs w:val="21"/>
        </w:rPr>
        <w:t>九、诉讼</w:t>
      </w:r>
    </w:p>
    <w:p w14:paraId="054C60B3">
      <w:pPr>
        <w:widowControl/>
        <w:tabs>
          <w:tab w:val="left" w:pos="0"/>
          <w:tab w:val="left" w:pos="437"/>
          <w:tab w:val="left" w:pos="1311"/>
        </w:tabs>
        <w:adjustRightInd w:val="0"/>
        <w:snapToGrid w:val="0"/>
        <w:spacing w:line="440" w:lineRule="exact"/>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双方在执行合同中所发生的一切争议，应通过协商解决。如协商不成，可向采购人所在地法院起诉。</w:t>
      </w:r>
    </w:p>
    <w:p w14:paraId="44C52715">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十、合同生效及其它</w:t>
      </w:r>
    </w:p>
    <w:p w14:paraId="044FBB7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rPr>
        <w:t xml:space="preserve">1. 在合同有效期内，任何一方因不可抗力事件导致不能履行合同，则合同履行期可延长，其延长期与不可抗力影响期相同。 </w:t>
      </w:r>
    </w:p>
    <w:p w14:paraId="30176E30">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rPr>
        <w:t xml:space="preserve">2. 不可抗力事件发生后，应立即通知对方，并寄送有关权威机构出具的证明。 </w:t>
      </w:r>
    </w:p>
    <w:p w14:paraId="47F37F1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rPr>
        <w:t>3. 不可抗力事件延续120天以上，双方应通过友好协商，确定是否继续履行合同。</w:t>
      </w:r>
    </w:p>
    <w:p w14:paraId="31BF759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lang w:val="en-US" w:eastAsia="zh-CN"/>
        </w:rPr>
        <w:t>4</w:t>
      </w:r>
      <w:r>
        <w:rPr>
          <w:rFonts w:hint="eastAsia" w:ascii="宋体" w:hAnsi="宋体" w:cs="宋体"/>
          <w:bCs/>
          <w:sz w:val="24"/>
        </w:rPr>
        <w:t>、本合同经采购人、供应商法定代表人或其委托人签字并加盖公章后生效。</w:t>
      </w:r>
    </w:p>
    <w:p w14:paraId="4B688DDF">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lang w:val="en-US" w:eastAsia="zh-CN"/>
        </w:rPr>
        <w:t>5</w:t>
      </w:r>
      <w:r>
        <w:rPr>
          <w:rFonts w:hint="eastAsia" w:ascii="宋体" w:hAnsi="宋体" w:cs="宋体"/>
          <w:bCs/>
          <w:sz w:val="24"/>
        </w:rPr>
        <w:t>、本合同一式陆份，采购人、供应商各执贰份，其余相关部门各壹份。</w:t>
      </w:r>
    </w:p>
    <w:p w14:paraId="7AFCD4A5">
      <w:pPr>
        <w:pStyle w:val="5"/>
        <w:spacing w:line="440" w:lineRule="exact"/>
        <w:rPr>
          <w:rFonts w:hint="eastAsia" w:ascii="宋体" w:hAnsi="宋体" w:cs="宋体"/>
          <w:kern w:val="0"/>
          <w:szCs w:val="21"/>
        </w:rPr>
      </w:pPr>
    </w:p>
    <w:p w14:paraId="31CFFDC7">
      <w:pPr>
        <w:rPr>
          <w:rFonts w:hint="eastAsia"/>
        </w:rPr>
      </w:pPr>
    </w:p>
    <w:p w14:paraId="3166A552">
      <w:pPr>
        <w:pStyle w:val="5"/>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采购人（</w:t>
      </w:r>
      <w:r>
        <w:rPr>
          <w:rFonts w:hint="eastAsia" w:ascii="宋体" w:hAnsi="宋体" w:cs="宋体"/>
          <w:color w:val="auto"/>
          <w:kern w:val="0"/>
          <w:szCs w:val="21"/>
          <w:lang w:val="en-US" w:eastAsia="zh-CN"/>
        </w:rPr>
        <w:t>公</w:t>
      </w:r>
      <w:r>
        <w:rPr>
          <w:rFonts w:hint="eastAsia" w:ascii="宋体" w:hAnsi="宋体" w:cs="宋体"/>
          <w:color w:val="auto"/>
          <w:kern w:val="0"/>
          <w:szCs w:val="21"/>
        </w:rPr>
        <w:t xml:space="preserve">章）：                     </w:t>
      </w:r>
      <w:r>
        <w:rPr>
          <w:rFonts w:ascii="宋体" w:hAnsi="宋体" w:cs="宋体"/>
          <w:color w:val="auto"/>
          <w:kern w:val="0"/>
          <w:szCs w:val="21"/>
        </w:rPr>
        <w:t xml:space="preserve"> </w:t>
      </w:r>
      <w:r>
        <w:rPr>
          <w:rFonts w:hint="eastAsia" w:ascii="宋体" w:hAnsi="宋体" w:cs="宋体"/>
          <w:color w:val="auto"/>
          <w:kern w:val="0"/>
          <w:szCs w:val="21"/>
        </w:rPr>
        <w:t xml:space="preserve">       供应商（</w:t>
      </w:r>
      <w:r>
        <w:rPr>
          <w:rFonts w:hint="eastAsia" w:ascii="宋体" w:hAnsi="宋体" w:cs="宋体"/>
          <w:color w:val="auto"/>
          <w:kern w:val="0"/>
          <w:szCs w:val="21"/>
          <w:lang w:val="en-US" w:eastAsia="zh-CN"/>
        </w:rPr>
        <w:t>公</w:t>
      </w:r>
      <w:r>
        <w:rPr>
          <w:rFonts w:hint="eastAsia" w:ascii="宋体" w:hAnsi="宋体" w:cs="宋体"/>
          <w:color w:val="auto"/>
          <w:kern w:val="0"/>
          <w:szCs w:val="21"/>
        </w:rPr>
        <w:t xml:space="preserve">章）：         </w:t>
      </w:r>
    </w:p>
    <w:p w14:paraId="3DFC9A75">
      <w:pPr>
        <w:pStyle w:val="5"/>
        <w:spacing w:line="440" w:lineRule="exact"/>
        <w:rPr>
          <w:rFonts w:ascii="宋体" w:hAnsi="宋体" w:cs="宋体"/>
          <w:color w:val="auto"/>
          <w:kern w:val="0"/>
          <w:szCs w:val="21"/>
        </w:rPr>
      </w:pPr>
    </w:p>
    <w:p w14:paraId="057E48AA">
      <w:pPr>
        <w:pStyle w:val="5"/>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法定代表人或委托代理人：          </w:t>
      </w:r>
      <w:r>
        <w:rPr>
          <w:rFonts w:ascii="宋体" w:hAnsi="宋体" w:cs="宋体"/>
          <w:color w:val="auto"/>
          <w:kern w:val="0"/>
          <w:szCs w:val="21"/>
        </w:rPr>
        <w:t xml:space="preserve">   </w:t>
      </w:r>
      <w:r>
        <w:rPr>
          <w:rFonts w:hint="eastAsia" w:ascii="宋体" w:hAnsi="宋体" w:cs="宋体"/>
          <w:color w:val="auto"/>
          <w:kern w:val="0"/>
          <w:szCs w:val="21"/>
        </w:rPr>
        <w:t xml:space="preserve">      　法定代表人或委托代理人：  </w:t>
      </w:r>
    </w:p>
    <w:p w14:paraId="784E6939">
      <w:pPr>
        <w:pStyle w:val="5"/>
        <w:spacing w:line="440" w:lineRule="exact"/>
        <w:ind w:firstLine="600" w:firstLineChars="250"/>
        <w:rPr>
          <w:rFonts w:hint="eastAsia" w:ascii="宋体" w:hAnsi="宋体" w:cs="宋体"/>
          <w:color w:val="auto"/>
          <w:kern w:val="0"/>
          <w:szCs w:val="21"/>
        </w:rPr>
      </w:pPr>
    </w:p>
    <w:p w14:paraId="4FD3850A">
      <w:pPr>
        <w:pStyle w:val="5"/>
        <w:spacing w:line="440" w:lineRule="exact"/>
        <w:ind w:firstLine="840" w:firstLineChars="350"/>
      </w:pPr>
      <w:r>
        <w:rPr>
          <w:rFonts w:hint="eastAsia" w:ascii="宋体" w:hAnsi="宋体" w:cs="宋体"/>
          <w:color w:val="auto"/>
          <w:kern w:val="0"/>
          <w:szCs w:val="21"/>
        </w:rPr>
        <w:t xml:space="preserve">年   月   日                      </w:t>
      </w:r>
      <w:r>
        <w:rPr>
          <w:rFonts w:ascii="宋体" w:hAnsi="宋体" w:cs="宋体"/>
          <w:color w:val="auto"/>
          <w:kern w:val="0"/>
          <w:szCs w:val="21"/>
        </w:rPr>
        <w:t xml:space="preserve">  </w:t>
      </w:r>
      <w:r>
        <w:rPr>
          <w:rFonts w:hint="eastAsia" w:ascii="宋体" w:hAnsi="宋体" w:cs="宋体"/>
          <w:color w:val="auto"/>
          <w:kern w:val="0"/>
          <w:szCs w:val="21"/>
        </w:rPr>
        <w:t xml:space="preserve">         年   月   日</w:t>
      </w:r>
    </w:p>
    <w:sectPr>
      <w:pgSz w:w="11906" w:h="16838"/>
      <w:pgMar w:top="1587" w:right="1587" w:bottom="1587"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4549"/>
    <w:rsid w:val="0D3A20AB"/>
    <w:rsid w:val="13D11138"/>
    <w:rsid w:val="205630F0"/>
    <w:rsid w:val="273E668C"/>
    <w:rsid w:val="2F077AEC"/>
    <w:rsid w:val="308710A4"/>
    <w:rsid w:val="32C5658A"/>
    <w:rsid w:val="379C5435"/>
    <w:rsid w:val="456046D6"/>
    <w:rsid w:val="46E62014"/>
    <w:rsid w:val="47BD7570"/>
    <w:rsid w:val="4F334479"/>
    <w:rsid w:val="5412733E"/>
    <w:rsid w:val="6FEE1FCA"/>
    <w:rsid w:val="70D34D1C"/>
    <w:rsid w:val="70DC62C7"/>
    <w:rsid w:val="7F9B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2174</Words>
  <Characters>2219</Characters>
  <Lines>0</Lines>
  <Paragraphs>0</Paragraphs>
  <TotalTime>5</TotalTime>
  <ScaleCrop>false</ScaleCrop>
  <LinksUpToDate>false</LinksUpToDate>
  <CharactersWithSpaces>2498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2025-07-24T14:57:00Z</dcterms:created>
  <dc:creator>msi</dc:creator>
  <cp:lastModifiedBy>WPS_1730446345</cp:lastModifiedBy>
  <dcterms:modified xsi:type="dcterms:W3CDTF">2026-06-23T10:59:44Z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eyJoZGlkIjoiYTk5ODUyYTgyNTY4OGUzMmEyYmJiMDE0NmU0YjliZGYiLCJ1c2VySWQiOiIxNjUwNzU2NTAyIn0=</vt:lpwstr>
  </property>
  <property fmtid="{D5CDD505-2E9C-101B-9397-08002B2CF9AE}" pid="4" name="ICV">
    <vt:lpwstr>B7CA3F5DD53541B89A25A61614AE22F6_12</vt:lpwstr>
  </property>
</Properties>
</file>