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版本号：DQA-2026096-ZB20260810001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陕西省汉江丹江流域涉金属矿产开发生态环境综合整治规划中期评估及优化项目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DQA-2026096-ZB</w:t>
      </w:r>
      <w:r>
        <w:br/>
      </w:r>
      <w:r>
        <w:br/>
      </w:r>
      <w:r>
        <w:br/>
      </w:r>
    </w:p>
    <w:p>
      <w:pPr>
        <w:pStyle w:val="null3"/>
        <w:jc w:val="center"/>
        <w:outlineLvl w:val="2"/>
      </w:pPr>
      <w:r>
        <w:rPr>
          <w:rFonts w:ascii="仿宋_GB2312" w:hAnsi="仿宋_GB2312" w:cs="仿宋_GB2312" w:eastAsia="仿宋_GB2312"/>
          <w:sz w:val="28"/>
          <w:b/>
        </w:rPr>
        <w:t>陕西省生态环境厅机关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陕西省生态环境厅机关</w:t>
      </w:r>
      <w:r>
        <w:rPr>
          <w:rFonts w:ascii="仿宋_GB2312" w:hAnsi="仿宋_GB2312" w:cs="仿宋_GB2312" w:eastAsia="仿宋_GB2312"/>
        </w:rPr>
        <w:t>委托，拟对</w:t>
      </w:r>
      <w:r>
        <w:rPr>
          <w:rFonts w:ascii="仿宋_GB2312" w:hAnsi="仿宋_GB2312" w:cs="仿宋_GB2312" w:eastAsia="仿宋_GB2312"/>
        </w:rPr>
        <w:t>陕西省汉江丹江流域涉金属矿产开发生态环境综合整治规划中期评估及优化项目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DQA-2026096-ZB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陕西省汉江丹江流域涉金属矿产开发生态环境综合整治规划中期评估及优化项目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评估我省汉丹江流域涉金属矿产开发生态环境治理进展和成效，为我省“十五五”时期矿山生态环境治理提供技术支撑，具体服务要求详见招标文件第三章。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7、控股管理关系：提供直接控股和管理关系清单。若与其他供应商存在单位负责人为同一人或者存在直接控股、管理关系的，则投标无效。若无，提供书面声明。</w:t>
      </w:r>
    </w:p>
    <w:p>
      <w:pPr>
        <w:pStyle w:val="null3"/>
      </w:pPr>
      <w:r>
        <w:rPr>
          <w:rFonts w:ascii="仿宋_GB2312" w:hAnsi="仿宋_GB2312" w:cs="仿宋_GB2312" w:eastAsia="仿宋_GB2312"/>
        </w:rPr>
        <w:t>8、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法人给分支机构出具的授权书。投标文件中凡是需要法定代表人盖章之处，非法人单位的负责人均参照执行。</w:t>
      </w:r>
    </w:p>
    <w:p>
      <w:pPr>
        <w:pStyle w:val="null3"/>
      </w:pPr>
      <w:r>
        <w:rPr>
          <w:rFonts w:ascii="仿宋_GB2312" w:hAnsi="仿宋_GB2312" w:cs="仿宋_GB2312" w:eastAsia="仿宋_GB2312"/>
        </w:rPr>
        <w:t>9、本项目不接受联合体投标：供应商应提供《非联合体不分包投标声明》，视为独立投标，不分包。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陕西省生态环境厅机关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省政府前大楼10层西侧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029-63916243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银行账号：52880188000167722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代理服务费收费标准：参照国家计委颁发的《招标代理服务收费管理暂行办法》（计价格[2002]1980号）和国家发展和改革委员发改价格【2011】534号文规定，由成交供应商向采购代理机构支付招标代理服务费。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陕西省生态环境厅机关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陕西省生态环境厅机关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陕西省生态环境厅机关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使用该知识成果后，投标人需提供相关技术资料，并承诺提供无限期支持，采购人享有使用权（含采购人委托第三方在该项目后续开发的使用权）。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评估我省汉丹江流域涉金属矿产开发生态环境治理进展和成效，为我省“十五五”时期矿山生态环境治理提供技术支撑，具体服务要求详见招标文件第三章。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陕西省汉江丹江流域涉金属矿产开发生态环境综合整治规划中期评估及优化项目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标的名称：陕西省汉江丹江流域涉金属矿产开发生态环境综合整治规划中期评估及优化项目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项目背景</w:t>
            </w:r>
          </w:p>
          <w:p>
            <w:pPr>
              <w:pStyle w:val="null3"/>
              <w:ind w:firstLine="530"/>
              <w:jc w:val="both"/>
            </w:pPr>
            <w:r>
              <w:rPr>
                <w:rFonts w:ascii="仿宋_GB2312" w:hAnsi="仿宋_GB2312" w:cs="仿宋_GB2312" w:eastAsia="仿宋_GB2312"/>
                <w:sz w:val="24"/>
              </w:rPr>
              <w:t>陕西省委、省政府高度重视陕西省汉丹江流域涉金属矿山生态环境综合整治，</w:t>
            </w:r>
            <w:r>
              <w:rPr>
                <w:rFonts w:ascii="仿宋_GB2312" w:hAnsi="仿宋_GB2312" w:cs="仿宋_GB2312" w:eastAsia="仿宋_GB2312"/>
                <w:sz w:val="24"/>
              </w:rPr>
              <w:t>2022年11月经陕西省人民政府同意，陕西省生态环境厅发布《陕西省汉江丹江流域涉金属矿山生态环境综合整治规划（2021-2030年）》（以下简称《汉丹江规划》），该规划是我国第一个以风险防控思路为核心和特点的区域性、流域性历史遗留矿区生态环境综合整治规划，成为指导陕西省汉江丹江流域涉金属矿山污染综合整治的纲领性指导文件。在《汉丹江规划》指导下，陕西省和相关地级市大力推动规划任务的落地实施，大力争取中央财政专项资金和陕西省、地方财政资金的支持，不断推动规划任务和工程项目的落地实施，目前《汉丹江流域》各项治理工作有序推进，取得了较为显著的阶段性成效。</w:t>
            </w:r>
          </w:p>
          <w:p>
            <w:pPr>
              <w:pStyle w:val="null3"/>
              <w:ind w:firstLine="530"/>
              <w:jc w:val="both"/>
            </w:pPr>
            <w:r>
              <w:rPr>
                <w:rFonts w:ascii="仿宋_GB2312" w:hAnsi="仿宋_GB2312" w:cs="仿宋_GB2312" w:eastAsia="仿宋_GB2312"/>
                <w:sz w:val="24"/>
              </w:rPr>
              <w:t>《汉丹江规划》提出</w:t>
            </w:r>
            <w:r>
              <w:rPr>
                <w:rFonts w:ascii="仿宋_GB2312" w:hAnsi="仿宋_GB2312" w:cs="仿宋_GB2312" w:eastAsia="仿宋_GB2312"/>
                <w:sz w:val="24"/>
              </w:rPr>
              <w:t>“设计一批、实施一批、动态评估”，开展规划跟踪中期评估，根据评估情况动态更新完善《汉丹江规划》。</w:t>
            </w:r>
          </w:p>
          <w:p>
            <w:pPr>
              <w:pStyle w:val="null3"/>
              <w:spacing w:before="315"/>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工作目标</w:t>
            </w:r>
          </w:p>
          <w:p>
            <w:pPr>
              <w:pStyle w:val="null3"/>
              <w:ind w:firstLine="451"/>
            </w:pPr>
            <w:r>
              <w:rPr>
                <w:rFonts w:ascii="仿宋_GB2312" w:hAnsi="仿宋_GB2312" w:cs="仿宋_GB2312" w:eastAsia="仿宋_GB2312"/>
                <w:sz w:val="24"/>
                <w:color w:val="000000"/>
              </w:rPr>
              <w:t>为全面落实陕西省委、省政府对陕西省汉丹江流域涉金属矿山生态环境综合整治相关要求，本次评估及优化</w:t>
            </w:r>
            <w:r>
              <w:rPr>
                <w:rFonts w:ascii="仿宋_GB2312" w:hAnsi="仿宋_GB2312" w:cs="仿宋_GB2312" w:eastAsia="仿宋_GB2312"/>
                <w:sz w:val="24"/>
              </w:rPr>
              <w:t>目的主要表现在</w:t>
            </w:r>
            <w:r>
              <w:rPr>
                <w:rFonts w:ascii="仿宋_GB2312" w:hAnsi="仿宋_GB2312" w:cs="仿宋_GB2312" w:eastAsia="仿宋_GB2312"/>
                <w:sz w:val="24"/>
              </w:rPr>
              <w:t>“四个全面评估和掌握”，具体包括：</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1）全面评估和掌握《汉丹江规划》确定的任务和第一阶段工程项目推进和完成情况，</w:t>
            </w:r>
            <w:r>
              <w:rPr>
                <w:rFonts w:ascii="仿宋_GB2312" w:hAnsi="仿宋_GB2312" w:cs="仿宋_GB2312" w:eastAsia="仿宋_GB2312"/>
                <w:sz w:val="24"/>
              </w:rPr>
              <w:t>对主要任务完成情况和工程项目完成情况进行评述；</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2）全面评估和掌握规划实施取得的主要成效和主要经验。</w:t>
            </w:r>
            <w:r>
              <w:rPr>
                <w:rFonts w:ascii="仿宋_GB2312" w:hAnsi="仿宋_GB2312" w:cs="仿宋_GB2312" w:eastAsia="仿宋_GB2312"/>
                <w:sz w:val="24"/>
                <w:color w:val="000000"/>
              </w:rPr>
              <w:t>包括重点工程项目实施和区域风险防控主要技术成效、规划目标指标完成成效以及三类断面水质改善情况，提炼形成《规划》标志性成果，系统形成《汉丹江规划》实施主要经验</w:t>
            </w:r>
            <w:r>
              <w:rPr>
                <w:rFonts w:ascii="仿宋_GB2312" w:hAnsi="仿宋_GB2312" w:cs="仿宋_GB2312" w:eastAsia="仿宋_GB2312"/>
                <w:sz w:val="24"/>
                <w:color w:val="000000"/>
              </w:rPr>
              <w:t>；</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3）全面评估和掌握规划实施存在的主要问题和困难，</w:t>
            </w:r>
            <w:r>
              <w:rPr>
                <w:rFonts w:ascii="仿宋_GB2312" w:hAnsi="仿宋_GB2312" w:cs="仿宋_GB2312" w:eastAsia="仿宋_GB2312"/>
                <w:sz w:val="24"/>
                <w:color w:val="000000"/>
              </w:rPr>
              <w:t>为后续持续改进和提升指明方向和重点；</w:t>
            </w:r>
          </w:p>
          <w:p>
            <w:pPr>
              <w:pStyle w:val="null3"/>
              <w:ind w:firstLine="530"/>
              <w:jc w:val="both"/>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全面评估和提出《汉丹江规划》第二阶段实施重点任务。</w:t>
            </w:r>
            <w:r>
              <w:rPr>
                <w:rFonts w:ascii="仿宋_GB2312" w:hAnsi="仿宋_GB2312" w:cs="仿宋_GB2312" w:eastAsia="仿宋_GB2312"/>
                <w:sz w:val="24"/>
              </w:rPr>
              <w:t>结合国家相关政策要求，提出《汉丹江规划》第二阶段实施需要重点落实的主要任务，重点提出</w:t>
            </w:r>
            <w:r>
              <w:rPr>
                <w:rFonts w:ascii="仿宋_GB2312" w:hAnsi="仿宋_GB2312" w:cs="仿宋_GB2312" w:eastAsia="仿宋_GB2312"/>
                <w:sz w:val="24"/>
              </w:rPr>
              <w:t>优化完善后的</w:t>
            </w:r>
            <w:r>
              <w:rPr>
                <w:rFonts w:ascii="仿宋_GB2312" w:hAnsi="仿宋_GB2312" w:cs="仿宋_GB2312" w:eastAsia="仿宋_GB2312"/>
                <w:sz w:val="24"/>
              </w:rPr>
              <w:t>第二阶段项目清单，提出需要重点加强的相关制度和政</w:t>
            </w:r>
            <w:r>
              <w:rPr>
                <w:rFonts w:ascii="仿宋_GB2312" w:hAnsi="仿宋_GB2312" w:cs="仿宋_GB2312" w:eastAsia="仿宋_GB2312"/>
                <w:sz w:val="24"/>
              </w:rPr>
              <w:t>策要求，对《汉丹江规划》进行科学合理的优化完善，促进规划深入实施。</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工作内容</w:t>
            </w:r>
          </w:p>
          <w:p>
            <w:pPr>
              <w:pStyle w:val="null3"/>
              <w:ind w:firstLine="480"/>
              <w:jc w:val="both"/>
            </w:pPr>
            <w:r>
              <w:rPr>
                <w:rFonts w:ascii="仿宋_GB2312" w:hAnsi="仿宋_GB2312" w:cs="仿宋_GB2312" w:eastAsia="仿宋_GB2312"/>
                <w:sz w:val="24"/>
              </w:rPr>
              <w:t>根据上述评估目标，本次评估内容主要包括：</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1）上位政策和要求：</w:t>
            </w:r>
            <w:r>
              <w:rPr>
                <w:rFonts w:ascii="仿宋_GB2312" w:hAnsi="仿宋_GB2312" w:cs="仿宋_GB2312" w:eastAsia="仿宋_GB2312"/>
                <w:sz w:val="24"/>
              </w:rPr>
              <w:t>梳理与分析《汉丹江规划》实施以来我国矿山污染防治上位政策、技术要求及其变化趋势，通过分析以更好的掌握国家相关要求，以便科学合理的开展评估工作，同时为《汉丹江规划》优化完善提供依据；</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2）重大工程组织管理：</w:t>
            </w:r>
            <w:r>
              <w:rPr>
                <w:rFonts w:ascii="仿宋_GB2312" w:hAnsi="仿宋_GB2312" w:cs="仿宋_GB2312" w:eastAsia="仿宋_GB2312"/>
                <w:sz w:val="24"/>
              </w:rPr>
              <w:t>开展规划实施组织管理和工程项目管理主要做法的总结，形成重大工程项目组织管理的主要经验；</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3）重点任务完成分析：</w:t>
            </w:r>
            <w:r>
              <w:rPr>
                <w:rFonts w:ascii="仿宋_GB2312" w:hAnsi="仿宋_GB2312" w:cs="仿宋_GB2312" w:eastAsia="仿宋_GB2312"/>
                <w:sz w:val="24"/>
              </w:rPr>
              <w:t>开展《汉丹江规划》重点任务完成情况的分析与评估，对重点任务完成情况进行评述；</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4）工程项目完成分析：</w:t>
            </w:r>
            <w:r>
              <w:rPr>
                <w:rFonts w:ascii="仿宋_GB2312" w:hAnsi="仿宋_GB2312" w:cs="仿宋_GB2312" w:eastAsia="仿宋_GB2312"/>
                <w:sz w:val="24"/>
              </w:rPr>
              <w:t>开展《汉丹江规划》第一阶段不同类型项目完成情况的分析与评估；</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5）规划实施成效和经验分析：</w:t>
            </w:r>
            <w:r>
              <w:rPr>
                <w:rFonts w:ascii="仿宋_GB2312" w:hAnsi="仿宋_GB2312" w:cs="仿宋_GB2312" w:eastAsia="仿宋_GB2312"/>
                <w:sz w:val="24"/>
              </w:rPr>
              <w:t>在对规划提出的防控目标指标进行评价分析的基础上，全面分析规划实施取得的主要成效和主要经验；</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6）问题与困难分析：</w:t>
            </w:r>
            <w:r>
              <w:rPr>
                <w:rFonts w:ascii="仿宋_GB2312" w:hAnsi="仿宋_GB2312" w:cs="仿宋_GB2312" w:eastAsia="仿宋_GB2312"/>
                <w:sz w:val="24"/>
              </w:rPr>
              <w:t>分析《汉丹江规划》实施存在的主要问题和困难；</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7）优化与完善：</w:t>
            </w:r>
            <w:r>
              <w:rPr>
                <w:rFonts w:ascii="仿宋_GB2312" w:hAnsi="仿宋_GB2312" w:cs="仿宋_GB2312" w:eastAsia="仿宋_GB2312"/>
                <w:sz w:val="24"/>
              </w:rPr>
              <w:t>根据国家最新要求与陕西省相关工作部署，对《汉丹江规划》进行科学合理、有理有据的优化完善，科学合理提出规划需要优化完善的主要内容</w:t>
            </w:r>
            <w:r>
              <w:rPr>
                <w:rFonts w:ascii="仿宋_GB2312" w:hAnsi="仿宋_GB2312" w:cs="仿宋_GB2312" w:eastAsia="仿宋_GB2312"/>
                <w:sz w:val="24"/>
                <w:color w:val="000000"/>
              </w:rPr>
              <w:t>，提出第二阶段需要实施的工程项目清单和相关要求；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8）对策建议：</w:t>
            </w:r>
            <w:r>
              <w:rPr>
                <w:rFonts w:ascii="仿宋_GB2312" w:hAnsi="仿宋_GB2312" w:cs="仿宋_GB2312" w:eastAsia="仿宋_GB2312"/>
                <w:sz w:val="24"/>
              </w:rPr>
              <w:t>提出持续推动《汉丹江规划》实施的对策建议。</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主要产出</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1）《陕西省汉江丹江流域涉金属矿产开发生态环境综合整治规划（2021-2030年）》中期评估优化报告；</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2）陕西省汉丹江流域涉重金属污染源清单（第二阶段）；</w:t>
            </w:r>
          </w:p>
          <w:p>
            <w:pPr>
              <w:pStyle w:val="null3"/>
            </w:pPr>
            <w:r>
              <w:rPr>
                <w:rFonts w:ascii="仿宋_GB2312" w:hAnsi="仿宋_GB2312" w:cs="仿宋_GB2312" w:eastAsia="仿宋_GB2312"/>
                <w:sz w:val="24"/>
              </w:rPr>
              <w:t>（</w:t>
            </w:r>
            <w:r>
              <w:rPr>
                <w:rFonts w:ascii="仿宋_GB2312" w:hAnsi="仿宋_GB2312" w:cs="仿宋_GB2312" w:eastAsia="仿宋_GB2312"/>
                <w:sz w:val="24"/>
              </w:rPr>
              <w:t>3）规划实施第二阶段工程项目清单。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1.项目负责人须为本单位正式员工，须全过程参与本项目，非因不可抗力或采购人书面同意，不得更换项目负责人。确需更换的，拟更换人选须具有同等或以上资格水平，并报采购人审批同意。 2.项目负责人及团队成员须具有相应专业能力，供应商须在投标文件中提供项目团队人员清单。</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1.保密要求 供应商对在工作过程中知悉的采购人及项目相关的所有信息负有保密义务，未经采购人书面同意，不得向任何第三方披露或用于本项目之外的任何目的。保密义务不因合同终止而免除。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本项目服务期限为自合同签订之日至2026年12月31日。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1.工作完成后，由采购人组织有关专家进行评审，通过专家评审即为验收合格。 2.验收依据：招标文件、投标文件、合同文本、国内相应的标准、规范。 3.所有成果文件均须符合国家及陕西省现行技术标准、规范规程的要求，且满足采购人实际工作需要。成果文件存在缺陷或不符合要求的，供应商须在采购人要求期限内无偿修改完善。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进度款，项目成果通过专家评审后，达到付款条件起10个工作日内，支付合同总金额的40.0%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中标供应商需线下提交纸质投标文件正本壹份、副本壹份。若电子投标文件与纸质投标文件不一致的，以电子投标文件为准。 2.投标保证金注意事项：（1）投标保证金须从供应商户名支付，如从个人户名或非供应商户名支付，将被拒绝，视为自动放弃投标权利（投标供应商为自然人的情形除外）；以保函形式交纳投标保证金的，供应商应在投标截止时间前将保函扫描成清晰的PDF文件，发送至邮箱deqinjxm@126.com（邮件命名：项目编号）；供应商应在投标文件中附保函扫描件。保函必须由具有开具投标保函资格的单位开具；若成交人违约，开具保函单位承担连带责任；（2）投标保证金的提交金额、时间不满足招标文件要求的，投标无效；（3）未按指定账户提交的，我公司将退回，供应商须在投标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提供直接控股和管理关系清单。若与其他供应商存在单位负责人为同一人或者存在直接控股、管理关系的，则投标无效。若无，提供书面声明。</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法人给分支机构出具的授权书。投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分项报价表 保证金汇款声明函 中小企业声明函 商务应答表 服务内容及服务要求应答表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分项报价表 保证金汇款声明函 中小企业声明函 商务应答表 服务内容及服务要求应答表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一、评审内容 供应商对本项目背景、目标、任务及中期评估需求进行理解和分析，应包含：①对《汉丹江规划》编制背景、规划目标及实施情况的理解与认识；②对本项目"四个全面评估和掌握"工作目标的理解；③对中期评估需求的理解与认识。 二、评审标准 1.准确性：对规划背景、目标和实施情况的理解准确深入，准确把握“四个全面评估和掌握”核心要求； 2.全面性：对中期评估需求理解全面，涵盖规划实施各维度； 3.针对性：分析紧密结合汉丹江流域实际，具有针对性。 三、赋分标准（满分5分） ①准确性（2分）：理解准确深入，得2分；理解基本准确，得1分；理解有误或未涉及，得0分。 ②全面性（2分）：全面涵盖3项评审内容且论述充分，得2分；涵盖2项，得1分；涵盖1项及以下，得0分。 ③针对性（1分）：紧密结合汉丹江流域实际，论述具体有针对性，得1分；论述较一般或缺乏针对性，得0分。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评估及优化工作思路</w:t>
            </w:r>
          </w:p>
        </w:tc>
        <w:tc>
          <w:tcPr>
            <w:tcW w:type="dxa" w:w="2492"/>
          </w:tcPr>
          <w:p>
            <w:pPr>
              <w:pStyle w:val="null3"/>
            </w:pPr>
            <w:r>
              <w:rPr>
                <w:rFonts w:ascii="仿宋_GB2312" w:hAnsi="仿宋_GB2312" w:cs="仿宋_GB2312" w:eastAsia="仿宋_GB2312"/>
              </w:rPr>
              <w:t>一、评审内容 供应商对本项目提出的整体工作思路是否清晰、逻辑严密、技术路径明确。 二、评审标准 1.清晰性：工作思路清晰，逻辑严密； 2.科学性：技术路径明确，方法科学合理； 3.可行性：整体方案具备可操作性，能有效指导后续工作。 三、赋分标准（满分5分） ①清晰性（2分）：思路清晰、逻辑严密，得2分；思路基本清晰但部分环节不够严密，得1分；思路混乱，得0分。 ②科学性（2分）：技术路径明确、方法科学，得2分；基本科学但不够具体，得1分；方法不合理，得0分。 ③可行性（1分）：整体方案可行性强，得1分；基本可行或不可行，得0分。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工作方案与内容</w:t>
            </w:r>
          </w:p>
        </w:tc>
        <w:tc>
          <w:tcPr>
            <w:tcW w:type="dxa" w:w="2492"/>
          </w:tcPr>
          <w:p>
            <w:pPr>
              <w:pStyle w:val="null3"/>
            </w:pPr>
            <w:r>
              <w:rPr>
                <w:rFonts w:ascii="仿宋_GB2312" w:hAnsi="仿宋_GB2312" w:cs="仿宋_GB2312" w:eastAsia="仿宋_GB2312"/>
              </w:rPr>
              <w:t>一、评审内容 供应商提出的中期评估工作方案是否合理可行、完整具体，应涵盖上位政策和要求、重大工程组织管理、重点任务完成分析、工程项目完成分析、规划实施成效和经验分析、问题与困难分析、优化与完善、对策建议等内容。 二、评审标准 1.完整性：方案涵盖全部评审内容，各项论述具体充分； 2.合理性：方案逻辑清晰，各项分析层层递进，衔接顺畅； 3.可行性：措施具体可行，能有效支撑中期评估工作。 三、赋分标准（满分25分） ①完整性（10分）：全部8项内容均有实质论述，得10分；涵盖6-7项，得7分；涵盖4-5项，得4分；涵盖3项及以下，得0分。 ②合理性（10分）：逻辑清晰、分析层层递进，得10分；逻辑基本合理但部分环节衔接不足，得7分；逻辑混乱，得3分，方法不合理，得0分。 ③可行性（5分）：措施具体可行，得5分；措施较具体但部分不够细化，得3分；措施笼统或不可行，得0分。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进度安排与保障措施</w:t>
            </w:r>
          </w:p>
        </w:tc>
        <w:tc>
          <w:tcPr>
            <w:tcW w:type="dxa" w:w="2492"/>
          </w:tcPr>
          <w:p>
            <w:pPr>
              <w:pStyle w:val="null3"/>
            </w:pPr>
            <w:r>
              <w:rPr>
                <w:rFonts w:ascii="仿宋_GB2312" w:hAnsi="仿宋_GB2312" w:cs="仿宋_GB2312" w:eastAsia="仿宋_GB2312"/>
              </w:rPr>
              <w:t>一、评审内容 供应商针对本项目提出进度安排与保障措施，内容应包含：①项目进度安排及组织协调措施；②质量保障措施；③保密措施。 二、评审标准 1.合理性：时间节点明确，组织协调措施到位； 2.有效性：质量保障措施具体有效，能保障评估成果质量； 3.严密性：保密措施严密，保密范围和责任明确。 三、赋分标准（满分5分） ①合理性（2分）：六个阶段节点明确、协调措施到位，得2分；基本合理但不够具体，得1分；安排不合理，得0分。 ②有效性（2分）：质量保障措施具体有效，得2分；措施基本有效或流于形式，得0分。 ③严密性（1分）：保密措施严密、范围责任明确，得1分；保密措施基本到位或未提供，得0分。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环境保护、水土污染防治、水工环或水文地质类专业正高级技术职称的，得5分；项目负责人具有环境保护、水土污染防治、水工环或水文地质类专业副高级技术职称的，得3分；具有中级技术职称的，得1分； （2）项目负责人具有咨询工程师（投资）登记证书的，得3分。 注：项目负责人须为投标单位在职人员，提供近半年内任意1个月社保缴纳证明及职称证书复印件，否则不计分。同一人员具有多个职称的，按最高职称计分，不重复计分。职称证书无法辨认专业类别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项目团队成员（不含项目负责人）</w:t>
            </w:r>
          </w:p>
        </w:tc>
        <w:tc>
          <w:tcPr>
            <w:tcW w:type="dxa" w:w="2492"/>
          </w:tcPr>
          <w:p>
            <w:pPr>
              <w:pStyle w:val="null3"/>
            </w:pPr>
            <w:r>
              <w:rPr>
                <w:rFonts w:ascii="仿宋_GB2312" w:hAnsi="仿宋_GB2312" w:cs="仿宋_GB2312" w:eastAsia="仿宋_GB2312"/>
              </w:rPr>
              <w:t>①人员数量（12分）：项目组需配备具有环境保护类、水土污染防治、水工环或水文地质类中级及以上技术职称人员不得少于8人，满足得12分；6人及以上、不足8人的，得6分；4-5人的，得2分；不足4人的，得0分； ②职称水平（10分）：团队成员具有环境保护类、水土污染防治、水工环或水文地质类相关专业高级职称的，每人得2分，中级职称每人得1分，最高得10分。 注：团队人员须为投标单位在职人员，提供近半年内任意1个月社保缴纳证明及职称证书复印件，否则该人员不计入人数、不计职称分。项目负责人不参与团队职称计分。同一人员具有多个职称的，按1人1次计分，不重复计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供应商提供2022年1月至今承担过的以下任一类型类似项目业绩，以合同签订日期为准，每提供1份合同得2分，最高得14分： （1）省级及以上生态环境领域规划编制项目，每提供1份有效合同得2分，最高得6分； （2）省级及以上生态环境领域规划评估项目项目：每提供1份有效合同得2分，最高得4分； （3）生态环境调查、风险评估、整治方案编制项目：每提供1份有效合同得2分，最高得4分。 注：业绩项目不重复计算，同一项目仅按一个类型计分一次。投标文件中提供有效的合同扫描件（或复印件）并加盖公章。合同扫描件（或复印件）须包含合同首页、合同标的（能够体现项目内容与上述业绩类型相关）、签订日期、双方签字盖章页，加盖公章。无法体现项目内容或签订日期的，该业绩不计分。同一项目的补充协议、续签合同不另行计分。以联合体形式投标的，提供联合体牵头人的相关业绩证明材料。</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投标人具有工程咨询单位甲级资信证书的，得3分；具有工程咨询单位乙级资信证书的，得2分； 注：提供有效证书复印件加盖投标人公章。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投标人具备有效质量管理体系认证（ISO9001），得3分； 注：提供有效证书复印件加盖投标人公章。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