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版本号：ZQYX-HC-2026-09920260715001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2026年西乡县私渡镇红安社区集体经济茶叶设备购置项目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ZQYX-HC-2026-099</w:t>
      </w:r>
      <w:r>
        <w:br/>
      </w:r>
      <w:r>
        <w:br/>
      </w:r>
      <w:r>
        <w:br/>
      </w:r>
    </w:p>
    <w:p>
      <w:pPr>
        <w:pStyle w:val="null3"/>
        <w:jc w:val="center"/>
        <w:outlineLvl w:val="2"/>
      </w:pPr>
      <w:r>
        <w:rPr>
          <w:rFonts w:ascii="仿宋_GB2312" w:hAnsi="仿宋_GB2312" w:cs="仿宋_GB2312" w:eastAsia="仿宋_GB2312"/>
          <w:sz w:val="28"/>
          <w:b/>
        </w:rPr>
        <w:t>西乡县私渡镇人民政府</w:t>
      </w:r>
    </w:p>
    <w:p>
      <w:pPr>
        <w:pStyle w:val="null3"/>
        <w:jc w:val="center"/>
        <w:outlineLvl w:val="2"/>
      </w:pPr>
      <w:r>
        <w:rPr>
          <w:rFonts w:ascii="仿宋_GB2312" w:hAnsi="仿宋_GB2312" w:cs="仿宋_GB2312" w:eastAsia="仿宋_GB2312"/>
          <w:sz w:val="28"/>
          <w:b/>
        </w:rPr>
        <w:t>陕西正企优信项目管理有限公司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陕西正企优信项目管理有限公司</w:t>
      </w:r>
      <w:r>
        <w:rPr>
          <w:rFonts w:ascii="仿宋_GB2312" w:hAnsi="仿宋_GB2312" w:cs="仿宋_GB2312" w:eastAsia="仿宋_GB2312"/>
        </w:rPr>
        <w:t>（以下简称“代理机构”）受</w:t>
      </w:r>
      <w:r>
        <w:rPr>
          <w:rFonts w:ascii="仿宋_GB2312" w:hAnsi="仿宋_GB2312" w:cs="仿宋_GB2312" w:eastAsia="仿宋_GB2312"/>
        </w:rPr>
        <w:t>西乡县私渡镇人民政府</w:t>
      </w:r>
      <w:r>
        <w:rPr>
          <w:rFonts w:ascii="仿宋_GB2312" w:hAnsi="仿宋_GB2312" w:cs="仿宋_GB2312" w:eastAsia="仿宋_GB2312"/>
        </w:rPr>
        <w:t>委托，拟对</w:t>
      </w:r>
      <w:r>
        <w:rPr>
          <w:rFonts w:ascii="仿宋_GB2312" w:hAnsi="仿宋_GB2312" w:cs="仿宋_GB2312" w:eastAsia="仿宋_GB2312"/>
        </w:rPr>
        <w:t>2026年西乡县私渡镇红安社区集体经济茶叶设备购置项目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ZQYX-HC-2026-099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2026年西乡县私渡镇红安社区集体经济茶叶设备购置项目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本次采购成套标准化茶叶加工机械设备，覆盖鲜叶杀青、揉捻、理条、提香、摊凉全工艺流程，整套设备配套联动输送装置，实现连续化加工。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采购包1（2026年西乡县私渡镇红安社区集体经济茶叶设备购置项目）：属于专门面向小微企业采购。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参加投标须提供《法定代表⼈⾝份证明》及⾝份证扫描件；法定代表⼈授权他⼈参加投标，须提供《法定代表⼈授权委托书》及委托代理⼈⾝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西乡县私渡镇人民政府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私渡镇集镇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0916-6368269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陕西正企优信项目管理有限公司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陕西省汉中市汉台区汉中路街道办西环南路祥瑞四季印象多层区商业楼2层203号营业房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朱楚洁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19729162293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开户名称：陕西正企优信项⽬管理有限公司</w:t>
            </w:r>
          </w:p>
          <w:p>
            <w:pPr>
              <w:pStyle w:val="null3"/>
            </w:pPr>
            <w:r>
              <w:rPr>
                <w:rFonts w:ascii="仿宋_GB2312" w:hAnsi="仿宋_GB2312" w:cs="仿宋_GB2312" w:eastAsia="仿宋_GB2312"/>
              </w:rPr>
              <w:t>开户银行：中国农业银⾏汉中西环路⽀⾏</w:t>
            </w:r>
          </w:p>
          <w:p>
            <w:pPr>
              <w:pStyle w:val="null3"/>
            </w:pPr>
            <w:r>
              <w:rPr>
                <w:rFonts w:ascii="仿宋_GB2312" w:hAnsi="仿宋_GB2312" w:cs="仿宋_GB2312" w:eastAsia="仿宋_GB2312"/>
              </w:rPr>
              <w:t>银行账号：26605501040016236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采购代理服务收费管理暂⾏办法》（计价格[2002]1980号）、《关于采购代理服务收费有关问题的通知》（发改办价格[2003]857号）、《国家发展改⾰委关于降低部分建设项⽬收费标准规范收费⾏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西乡县私渡镇人民政府</w:t>
      </w:r>
      <w:r>
        <w:rPr>
          <w:rFonts w:ascii="仿宋_GB2312" w:hAnsi="仿宋_GB2312" w:cs="仿宋_GB2312" w:eastAsia="仿宋_GB2312"/>
        </w:rPr>
        <w:t>和</w:t>
      </w:r>
      <w:r>
        <w:rPr>
          <w:rFonts w:ascii="仿宋_GB2312" w:hAnsi="仿宋_GB2312" w:cs="仿宋_GB2312" w:eastAsia="仿宋_GB2312"/>
        </w:rPr>
        <w:t>陕西正企优信项目管理有限公司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西乡县私渡镇人民政府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陕西正企优信项目管理有限公司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西乡县私渡镇人民政府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陕西正企优信项目管理有限公司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应保证在本项⽬中使⽤的任何技术、产品和服务(包括部分使⽤)，不会产⽣因第三⽅提出侵犯其专利权、商标权或其它知识产权⽽引起的法律和经济纠纷，如因专利权、商标权或其它知识产权⽽引起法律和经济纠纷，由投标⼈承担所有相关责任。采购⼈享有本项⽬实施过程中产⽣的知识成果及知识产权。 ⼆、投标⼈将在采购项⽬实施过程中采⽤⾃有或者第三⽅知识成果的，使⽤该知识成果后，投标⼈需提供开发接⼝和开发⼿册等技术资料，并承诺提供⽆限期⽀持，采购⼈享有使⽤权(含采购⼈委托第三⽅在该项⽬后续开发的使⽤权)。 三、如采⽤投标⼈所不拥有的知识产权，则在投标报价中必须包括合法使⽤该知识产权的相关费⽤。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陕西正企优信项目管理有限公司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联系人：朱楚洁</w:t>
      </w:r>
    </w:p>
    <w:p>
      <w:pPr>
        <w:pStyle w:val="null3"/>
      </w:pPr>
      <w:r>
        <w:rPr>
          <w:rFonts w:ascii="仿宋_GB2312" w:hAnsi="仿宋_GB2312" w:cs="仿宋_GB2312" w:eastAsia="仿宋_GB2312"/>
        </w:rPr>
        <w:t>联系电话：19729162293</w:t>
      </w:r>
    </w:p>
    <w:p>
      <w:pPr>
        <w:pStyle w:val="null3"/>
      </w:pPr>
      <w:r>
        <w:rPr>
          <w:rFonts w:ascii="仿宋_GB2312" w:hAnsi="仿宋_GB2312" w:cs="仿宋_GB2312" w:eastAsia="仿宋_GB2312"/>
        </w:rPr>
        <w:t>地址：陕西省汉中市汉台区汉中路街道办西环南路祥瑞四季印象多层区商业楼2层203号营业房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本次采购成套标准化茶叶加工机械设备，覆盖鲜叶杀青、揉捻、理条、提香、摊凉全工艺流程，整套设备配套联动输送装置，实现连续化加工。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农林产品初加工机械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标的名称：农林产品初加工机械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80"/>
              <w:tblBorders>
                <w:top w:val="none" w:color="000000" w:sz="4"/>
                <w:left w:val="none" w:color="000000" w:sz="4"/>
                <w:bottom w:val="none" w:color="000000" w:sz="4"/>
                <w:right w:val="none" w:color="000000" w:sz="4"/>
                <w:insideH w:val="none"/>
                <w:insideV w:val="none"/>
              </w:tblBorders>
            </w:tblPr>
            <w:tblGrid>
              <w:gridCol w:w="296"/>
              <w:gridCol w:w="313"/>
              <w:gridCol w:w="1512"/>
              <w:gridCol w:w="219"/>
              <w:gridCol w:w="202"/>
            </w:tblGrid>
            <w:tr>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主要技术参数</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热风杀青机</w:t>
                  </w:r>
                  <w:r>
                    <w:rPr>
                      <w:rFonts w:ascii="仿宋_GB2312" w:hAnsi="仿宋_GB2312" w:cs="仿宋_GB2312" w:eastAsia="仿宋_GB2312"/>
                      <w:sz w:val="24"/>
                      <w:color w:val="000000"/>
                    </w:rPr>
                    <w:t>1台（配套冷却输送机1台和鲜叶提升机1台）</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热风</w:t>
                  </w:r>
                  <w:r>
                    <w:rPr>
                      <w:rFonts w:ascii="仿宋_GB2312" w:hAnsi="仿宋_GB2312" w:cs="仿宋_GB2312" w:eastAsia="仿宋_GB2312"/>
                      <w:sz w:val="24"/>
                      <w:b/>
                      <w:color w:val="000000"/>
                    </w:rPr>
                    <w:t>杀青机</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滚筒接触茶叶板材厚度</w:t>
                  </w:r>
                  <w:r>
                    <w:rPr>
                      <w:rFonts w:ascii="仿宋_GB2312" w:hAnsi="仿宋_GB2312" w:cs="仿宋_GB2312" w:eastAsia="仿宋_GB2312"/>
                      <w:sz w:val="24"/>
                      <w:color w:val="000000"/>
                    </w:rPr>
                    <w:t>≥3mm</w:t>
                  </w:r>
                  <w:r>
                    <w:rPr>
                      <w:rFonts w:ascii="仿宋_GB2312" w:hAnsi="仿宋_GB2312" w:cs="仿宋_GB2312" w:eastAsia="仿宋_GB2312"/>
                      <w:sz w:val="24"/>
                      <w:color w:val="000000"/>
                    </w:rPr>
                    <w:t xml:space="preserve">，食品级 </w:t>
                  </w:r>
                  <w:r>
                    <w:rPr>
                      <w:rFonts w:ascii="仿宋_GB2312" w:hAnsi="仿宋_GB2312" w:cs="仿宋_GB2312" w:eastAsia="仿宋_GB2312"/>
                      <w:sz w:val="24"/>
                      <w:color w:val="000000"/>
                    </w:rPr>
                    <w:t xml:space="preserve">304 </w:t>
                  </w:r>
                  <w:r>
                    <w:rPr>
                      <w:rFonts w:ascii="仿宋_GB2312" w:hAnsi="仿宋_GB2312" w:cs="仿宋_GB2312" w:eastAsia="仿宋_GB2312"/>
                      <w:sz w:val="24"/>
                      <w:color w:val="000000"/>
                    </w:rPr>
                    <w:t>不锈钢；碳钢整体机架，全防腐防锈处理。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高温复合热风系统（主炉</w:t>
                  </w:r>
                  <w:r>
                    <w:rPr>
                      <w:rFonts w:ascii="仿宋_GB2312" w:hAnsi="仿宋_GB2312" w:cs="仿宋_GB2312" w:eastAsia="仿宋_GB2312"/>
                      <w:sz w:val="24"/>
                      <w:color w:val="000000"/>
                    </w:rPr>
                    <w:t xml:space="preserve"> + </w:t>
                  </w:r>
                  <w:r>
                    <w:rPr>
                      <w:rFonts w:ascii="仿宋_GB2312" w:hAnsi="仿宋_GB2312" w:cs="仿宋_GB2312" w:eastAsia="仿宋_GB2312"/>
                      <w:sz w:val="24"/>
                      <w:color w:val="000000"/>
                    </w:rPr>
                    <w:t>节能副炉），支持</w:t>
                  </w:r>
                  <w:r>
                    <w:rPr>
                      <w:rFonts w:ascii="仿宋_GB2312" w:hAnsi="仿宋_GB2312" w:cs="仿宋_GB2312" w:eastAsia="仿宋_GB2312"/>
                      <w:sz w:val="24"/>
                      <w:b/>
                      <w:color w:val="000000"/>
                    </w:rPr>
                    <w:t>柴煤</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生</w:t>
                  </w:r>
                  <w:r>
                    <w:rPr>
                      <w:rFonts w:ascii="仿宋_GB2312" w:hAnsi="仿宋_GB2312" w:cs="仿宋_GB2312" w:eastAsia="仿宋_GB2312"/>
                      <w:sz w:val="24"/>
                      <w:b/>
                      <w:color w:val="000000"/>
                    </w:rPr>
                    <w:t>物质颗粒</w:t>
                  </w:r>
                  <w:r>
                    <w:rPr>
                      <w:rFonts w:ascii="仿宋_GB2312" w:hAnsi="仿宋_GB2312" w:cs="仿宋_GB2312" w:eastAsia="仿宋_GB2312"/>
                      <w:sz w:val="24"/>
                      <w:b/>
                      <w:color w:val="000000"/>
                    </w:rPr>
                    <w:t xml:space="preserve"> / </w:t>
                  </w:r>
                  <w:r>
                    <w:rPr>
                      <w:rFonts w:ascii="仿宋_GB2312" w:hAnsi="仿宋_GB2312" w:cs="仿宋_GB2312" w:eastAsia="仿宋_GB2312"/>
                      <w:sz w:val="24"/>
                      <w:b/>
                      <w:color w:val="000000"/>
                    </w:rPr>
                    <w:t xml:space="preserve">燃气 </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电加热</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选一</w:t>
                  </w:r>
                  <w:r>
                    <w:rPr>
                      <w:rFonts w:ascii="仿宋_GB2312" w:hAnsi="仿宋_GB2312" w:cs="仿宋_GB2312" w:eastAsia="仿宋_GB2312"/>
                      <w:sz w:val="24"/>
                      <w:color w:val="000000"/>
                    </w:rPr>
                    <w:t>，可控恒温区间</w:t>
                  </w:r>
                  <w:r>
                    <w:rPr>
                      <w:rFonts w:ascii="仿宋_GB2312" w:hAnsi="仿宋_GB2312" w:cs="仿宋_GB2312" w:eastAsia="仿宋_GB2312"/>
                      <w:sz w:val="24"/>
                      <w:color w:val="000000"/>
                    </w:rPr>
                    <w:t xml:space="preserve"> 230℃</w:t>
                  </w:r>
                  <w:r>
                    <w:rPr>
                      <w:rFonts w:ascii="仿宋_GB2312" w:hAnsi="仿宋_GB2312" w:cs="仿宋_GB2312" w:eastAsia="仿宋_GB2312"/>
                      <w:sz w:val="24"/>
                      <w:color w:val="000000"/>
                    </w:rPr>
                    <w:t>～</w:t>
                  </w:r>
                  <w:r>
                    <w:rPr>
                      <w:rFonts w:ascii="仿宋_GB2312" w:hAnsi="仿宋_GB2312" w:cs="仿宋_GB2312" w:eastAsia="仿宋_GB2312"/>
                      <w:sz w:val="24"/>
                      <w:color w:val="000000"/>
                    </w:rPr>
                    <w:t>480℃</w:t>
                  </w:r>
                  <w:r>
                    <w:rPr>
                      <w:rFonts w:ascii="仿宋_GB2312" w:hAnsi="仿宋_GB2312" w:cs="仿宋_GB2312" w:eastAsia="仿宋_GB2312"/>
                      <w:sz w:val="24"/>
                      <w:color w:val="000000"/>
                    </w:rPr>
                    <w:t xml:space="preserve">，控温精度 </w:t>
                  </w:r>
                  <w:r>
                    <w:rPr>
                      <w:rFonts w:ascii="仿宋_GB2312" w:hAnsi="仿宋_GB2312" w:cs="仿宋_GB2312" w:eastAsia="仿宋_GB2312"/>
                      <w:sz w:val="24"/>
                      <w:color w:val="000000"/>
                    </w:rPr>
                    <w:t>±5℃</w:t>
                  </w:r>
                  <w:r>
                    <w:rPr>
                      <w:rFonts w:ascii="仿宋_GB2312" w:hAnsi="仿宋_GB2312" w:cs="仿宋_GB2312" w:eastAsia="仿宋_GB2312"/>
                      <w:sz w:val="24"/>
                      <w:color w:val="000000"/>
                    </w:rPr>
                    <w:t>，超温自动停机保护。</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滚筒</w:t>
                  </w:r>
                  <w:r>
                    <w:rPr>
                      <w:rFonts w:ascii="仿宋_GB2312" w:hAnsi="仿宋_GB2312" w:cs="仿宋_GB2312" w:eastAsia="仿宋_GB2312"/>
                      <w:sz w:val="24"/>
                      <w:color w:val="000000"/>
                    </w:rPr>
                    <w:t>驱动额定输入功率</w:t>
                  </w:r>
                  <w:r>
                    <w:rPr>
                      <w:rFonts w:ascii="仿宋_GB2312" w:hAnsi="仿宋_GB2312" w:cs="仿宋_GB2312" w:eastAsia="仿宋_GB2312"/>
                      <w:sz w:val="24"/>
                      <w:color w:val="000000"/>
                    </w:rPr>
                    <w:t>≥10kW</w:t>
                  </w:r>
                  <w:r>
                    <w:rPr>
                      <w:rFonts w:ascii="仿宋_GB2312" w:hAnsi="仿宋_GB2312" w:cs="仿宋_GB2312" w:eastAsia="仿宋_GB2312"/>
                      <w:sz w:val="24"/>
                      <w:color w:val="000000"/>
                    </w:rPr>
                    <w:t>，滚筒变频无级调速。</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滚筒有效内径</w:t>
                  </w:r>
                  <w:r>
                    <w:rPr>
                      <w:rFonts w:ascii="仿宋_GB2312" w:hAnsi="仿宋_GB2312" w:cs="仿宋_GB2312" w:eastAsia="仿宋_GB2312"/>
                      <w:sz w:val="24"/>
                      <w:color w:val="000000"/>
                    </w:rPr>
                    <w:t>≥</w:t>
                  </w:r>
                  <w:r>
                    <w:rPr>
                      <w:rFonts w:ascii="仿宋_GB2312" w:hAnsi="仿宋_GB2312" w:cs="仿宋_GB2312" w:eastAsia="仿宋_GB2312"/>
                      <w:sz w:val="24"/>
                      <w:color w:val="000000"/>
                    </w:rPr>
                    <w:t>980</w:t>
                  </w:r>
                  <w:r>
                    <w:rPr>
                      <w:rFonts w:ascii="仿宋_GB2312" w:hAnsi="仿宋_GB2312" w:cs="仿宋_GB2312" w:eastAsia="仿宋_GB2312"/>
                      <w:sz w:val="24"/>
                      <w:color w:val="000000"/>
                    </w:rPr>
                    <w:t>mm</w:t>
                  </w:r>
                  <w:r>
                    <w:rPr>
                      <w:rFonts w:ascii="仿宋_GB2312" w:hAnsi="仿宋_GB2312" w:cs="仿宋_GB2312" w:eastAsia="仿宋_GB2312"/>
                      <w:sz w:val="24"/>
                      <w:color w:val="000000"/>
                    </w:rPr>
                    <w:t>，有效筒体长度</w:t>
                  </w:r>
                  <w:r>
                    <w:rPr>
                      <w:rFonts w:ascii="仿宋_GB2312" w:hAnsi="仿宋_GB2312" w:cs="仿宋_GB2312" w:eastAsia="仿宋_GB2312"/>
                      <w:sz w:val="24"/>
                      <w:color w:val="000000"/>
                    </w:rPr>
                    <w:t>≥5500mm</w:t>
                  </w:r>
                  <w:r>
                    <w:rPr>
                      <w:rFonts w:ascii="仿宋_GB2312" w:hAnsi="仿宋_GB2312" w:cs="仿宋_GB2312" w:eastAsia="仿宋_GB2312"/>
                      <w:sz w:val="24"/>
                      <w:color w:val="000000"/>
                    </w:rPr>
                    <w:t xml:space="preserve">，尺寸公差 </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滚筒传动链条为</w:t>
                  </w:r>
                  <w:r>
                    <w:rPr>
                      <w:rFonts w:ascii="仿宋_GB2312" w:hAnsi="仿宋_GB2312" w:cs="仿宋_GB2312" w:eastAsia="仿宋_GB2312"/>
                      <w:sz w:val="24"/>
                      <w:color w:val="000000"/>
                    </w:rPr>
                    <w:t xml:space="preserve"> 16A </w:t>
                  </w:r>
                  <w:r>
                    <w:rPr>
                      <w:rFonts w:ascii="仿宋_GB2312" w:hAnsi="仿宋_GB2312" w:cs="仿宋_GB2312" w:eastAsia="仿宋_GB2312"/>
                      <w:sz w:val="24"/>
                      <w:color w:val="000000"/>
                    </w:rPr>
                    <w:t xml:space="preserve">锰钢耐磨链条，同等及以上 </w:t>
                  </w:r>
                  <w:r>
                    <w:rPr>
                      <w:rFonts w:ascii="仿宋_GB2312" w:hAnsi="仿宋_GB2312" w:cs="仿宋_GB2312" w:eastAsia="仿宋_GB2312"/>
                      <w:sz w:val="24"/>
                      <w:color w:val="000000"/>
                    </w:rPr>
                    <w:t xml:space="preserve">304 </w:t>
                  </w:r>
                  <w:r>
                    <w:rPr>
                      <w:rFonts w:ascii="仿宋_GB2312" w:hAnsi="仿宋_GB2312" w:cs="仿宋_GB2312" w:eastAsia="仿宋_GB2312"/>
                      <w:sz w:val="24"/>
                      <w:color w:val="000000"/>
                    </w:rPr>
                    <w:t>不锈钢防护；主动轮耐磨凹凸结构，轮宽</w:t>
                  </w:r>
                  <w:r>
                    <w:rPr>
                      <w:rFonts w:ascii="仿宋_GB2312" w:hAnsi="仿宋_GB2312" w:cs="仿宋_GB2312" w:eastAsia="仿宋_GB2312"/>
                      <w:sz w:val="24"/>
                      <w:color w:val="000000"/>
                    </w:rPr>
                    <w:t>≥110mm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滚筒内置出料导叶高度</w:t>
                  </w:r>
                  <w:r>
                    <w:rPr>
                      <w:rFonts w:ascii="仿宋_GB2312" w:hAnsi="仿宋_GB2312" w:cs="仿宋_GB2312" w:eastAsia="仿宋_GB2312"/>
                      <w:sz w:val="24"/>
                      <w:color w:val="000000"/>
                    </w:rPr>
                    <w:t>≥70mm</w:t>
                  </w:r>
                  <w:r>
                    <w:rPr>
                      <w:rFonts w:ascii="仿宋_GB2312" w:hAnsi="仿宋_GB2312" w:cs="仿宋_GB2312" w:eastAsia="仿宋_GB2312"/>
                      <w:sz w:val="24"/>
                      <w:color w:val="000000"/>
                    </w:rPr>
                    <w:t xml:space="preserve">，食品级 </w:t>
                  </w:r>
                  <w:r>
                    <w:rPr>
                      <w:rFonts w:ascii="仿宋_GB2312" w:hAnsi="仿宋_GB2312" w:cs="仿宋_GB2312" w:eastAsia="仿宋_GB2312"/>
                      <w:sz w:val="24"/>
                      <w:color w:val="000000"/>
                    </w:rPr>
                    <w:t xml:space="preserve">304 </w:t>
                  </w:r>
                  <w:r>
                    <w:rPr>
                      <w:rFonts w:ascii="仿宋_GB2312" w:hAnsi="仿宋_GB2312" w:cs="仿宋_GB2312" w:eastAsia="仿宋_GB2312"/>
                      <w:sz w:val="24"/>
                      <w:color w:val="000000"/>
                    </w:rPr>
                    <w:t>不锈钢一体成型。</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进料口基准高度</w:t>
                  </w:r>
                  <w:r>
                    <w:rPr>
                      <w:rFonts w:ascii="仿宋_GB2312" w:hAnsi="仿宋_GB2312" w:cs="仿宋_GB2312" w:eastAsia="仿宋_GB2312"/>
                      <w:sz w:val="24"/>
                      <w:color w:val="000000"/>
                    </w:rPr>
                    <w:t xml:space="preserve"> 2300mm</w:t>
                  </w:r>
                  <w:r>
                    <w:rPr>
                      <w:rFonts w:ascii="仿宋_GB2312" w:hAnsi="仿宋_GB2312" w:cs="仿宋_GB2312" w:eastAsia="仿宋_GB2312"/>
                      <w:sz w:val="24"/>
                      <w:color w:val="000000"/>
                    </w:rPr>
                    <w:t xml:space="preserve">，上下浮动 </w:t>
                  </w:r>
                  <w:r>
                    <w:rPr>
                      <w:rFonts w:ascii="仿宋_GB2312" w:hAnsi="仿宋_GB2312" w:cs="仿宋_GB2312" w:eastAsia="仿宋_GB2312"/>
                      <w:sz w:val="24"/>
                      <w:color w:val="000000"/>
                    </w:rPr>
                    <w:t>±200mm</w:t>
                  </w:r>
                  <w:r>
                    <w:rPr>
                      <w:rFonts w:ascii="仿宋_GB2312" w:hAnsi="仿宋_GB2312" w:cs="仿宋_GB2312" w:eastAsia="仿宋_GB2312"/>
                      <w:sz w:val="24"/>
                      <w:color w:val="000000"/>
                    </w:rPr>
                    <w:t xml:space="preserve">；进料斗 </w:t>
                  </w:r>
                  <w:r>
                    <w:rPr>
                      <w:rFonts w:ascii="仿宋_GB2312" w:hAnsi="仿宋_GB2312" w:cs="仿宋_GB2312" w:eastAsia="仿宋_GB2312"/>
                      <w:sz w:val="24"/>
                      <w:color w:val="000000"/>
                    </w:rPr>
                    <w:t>550mm×670mm</w:t>
                  </w:r>
                  <w:r>
                    <w:rPr>
                      <w:rFonts w:ascii="仿宋_GB2312" w:hAnsi="仿宋_GB2312" w:cs="仿宋_GB2312" w:eastAsia="仿宋_GB2312"/>
                      <w:sz w:val="24"/>
                      <w:color w:val="000000"/>
                    </w:rPr>
                    <w:t xml:space="preserve">，上下浮动 </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进料斗、出料槽、导叶筋全部</w:t>
                  </w:r>
                  <w:r>
                    <w:rPr>
                      <w:rFonts w:ascii="仿宋_GB2312" w:hAnsi="仿宋_GB2312" w:cs="仿宋_GB2312" w:eastAsia="仿宋_GB2312"/>
                      <w:sz w:val="24"/>
                      <w:color w:val="000000"/>
                    </w:rPr>
                    <w:t xml:space="preserve"> 304 </w:t>
                  </w:r>
                  <w:r>
                    <w:rPr>
                      <w:rFonts w:ascii="仿宋_GB2312" w:hAnsi="仿宋_GB2312" w:cs="仿宋_GB2312" w:eastAsia="仿宋_GB2312"/>
                      <w:sz w:val="24"/>
                      <w:color w:val="000000"/>
                    </w:rPr>
                    <w:t>不锈钢。</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滚筒可调转速</w:t>
                  </w:r>
                  <w:r>
                    <w:rPr>
                      <w:rFonts w:ascii="仿宋_GB2312" w:hAnsi="仿宋_GB2312" w:cs="仿宋_GB2312" w:eastAsia="仿宋_GB2312"/>
                      <w:sz w:val="24"/>
                      <w:color w:val="000000"/>
                    </w:rPr>
                    <w:t xml:space="preserve"> 20r/min</w:t>
                  </w:r>
                  <w:r>
                    <w:rPr>
                      <w:rFonts w:ascii="仿宋_GB2312" w:hAnsi="仿宋_GB2312" w:cs="仿宋_GB2312" w:eastAsia="仿宋_GB2312"/>
                      <w:sz w:val="24"/>
                      <w:color w:val="000000"/>
                    </w:rPr>
                    <w:t>～</w:t>
                  </w:r>
                  <w:r>
                    <w:rPr>
                      <w:rFonts w:ascii="仿宋_GB2312" w:hAnsi="仿宋_GB2312" w:cs="仿宋_GB2312" w:eastAsia="仿宋_GB2312"/>
                      <w:sz w:val="24"/>
                      <w:color w:val="000000"/>
                    </w:rPr>
                    <w:t>30r/min</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额定鲜叶处理产能</w:t>
                  </w:r>
                  <w:r>
                    <w:rPr>
                      <w:rFonts w:ascii="仿宋_GB2312" w:hAnsi="仿宋_GB2312" w:cs="仿宋_GB2312" w:eastAsia="仿宋_GB2312"/>
                      <w:sz w:val="24"/>
                      <w:color w:val="000000"/>
                    </w:rPr>
                    <w:t>≥300kg/h</w:t>
                  </w:r>
                  <w:r>
                    <w:rPr>
                      <w:rFonts w:ascii="仿宋_GB2312" w:hAnsi="仿宋_GB2312" w:cs="仿宋_GB2312" w:eastAsia="仿宋_GB2312"/>
                      <w:sz w:val="24"/>
                      <w:color w:val="000000"/>
                    </w:rPr>
                    <w:t xml:space="preserve">，杀青后鲜叶含水率 </w:t>
                  </w:r>
                  <w:r>
                    <w:rPr>
                      <w:rFonts w:ascii="仿宋_GB2312" w:hAnsi="仿宋_GB2312" w:cs="仿宋_GB2312" w:eastAsia="仿宋_GB2312"/>
                      <w:sz w:val="24"/>
                      <w:color w:val="000000"/>
                    </w:rPr>
                    <w:t>58%</w:t>
                  </w:r>
                  <w:r>
                    <w:rPr>
                      <w:rFonts w:ascii="仿宋_GB2312" w:hAnsi="仿宋_GB2312" w:cs="仿宋_GB2312" w:eastAsia="仿宋_GB2312"/>
                      <w:sz w:val="24"/>
                      <w:color w:val="000000"/>
                    </w:rPr>
                    <w:t>～</w:t>
                  </w:r>
                  <w:r>
                    <w:rPr>
                      <w:rFonts w:ascii="仿宋_GB2312" w:hAnsi="仿宋_GB2312" w:cs="仿宋_GB2312" w:eastAsia="仿宋_GB2312"/>
                      <w:sz w:val="24"/>
                      <w:color w:val="000000"/>
                    </w:rPr>
                    <w:t>62%</w:t>
                  </w:r>
                  <w:r>
                    <w:rPr>
                      <w:rFonts w:ascii="仿宋_GB2312" w:hAnsi="仿宋_GB2312" w:cs="仿宋_GB2312" w:eastAsia="仿宋_GB2312"/>
                      <w:sz w:val="24"/>
                      <w:color w:val="000000"/>
                    </w:rPr>
                    <w:t>，杀青合格率</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 xml:space="preserve"> AC380V</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、冷却输送机（配套）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茶叶输送网带食品级</w:t>
                  </w:r>
                  <w:r>
                    <w:rPr>
                      <w:rFonts w:ascii="仿宋_GB2312" w:hAnsi="仿宋_GB2312" w:cs="仿宋_GB2312" w:eastAsia="仿宋_GB2312"/>
                      <w:sz w:val="24"/>
                      <w:color w:val="000000"/>
                    </w:rPr>
                    <w:t xml:space="preserve"> 304 </w:t>
                  </w:r>
                  <w:r>
                    <w:rPr>
                      <w:rFonts w:ascii="仿宋_GB2312" w:hAnsi="仿宋_GB2312" w:cs="仿宋_GB2312" w:eastAsia="仿宋_GB2312"/>
                      <w:sz w:val="24"/>
                      <w:color w:val="000000"/>
                    </w:rPr>
                    <w:t>不锈钢镂空网带，网带厚度</w:t>
                  </w:r>
                  <w:r>
                    <w:rPr>
                      <w:rFonts w:ascii="仿宋_GB2312" w:hAnsi="仿宋_GB2312" w:cs="仿宋_GB2312" w:eastAsia="仿宋_GB2312"/>
                      <w:sz w:val="24"/>
                      <w:color w:val="000000"/>
                    </w:rPr>
                    <w:t>≥1.8mm</w:t>
                  </w:r>
                  <w:r>
                    <w:rPr>
                      <w:rFonts w:ascii="仿宋_GB2312" w:hAnsi="仿宋_GB2312" w:cs="仿宋_GB2312" w:eastAsia="仿宋_GB2312"/>
                      <w:sz w:val="24"/>
                      <w:color w:val="000000"/>
                    </w:rPr>
                    <w:t>，两侧带防跑偏挡边；有效宽度</w:t>
                  </w:r>
                  <w:r>
                    <w:rPr>
                      <w:rFonts w:ascii="仿宋_GB2312" w:hAnsi="仿宋_GB2312" w:cs="仿宋_GB2312" w:eastAsia="仿宋_GB2312"/>
                      <w:sz w:val="24"/>
                      <w:color w:val="000000"/>
                    </w:rPr>
                    <w:t>≥440mm</w:t>
                  </w:r>
                  <w:r>
                    <w:rPr>
                      <w:rFonts w:ascii="仿宋_GB2312" w:hAnsi="仿宋_GB2312" w:cs="仿宋_GB2312" w:eastAsia="仿宋_GB2312"/>
                      <w:sz w:val="24"/>
                      <w:color w:val="000000"/>
                    </w:rPr>
                    <w:t>，输送长度</w:t>
                  </w:r>
                  <w:r>
                    <w:rPr>
                      <w:rFonts w:ascii="仿宋_GB2312" w:hAnsi="仿宋_GB2312" w:cs="仿宋_GB2312" w:eastAsia="仿宋_GB2312"/>
                      <w:sz w:val="24"/>
                      <w:color w:val="000000"/>
                    </w:rPr>
                    <w:t>≥4.2m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标配</w:t>
                  </w: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台低噪冷却风机，单台风量</w:t>
                  </w:r>
                  <w:r>
                    <w:rPr>
                      <w:rFonts w:ascii="仿宋_GB2312" w:hAnsi="仿宋_GB2312" w:cs="仿宋_GB2312" w:eastAsia="仿宋_GB2312"/>
                      <w:sz w:val="24"/>
                      <w:color w:val="000000"/>
                    </w:rPr>
                    <w:t>≥1200m³/h</w:t>
                  </w:r>
                  <w:r>
                    <w:rPr>
                      <w:rFonts w:ascii="仿宋_GB2312" w:hAnsi="仿宋_GB2312" w:cs="仿宋_GB2312" w:eastAsia="仿宋_GB2312"/>
                      <w:sz w:val="24"/>
                      <w:color w:val="000000"/>
                    </w:rPr>
                    <w:t>，强制风冷</w:t>
                  </w:r>
                  <w:r>
                    <w:rPr>
                      <w:rFonts w:ascii="仿宋_GB2312" w:hAnsi="仿宋_GB2312" w:cs="仿宋_GB2312" w:eastAsia="仿宋_GB2312"/>
                      <w:sz w:val="24"/>
                      <w:color w:val="000000"/>
                    </w:rPr>
                    <w:t>降温</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输送速度</w:t>
                  </w:r>
                  <w:r>
                    <w:rPr>
                      <w:rFonts w:ascii="仿宋_GB2312" w:hAnsi="仿宋_GB2312" w:cs="仿宋_GB2312" w:eastAsia="仿宋_GB2312"/>
                      <w:sz w:val="24"/>
                      <w:color w:val="000000"/>
                    </w:rPr>
                    <w:t xml:space="preserve"> 5</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11m/min </w:t>
                  </w:r>
                  <w:r>
                    <w:rPr>
                      <w:rFonts w:ascii="仿宋_GB2312" w:hAnsi="仿宋_GB2312" w:cs="仿宋_GB2312" w:eastAsia="仿宋_GB2312"/>
                      <w:sz w:val="24"/>
                      <w:color w:val="000000"/>
                    </w:rPr>
                    <w:t>变频可调。</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连续鲜叶处理产能</w:t>
                  </w:r>
                  <w:r>
                    <w:rPr>
                      <w:rFonts w:ascii="仿宋_GB2312" w:hAnsi="仿宋_GB2312" w:cs="仿宋_GB2312" w:eastAsia="仿宋_GB2312"/>
                      <w:sz w:val="24"/>
                      <w:color w:val="000000"/>
                    </w:rPr>
                    <w:t>≥300kg/h</w:t>
                  </w:r>
                  <w:r>
                    <w:rPr>
                      <w:rFonts w:ascii="仿宋_GB2312" w:hAnsi="仿宋_GB2312" w:cs="仿宋_GB2312" w:eastAsia="仿宋_GB2312"/>
                      <w:sz w:val="24"/>
                      <w:color w:val="000000"/>
                    </w:rPr>
                    <w:t>，鲜叶出料冷却温度</w:t>
                  </w:r>
                  <w:r>
                    <w:rPr>
                      <w:rFonts w:ascii="仿宋_GB2312" w:hAnsi="仿宋_GB2312" w:cs="仿宋_GB2312" w:eastAsia="仿宋_GB2312"/>
                      <w:sz w:val="24"/>
                      <w:color w:val="000000"/>
                    </w:rPr>
                    <w:t>≤30℃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所有接触茶叶构件</w:t>
                  </w:r>
                  <w:r>
                    <w:rPr>
                      <w:rFonts w:ascii="仿宋_GB2312" w:hAnsi="仿宋_GB2312" w:cs="仿宋_GB2312" w:eastAsia="仿宋_GB2312"/>
                      <w:sz w:val="24"/>
                      <w:color w:val="000000"/>
                    </w:rPr>
                    <w:t xml:space="preserve"> 304 </w:t>
                  </w:r>
                  <w:r>
                    <w:rPr>
                      <w:rFonts w:ascii="仿宋_GB2312" w:hAnsi="仿宋_GB2312" w:cs="仿宋_GB2312" w:eastAsia="仿宋_GB2312"/>
                      <w:sz w:val="24"/>
                      <w:color w:val="000000"/>
                    </w:rPr>
                    <w:t>不锈钢，</w:t>
                  </w:r>
                  <w:r>
                    <w:rPr>
                      <w:rFonts w:ascii="仿宋_GB2312" w:hAnsi="仿宋_GB2312" w:cs="仿宋_GB2312" w:eastAsia="仿宋_GB2312"/>
                      <w:sz w:val="24"/>
                      <w:color w:val="000000"/>
                    </w:rPr>
                    <w:t xml:space="preserve">AC380V </w:t>
                  </w:r>
                  <w:r>
                    <w:rPr>
                      <w:rFonts w:ascii="仿宋_GB2312" w:hAnsi="仿宋_GB2312" w:cs="仿宋_GB2312" w:eastAsia="仿宋_GB2312"/>
                      <w:sz w:val="24"/>
                      <w:color w:val="000000"/>
                    </w:rPr>
                    <w:t>供电。</w:t>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、鲜叶提升机（配套）</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输送皮带为食品级</w:t>
                  </w:r>
                  <w:r>
                    <w:rPr>
                      <w:rFonts w:ascii="仿宋_GB2312" w:hAnsi="仿宋_GB2312" w:cs="仿宋_GB2312" w:eastAsia="仿宋_GB2312"/>
                      <w:sz w:val="24"/>
                      <w:color w:val="000000"/>
                    </w:rPr>
                    <w:t xml:space="preserve"> PVC 皮带，配镀锌隔板，碳钢机架，两侧 304 不锈钢挡料边。</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驱动电机功率</w:t>
                  </w:r>
                  <w:r>
                    <w:rPr>
                      <w:rFonts w:ascii="仿宋_GB2312" w:hAnsi="仿宋_GB2312" w:cs="仿宋_GB2312" w:eastAsia="仿宋_GB2312"/>
                      <w:sz w:val="24"/>
                      <w:color w:val="000000"/>
                    </w:rPr>
                    <w:t>≥1.5kW，变频调速；有效输送带宽度≥650mm，提升高度≥2.4m，运行速度 5～11m/min 可调。</w:t>
                  </w:r>
                </w:p>
                <w:p>
                  <w:pPr>
                    <w:pStyle w:val="null3"/>
                    <w:jc w:val="left"/>
                  </w:pPr>
                  <w:r>
                    <w:rPr>
                      <w:rFonts w:ascii="仿宋_GB2312" w:hAnsi="仿宋_GB2312" w:cs="仿宋_GB2312" w:eastAsia="仿宋_GB2312"/>
                      <w:sz w:val="24"/>
                      <w:color w:val="000000"/>
                    </w:rPr>
                    <w:t>▲3. 物料输送能力≥500kg/h，匹配杀青机满负荷进料</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4、电源：AC380V</w:t>
                  </w:r>
                  <w:r>
                    <w:rPr>
                      <w:rFonts w:ascii="仿宋_GB2312" w:hAnsi="仿宋_GB2312" w:cs="仿宋_GB2312" w:eastAsia="仿宋_GB2312"/>
                      <w:sz w:val="24"/>
                      <w:color w:val="000000"/>
                    </w:rPr>
                    <w:t>供电。</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半自动</w:t>
                  </w:r>
                  <w:r>
                    <w:rPr>
                      <w:rFonts w:ascii="仿宋_GB2312" w:hAnsi="仿宋_GB2312" w:cs="仿宋_GB2312" w:eastAsia="仿宋_GB2312"/>
                      <w:sz w:val="24"/>
                      <w:color w:val="000000"/>
                    </w:rPr>
                    <w:t>联动茶叶揉捻机组</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揉桶、揉盘、内外棱骨、进料斗、挡料板、出料导流板接触茶叶板材</w:t>
                  </w:r>
                  <w:r>
                    <w:rPr>
                      <w:rFonts w:ascii="仿宋_GB2312" w:hAnsi="仿宋_GB2312" w:cs="仿宋_GB2312" w:eastAsia="仿宋_GB2312"/>
                      <w:sz w:val="24"/>
                      <w:color w:val="000000"/>
                    </w:rPr>
                    <w:t>≥1.2mm，</w:t>
                  </w:r>
                  <w:r>
                    <w:rPr>
                      <w:rFonts w:ascii="仿宋_GB2312" w:hAnsi="仿宋_GB2312" w:cs="仿宋_GB2312" w:eastAsia="仿宋_GB2312"/>
                      <w:sz w:val="24"/>
                      <w:color w:val="000000"/>
                    </w:rPr>
                    <w:t>材质为</w:t>
                  </w:r>
                  <w:r>
                    <w:rPr>
                      <w:rFonts w:ascii="仿宋_GB2312" w:hAnsi="仿宋_GB2312" w:cs="仿宋_GB2312" w:eastAsia="仿宋_GB2312"/>
                      <w:sz w:val="24"/>
                      <w:color w:val="000000"/>
                    </w:rPr>
                    <w:t>食品级</w:t>
                  </w:r>
                  <w:r>
                    <w:rPr>
                      <w:rFonts w:ascii="仿宋_GB2312" w:hAnsi="仿宋_GB2312" w:cs="仿宋_GB2312" w:eastAsia="仿宋_GB2312"/>
                      <w:sz w:val="24"/>
                      <w:color w:val="000000"/>
                    </w:rPr>
                    <w:t xml:space="preserve"> 304 不锈钢；外部框架 Q235 碳钢全防腐处理。</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双柱丝杆加压</w:t>
                  </w:r>
                  <w:r>
                    <w:rPr>
                      <w:rFonts w:ascii="仿宋_GB2312" w:hAnsi="仿宋_GB2312" w:cs="仿宋_GB2312" w:eastAsia="仿宋_GB2312"/>
                      <w:sz w:val="24"/>
                      <w:color w:val="000000"/>
                    </w:rPr>
                    <w:t>方式</w:t>
                  </w:r>
                  <w:r>
                    <w:rPr>
                      <w:rFonts w:ascii="仿宋_GB2312" w:hAnsi="仿宋_GB2312" w:cs="仿宋_GB2312" w:eastAsia="仿宋_GB2312"/>
                      <w:sz w:val="24"/>
                      <w:color w:val="000000"/>
                    </w:rPr>
                    <w:t>，支持多段压力设定、中途暂停、自动定位下料，独立一体化电控柜。</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、配套驱动电机总功率</w:t>
                  </w:r>
                  <w:r>
                    <w:rPr>
                      <w:rFonts w:ascii="仿宋_GB2312" w:hAnsi="仿宋_GB2312" w:cs="仿宋_GB2312" w:eastAsia="仿宋_GB2312"/>
                      <w:sz w:val="24"/>
                      <w:color w:val="000000"/>
                    </w:rPr>
                    <w:t>≥4.0kW，滚筒 0～50r/min 无级变频调速。</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、单揉桶有效</w:t>
                  </w:r>
                  <w:r>
                    <w:rPr>
                      <w:rFonts w:ascii="仿宋_GB2312" w:hAnsi="仿宋_GB2312" w:cs="仿宋_GB2312" w:eastAsia="仿宋_GB2312"/>
                      <w:sz w:val="24"/>
                      <w:color w:val="000000"/>
                    </w:rPr>
                    <w:t>外</w:t>
                  </w:r>
                  <w:r>
                    <w:rPr>
                      <w:rFonts w:ascii="仿宋_GB2312" w:hAnsi="仿宋_GB2312" w:cs="仿宋_GB2312" w:eastAsia="仿宋_GB2312"/>
                      <w:sz w:val="24"/>
                      <w:color w:val="000000"/>
                    </w:rPr>
                    <w:t>径</w:t>
                  </w:r>
                  <w:r>
                    <w:rPr>
                      <w:rFonts w:ascii="仿宋_GB2312" w:hAnsi="仿宋_GB2312" w:cs="仿宋_GB2312" w:eastAsia="仿宋_GB2312"/>
                      <w:sz w:val="24"/>
                      <w:color w:val="000000"/>
                    </w:rPr>
                    <w:t>≥650mm，桶身有效高度≥480mm，尺寸公差 ±5%；配套揉盘内径≥1100mm。。</w:t>
                  </w:r>
                </w:p>
                <w:p>
                  <w:pPr>
                    <w:pStyle w:val="null3"/>
                    <w:jc w:val="left"/>
                  </w:pPr>
                  <w:r>
                    <w:rPr>
                      <w:rFonts w:ascii="仿宋_GB2312" w:hAnsi="仿宋_GB2312" w:cs="仿宋_GB2312" w:eastAsia="仿宋_GB2312"/>
                      <w:sz w:val="24"/>
                      <w:color w:val="000000"/>
                    </w:rPr>
                    <w:t>▲5. 桶体内配置不少于 5 根内棱骨、18 根外棱骨，棱骨表面耐磨硬化处理。</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双臂</w:t>
                  </w:r>
                  <w:r>
                    <w:rPr>
                      <w:rFonts w:ascii="仿宋_GB2312" w:hAnsi="仿宋_GB2312" w:cs="仿宋_GB2312" w:eastAsia="仿宋_GB2312"/>
                      <w:sz w:val="24"/>
                      <w:color w:val="000000"/>
                    </w:rPr>
                    <w:t>、</w:t>
                  </w:r>
                  <w:r>
                    <w:rPr>
                      <w:rFonts w:ascii="仿宋_GB2312" w:hAnsi="仿宋_GB2312" w:cs="仿宋_GB2312" w:eastAsia="仿宋_GB2312"/>
                      <w:sz w:val="24"/>
                      <w:color w:val="000000"/>
                    </w:rPr>
                    <w:t>盘式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拐臂一体式结构，皮带</w:t>
                  </w:r>
                  <w:r>
                    <w:rPr>
                      <w:rFonts w:ascii="仿宋_GB2312" w:hAnsi="仿宋_GB2312" w:cs="仿宋_GB2312" w:eastAsia="仿宋_GB2312"/>
                      <w:sz w:val="24"/>
                      <w:color w:val="000000"/>
                    </w:rPr>
                    <w:t xml:space="preserve"> + 齿轮减速传动，底部标配橡胶减震底座，整机运行噪音≤75dB。</w:t>
                  </w:r>
                </w:p>
                <w:p>
                  <w:pPr>
                    <w:pStyle w:val="null3"/>
                    <w:jc w:val="left"/>
                  </w:pPr>
                  <w:r>
                    <w:rPr>
                      <w:rFonts w:ascii="仿宋_GB2312" w:hAnsi="仿宋_GB2312" w:cs="仿宋_GB2312" w:eastAsia="仿宋_GB2312"/>
                      <w:sz w:val="24"/>
                      <w:color w:val="000000"/>
                    </w:rPr>
                    <w:t>▲7. 单桶单次最大投料量≥40kg；配套不锈钢下料斗、操作平台，整套包含下层出料输送机。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、机组连续加工产能</w:t>
                  </w:r>
                  <w:r>
                    <w:rPr>
                      <w:rFonts w:ascii="仿宋_GB2312" w:hAnsi="仿宋_GB2312" w:cs="仿宋_GB2312" w:eastAsia="仿宋_GB2312"/>
                      <w:sz w:val="24"/>
                      <w:color w:val="000000"/>
                    </w:rPr>
                    <w:t>≥120kg/h，干茶成条率≥85%，碎茶率≤4.2%。</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 xml:space="preserve"> AC380V，整机运行噪音≤75dB</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组（</w:t>
                  </w:r>
                  <w:r>
                    <w:rPr>
                      <w:rFonts w:ascii="仿宋_GB2312" w:hAnsi="仿宋_GB2312" w:cs="仿宋_GB2312" w:eastAsia="仿宋_GB2312"/>
                      <w:sz w:val="21"/>
                    </w:rPr>
                    <w:t>2</w:t>
                  </w:r>
                  <w:r>
                    <w:rPr>
                      <w:rFonts w:ascii="仿宋_GB2312" w:hAnsi="仿宋_GB2312" w:cs="仿宋_GB2312" w:eastAsia="仿宋_GB2312"/>
                      <w:sz w:val="21"/>
                    </w:rPr>
                    <w:t>台为</w:t>
                  </w:r>
                  <w:r>
                    <w:rPr>
                      <w:rFonts w:ascii="仿宋_GB2312" w:hAnsi="仿宋_GB2312" w:cs="仿宋_GB2312" w:eastAsia="仿宋_GB2312"/>
                      <w:sz w:val="21"/>
                    </w:rPr>
                    <w:t>1</w:t>
                  </w:r>
                  <w:r>
                    <w:rPr>
                      <w:rFonts w:ascii="仿宋_GB2312" w:hAnsi="仿宋_GB2312" w:cs="仿宋_GB2312" w:eastAsia="仿宋_GB2312"/>
                      <w:sz w:val="21"/>
                    </w:rPr>
                    <w:t>组）</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电热自动理条机</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▲1、加工锅体整体 304 不锈钢，碳钢方管机架，电热恒温加热系统。</w:t>
                  </w:r>
                  <w:r>
                    <w:rPr>
                      <w:rFonts w:ascii="仿宋_GB2312" w:hAnsi="仿宋_GB2312" w:cs="仿宋_GB2312" w:eastAsia="仿宋_GB2312"/>
                      <w:sz w:val="24"/>
                      <w:color w:val="000000"/>
                    </w:rPr>
                    <w:t>槽锅长度</w:t>
                  </w:r>
                  <w:r>
                    <w:rPr>
                      <w:rFonts w:ascii="仿宋_GB2312" w:hAnsi="仿宋_GB2312" w:cs="仿宋_GB2312" w:eastAsia="仿宋_GB2312"/>
                      <w:sz w:val="24"/>
                      <w:color w:val="000000"/>
                    </w:rPr>
                    <w:t>≥800mm，槽锅数量≥12槽。加热形式：电加热，电热功率≥</w:t>
                  </w:r>
                  <w:r>
                    <w:rPr>
                      <w:rFonts w:ascii="仿宋_GB2312" w:hAnsi="仿宋_GB2312" w:cs="仿宋_GB2312" w:eastAsia="仿宋_GB2312"/>
                      <w:sz w:val="24"/>
                      <w:color w:val="000000"/>
                    </w:rPr>
                    <w:t>12kW</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2、支持定时自动出茶、手动出茶两种操作模式。</w:t>
                  </w:r>
                </w:p>
                <w:p>
                  <w:pPr>
                    <w:pStyle w:val="null3"/>
                    <w:jc w:val="both"/>
                  </w:pPr>
                  <w:r>
                    <w:rPr>
                      <w:rFonts w:ascii="仿宋_GB2312" w:hAnsi="仿宋_GB2312" w:cs="仿宋_GB2312" w:eastAsia="仿宋_GB2312"/>
                      <w:sz w:val="24"/>
                      <w:color w:val="000000"/>
                    </w:rPr>
                    <w:t>3、驱动电机额定功率≥0.7kW。运转频次变频无极可调</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4、整机外形基准尺寸 2500mm×1200mm×</w:t>
                  </w:r>
                  <w:r>
                    <w:rPr>
                      <w:rFonts w:ascii="仿宋_GB2312" w:hAnsi="仿宋_GB2312" w:cs="仿宋_GB2312" w:eastAsia="仿宋_GB2312"/>
                      <w:sz w:val="24"/>
                      <w:color w:val="000000"/>
                    </w:rPr>
                    <w:t>950</w:t>
                  </w:r>
                  <w:r>
                    <w:rPr>
                      <w:rFonts w:ascii="仿宋_GB2312" w:hAnsi="仿宋_GB2312" w:cs="仿宋_GB2312" w:eastAsia="仿宋_GB2312"/>
                      <w:sz w:val="24"/>
                      <w:color w:val="000000"/>
                    </w:rPr>
                    <w:t>mm，长宽高公差 ±5%。。</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连续茶叶处理量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kg/h，</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AC380V 供电。</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茶叶提香干燥机</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▲1、电热恒温烘干结构，整机有效干燥受热总面积≥6.5㎡，总电热功率≥9kW，温控范围 60℃～120℃；所有接触茶叶部件为食品级 304 不锈钢。</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多层热风循环结构，层间温差</w:t>
                  </w:r>
                  <w:r>
                    <w:rPr>
                      <w:rFonts w:ascii="仿宋_GB2312" w:hAnsi="仿宋_GB2312" w:cs="仿宋_GB2312" w:eastAsia="仿宋_GB2312"/>
                      <w:sz w:val="24"/>
                      <w:color w:val="000000"/>
                    </w:rPr>
                    <w:t>≤4℃；小时干茶加工产能≥15kg，干燥后成品含水率稳定≤7%，提香达标率≥90%。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驱动电机功率</w:t>
                  </w:r>
                  <w:r>
                    <w:rPr>
                      <w:rFonts w:ascii="仿宋_GB2312" w:hAnsi="仿宋_GB2312" w:cs="仿宋_GB2312" w:eastAsia="仿宋_GB2312"/>
                      <w:sz w:val="24"/>
                      <w:color w:val="000000"/>
                    </w:rPr>
                    <w:t>≥0.55kW</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整机外形基准尺寸</w:t>
                  </w:r>
                  <w:r>
                    <w:rPr>
                      <w:rFonts w:ascii="仿宋_GB2312" w:hAnsi="仿宋_GB2312" w:cs="仿宋_GB2312" w:eastAsia="仿宋_GB2312"/>
                      <w:sz w:val="24"/>
                      <w:color w:val="000000"/>
                    </w:rPr>
                    <w:t xml:space="preserve"> 1180mm×1080mm×1900mm，尺寸公差 ±5%</w:t>
                  </w:r>
                </w:p>
                <w:p>
                  <w:pPr>
                    <w:pStyle w:val="null3"/>
                    <w:jc w:val="left"/>
                  </w:pPr>
                  <w:r>
                    <w:rPr>
                      <w:rFonts w:ascii="仿宋_GB2312" w:hAnsi="仿宋_GB2312" w:cs="仿宋_GB2312" w:eastAsia="仿宋_GB2312"/>
                      <w:sz w:val="24"/>
                      <w:color w:val="000000"/>
                    </w:rPr>
                    <w:t>5、电源：AC380V，</w:t>
                  </w:r>
                  <w:r>
                    <w:rPr>
                      <w:rFonts w:ascii="仿宋_GB2312" w:hAnsi="仿宋_GB2312" w:cs="仿宋_GB2312" w:eastAsia="仿宋_GB2312"/>
                      <w:sz w:val="24"/>
                      <w:color w:val="000000"/>
                    </w:rPr>
                    <w:t>整机保温隔热、外壳防烫设计</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圆滚</w:t>
                  </w:r>
                  <w:r>
                    <w:rPr>
                      <w:rFonts w:ascii="仿宋_GB2312" w:hAnsi="仿宋_GB2312" w:cs="仿宋_GB2312" w:eastAsia="仿宋_GB2312"/>
                      <w:sz w:val="24"/>
                      <w:color w:val="000000"/>
                    </w:rPr>
                    <w:t>摊凉成套设备（配套物料提升机）</w:t>
                  </w:r>
                </w:p>
              </w:tc>
              <w:tc>
                <w:tcPr>
                  <w:tcW w:type="dxa" w:w="1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摊凉主机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1、冷却滚筒采用 304 不锈钢网带，</w:t>
                  </w:r>
                  <w:r>
                    <w:rPr>
                      <w:rFonts w:ascii="仿宋_GB2312" w:hAnsi="仿宋_GB2312" w:cs="仿宋_GB2312" w:eastAsia="仿宋_GB2312"/>
                      <w:sz w:val="24"/>
                      <w:color w:val="000000"/>
                    </w:rPr>
                    <w:t>碳钢机架全防腐处理</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≥1.1kW，380V 变频调速；内外双层双风道强风冷，滚筒转速 30～60r/min 可调，配套风机总功率≥</w:t>
                  </w:r>
                  <w:r>
                    <w:rPr>
                      <w:rFonts w:ascii="仿宋_GB2312" w:hAnsi="仿宋_GB2312" w:cs="仿宋_GB2312" w:eastAsia="仿宋_GB2312"/>
                      <w:sz w:val="24"/>
                      <w:color w:val="000000"/>
                    </w:rPr>
                    <w:t>0.55</w:t>
                  </w:r>
                  <w:r>
                    <w:rPr>
                      <w:rFonts w:ascii="仿宋_GB2312" w:hAnsi="仿宋_GB2312" w:cs="仿宋_GB2312" w:eastAsia="仿宋_GB2312"/>
                      <w:sz w:val="24"/>
                      <w:color w:val="000000"/>
                    </w:rPr>
                    <w:t>kW。</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摊凉长度</w:t>
                  </w:r>
                  <w:r>
                    <w:rPr>
                      <w:rFonts w:ascii="仿宋_GB2312" w:hAnsi="仿宋_GB2312" w:cs="仿宋_GB2312" w:eastAsia="仿宋_GB2312"/>
                      <w:sz w:val="24"/>
                      <w:color w:val="000000"/>
                    </w:rPr>
                    <w:t>≥4000mm，有效摊凉宽度≥</w:t>
                  </w:r>
                  <w:r>
                    <w:rPr>
                      <w:rFonts w:ascii="仿宋_GB2312" w:hAnsi="仿宋_GB2312" w:cs="仿宋_GB2312" w:eastAsia="仿宋_GB2312"/>
                      <w:sz w:val="24"/>
                      <w:color w:val="000000"/>
                    </w:rPr>
                    <w:t>1050</w:t>
                  </w:r>
                  <w:r>
                    <w:rPr>
                      <w:rFonts w:ascii="仿宋_GB2312" w:hAnsi="仿宋_GB2312" w:cs="仿宋_GB2312" w:eastAsia="仿宋_GB2312"/>
                      <w:sz w:val="24"/>
                      <w:color w:val="000000"/>
                    </w:rPr>
                    <w:t>mm，网带为食品级 304 不锈钢。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鲜叶摊凉处理产能</w:t>
                  </w:r>
                  <w:r>
                    <w:rPr>
                      <w:rFonts w:ascii="仿宋_GB2312" w:hAnsi="仿宋_GB2312" w:cs="仿宋_GB2312" w:eastAsia="仿宋_GB2312"/>
                      <w:sz w:val="24"/>
                      <w:color w:val="000000"/>
                    </w:rPr>
                    <w:t xml:space="preserve"> 300～400kg/h，出料端配备集尘风罩，出料叶温≤32℃。</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、整机外形基准尺寸</w:t>
                  </w:r>
                  <w:r>
                    <w:rPr>
                      <w:rFonts w:ascii="仿宋_GB2312" w:hAnsi="仿宋_GB2312" w:cs="仿宋_GB2312" w:eastAsia="仿宋_GB2312"/>
                      <w:sz w:val="24"/>
                      <w:color w:val="000000"/>
                    </w:rPr>
                    <w:t xml:space="preserve"> 4300mm×1200mm×1600mm，公差 ±5%。</w:t>
                  </w:r>
                </w:p>
                <w:p>
                  <w:pPr>
                    <w:pStyle w:val="null3"/>
                    <w:jc w:val="left"/>
                  </w:pPr>
                  <w:r>
                    <w:rPr>
                      <w:rFonts w:ascii="仿宋_GB2312" w:hAnsi="仿宋_GB2312" w:cs="仿宋_GB2312" w:eastAsia="仿宋_GB2312"/>
                      <w:sz w:val="24"/>
                      <w:color w:val="000000"/>
                    </w:rPr>
                    <w:t>6、电源：AC380V.</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、配套提升输送机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1、茶叶接触面为食品级橡胶带</w:t>
                  </w:r>
                  <w:r>
                    <w:rPr>
                      <w:rFonts w:ascii="仿宋_GB2312" w:hAnsi="仿宋_GB2312" w:cs="仿宋_GB2312" w:eastAsia="仿宋_GB2312"/>
                      <w:sz w:val="24"/>
                      <w:color w:val="000000"/>
                    </w:rPr>
                    <w:t>，</w:t>
                  </w:r>
                  <w:r>
                    <w:rPr>
                      <w:rFonts w:ascii="仿宋_GB2312" w:hAnsi="仿宋_GB2312" w:cs="仿宋_GB2312" w:eastAsia="仿宋_GB2312"/>
                      <w:sz w:val="24"/>
                      <w:color w:val="000000"/>
                    </w:rPr>
                    <w:t>304不锈钢链板，机架 Q235 碳钢；</w:t>
                  </w:r>
                  <w:r>
                    <w:rPr>
                      <w:rFonts w:ascii="仿宋_GB2312" w:hAnsi="仿宋_GB2312" w:cs="仿宋_GB2312" w:eastAsia="仿宋_GB2312"/>
                      <w:sz w:val="24"/>
                      <w:color w:val="000000"/>
                    </w:rPr>
                    <w:t>侧边挡板食品级</w:t>
                  </w:r>
                  <w:r>
                    <w:rPr>
                      <w:rFonts w:ascii="仿宋_GB2312" w:hAnsi="仿宋_GB2312" w:cs="仿宋_GB2312" w:eastAsia="仿宋_GB2312"/>
                      <w:sz w:val="24"/>
                      <w:color w:val="000000"/>
                    </w:rPr>
                    <w:t>304不锈钢。</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≥0.75kW。</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输送长度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4000mm，</w:t>
                  </w:r>
                  <w:r>
                    <w:rPr>
                      <w:rFonts w:ascii="仿宋_GB2312" w:hAnsi="仿宋_GB2312" w:cs="仿宋_GB2312" w:eastAsia="仿宋_GB2312"/>
                      <w:sz w:val="24"/>
                      <w:color w:val="000000"/>
                    </w:rPr>
                    <w:t>输送带宽度：</w:t>
                  </w:r>
                  <w:r>
                    <w:rPr>
                      <w:rFonts w:ascii="仿宋_GB2312" w:hAnsi="仿宋_GB2312" w:cs="仿宋_GB2312" w:eastAsia="仿宋_GB2312"/>
                      <w:sz w:val="24"/>
                      <w:color w:val="000000"/>
                    </w:rPr>
                    <w:t>≥500mm，</w:t>
                  </w:r>
                  <w:r>
                    <w:rPr>
                      <w:rFonts w:ascii="仿宋_GB2312" w:hAnsi="仿宋_GB2312" w:cs="仿宋_GB2312" w:eastAsia="仿宋_GB2312"/>
                      <w:sz w:val="24"/>
                      <w:color w:val="000000"/>
                    </w:rPr>
                    <w:t>运行带速</w:t>
                  </w:r>
                  <w:r>
                    <w:rPr>
                      <w:rFonts w:ascii="仿宋_GB2312" w:hAnsi="仿宋_GB2312" w:cs="仿宋_GB2312" w:eastAsia="仿宋_GB2312"/>
                      <w:sz w:val="24"/>
                      <w:color w:val="000000"/>
                    </w:rPr>
                    <w:t>≥15m/min；整机固定支架。</w:t>
                  </w:r>
                </w:p>
                <w:p>
                  <w:pPr>
                    <w:pStyle w:val="null3"/>
                    <w:jc w:val="left"/>
                  </w:pPr>
                  <w:r>
                    <w:rPr>
                      <w:rFonts w:ascii="仿宋_GB2312" w:hAnsi="仿宋_GB2312" w:cs="仿宋_GB2312" w:eastAsia="仿宋_GB2312"/>
                      <w:sz w:val="24"/>
                      <w:color w:val="000000"/>
                    </w:rPr>
                    <w:t>4、提升高度：≥</w:t>
                  </w:r>
                  <w:r>
                    <w:rPr>
                      <w:rFonts w:ascii="仿宋_GB2312" w:hAnsi="仿宋_GB2312" w:cs="仿宋_GB2312" w:eastAsia="仿宋_GB2312"/>
                      <w:sz w:val="24"/>
                      <w:color w:val="000000"/>
                    </w:rPr>
                    <w:t>1.9</w:t>
                  </w:r>
                  <w:r>
                    <w:rPr>
                      <w:rFonts w:ascii="仿宋_GB2312" w:hAnsi="仿宋_GB2312" w:cs="仿宋_GB2312" w:eastAsia="仿宋_GB2312"/>
                      <w:sz w:val="24"/>
                      <w:color w:val="000000"/>
                    </w:rPr>
                    <w:t>m</w:t>
                  </w:r>
                  <w:r>
                    <w:rPr>
                      <w:rFonts w:ascii="仿宋_GB2312" w:hAnsi="仿宋_GB2312" w:cs="仿宋_GB2312" w:eastAsia="仿宋_GB2312"/>
                      <w:sz w:val="24"/>
                      <w:color w:val="000000"/>
                    </w:rPr>
                    <w:t>，提升角度：</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60°。</w:t>
                  </w:r>
                </w:p>
                <w:p>
                  <w:pPr>
                    <w:pStyle w:val="null3"/>
                    <w:jc w:val="left"/>
                  </w:pPr>
                  <w:r>
                    <w:rPr>
                      <w:rFonts w:ascii="仿宋_GB2312" w:hAnsi="仿宋_GB2312" w:cs="仿宋_GB2312" w:eastAsia="仿宋_GB2312"/>
                      <w:sz w:val="24"/>
                      <w:color w:val="000000"/>
                    </w:rPr>
                    <w:t>5、输送量：≥</w:t>
                  </w:r>
                  <w:r>
                    <w:rPr>
                      <w:rFonts w:ascii="仿宋_GB2312" w:hAnsi="仿宋_GB2312" w:cs="仿宋_GB2312" w:eastAsia="仿宋_GB2312"/>
                      <w:sz w:val="24"/>
                      <w:color w:val="000000"/>
                    </w:rPr>
                    <w:t>450kg/h</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配整机固定支架、防跑偏装置。</w:t>
                  </w:r>
                </w:p>
                <w:p>
                  <w:pPr>
                    <w:pStyle w:val="null3"/>
                    <w:jc w:val="left"/>
                  </w:pPr>
                  <w:r>
                    <w:rPr>
                      <w:rFonts w:ascii="仿宋_GB2312" w:hAnsi="仿宋_GB2312" w:cs="仿宋_GB2312" w:eastAsia="仿宋_GB2312"/>
                      <w:sz w:val="24"/>
                      <w:color w:val="000000"/>
                    </w:rPr>
                    <w:t>6、电源：AC380V.</w:t>
                  </w:r>
                </w:p>
                <w:p>
                  <w:pPr>
                    <w:pStyle w:val="null3"/>
                    <w:jc w:val="left"/>
                  </w:p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全部设备整体免费质保不少于 3 年，质保期内免费上门维修、配件更换、年度巡检保养。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以款项实际⾜额到达指定账⼾为准。若供应商提交保证⾦后因转账失误、账⼾信息错误、转账延迟、⾦额不⾜等⾃⾝或第三⽅原因导致保证⾦未能按期⾜额到账，均视为未按要求缴纳投标保证⾦，由此产⽣的投标⽆效、资格不予认可、错失参与资格等全部后果，由投标⼈⾃⾏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法定代表⼈参加投标须提供《法定代表⼈⾝份证明》及⾝份证扫描件；法定代表⼈授权他⼈参加投标，须提供《法定代表⼈授权委托书》及委托代理⼈⾝份证扫描件（所有材料均需加盖投标供应商公章）；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投标⽂件有效期</w:t>
            </w:r>
          </w:p>
        </w:tc>
        <w:tc>
          <w:tcPr>
            <w:tcW w:type="dxa" w:w="3322"/>
          </w:tcPr>
          <w:p>
            <w:pPr>
              <w:pStyle w:val="null3"/>
            </w:pPr>
            <w:r>
              <w:rPr>
                <w:rFonts w:ascii="仿宋_GB2312" w:hAnsi="仿宋_GB2312" w:cs="仿宋_GB2312" w:eastAsia="仿宋_GB2312"/>
              </w:rPr>
              <w:t>投标⽂件有效期符合招标⽂件要求。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 投标⽂件内容⻬全、⽆遗漏。</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均按招标⽂件要求签字、盖章。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拟投入本项目人员配置情况表.docx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提供2023年1⽉1⽇至今茶叶加工机械设备供货业绩，每提供 1 个有效业绩得 2.5分，满分5分。 评审依据：提供加盖供应商公章的合同扫描件及成交（中标）通知书扫描件（时间以合同 / 通知书落款为准）。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投标产品技术指标完全满⾜招标技术要求得30分； 其中：（1） “★”标记参数出现负偏离的，投标按废标处理； （2）“▲ ”标记参数，共10条，每出现1个负偏离的，扣1分，⽆偏离或正偏离不扣分，10条累计最多扣10分；（3）⼀般参数：单条负偏离扣0.5分，40 条累计最多扣20分；（4）未按要求提供参数证明材料，对应参数⼀律按负偏离判定。评审依据：产品检测报告、合格证、图册、技术说明书、⼚家佐证资料。（以上资料加盖供应商企业公章）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团队⼈员配置</w:t>
            </w:r>
          </w:p>
        </w:tc>
        <w:tc>
          <w:tcPr>
            <w:tcW w:type="dxa" w:w="2492"/>
          </w:tcPr>
          <w:p>
            <w:pPr>
              <w:pStyle w:val="null3"/>
            </w:pPr>
            <w:r>
              <w:rPr>
                <w:rFonts w:ascii="仿宋_GB2312" w:hAnsi="仿宋_GB2312" w:cs="仿宋_GB2312" w:eastAsia="仿宋_GB2312"/>
              </w:rPr>
              <w:t>服务团队⼈员每提供⼀⼈得2.5分，最多得10分。评审依据：⾝份证、劳动合同。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 1 分，本项最高得5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根据投标⼈针对本项⽬提供的实施⽅案内容包括：①供货生产、运输及到货验收方案②现场安装调试运行方案③操作人员技术培训方案④全过程质量、进度控制方案等，内容完整且满⾜采购需求的得12分，每项内容分值3分，每缺⼀项扣3分，每项内容中每有⼀处缺陷扣1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根据投标⼈针对本项⽬提供的售后服务⽅案内容包括：①质保维修②定期巡检③报修响应服务机制④质保期满后保障等，内容完整且满⾜采购需求的得8分，每项内容分值2 分，每缺⼀项扣2分，每项内容中每有⼀处缺陷扣1分，单项扣完为⽌。注：缺陷具体是指对应单项中的内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评标基准价：即满⾜招标⽂件要求且投标价格最低的投标报价为评标基准价。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详见附件：拟投入本项目人员配置情况表.docx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