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BDE9C0">
      <w:pPr>
        <w:keepNext w:val="0"/>
        <w:keepLines w:val="0"/>
        <w:pageBreakBefore w:val="0"/>
        <w:widowControl w:val="0"/>
        <w:kinsoku/>
        <w:wordWrap/>
        <w:overflowPunct/>
        <w:topLinePunct w:val="0"/>
        <w:autoSpaceDE/>
        <w:autoSpaceDN/>
        <w:bidi w:val="0"/>
        <w:adjustRightInd/>
        <w:snapToGrid/>
        <w:spacing w:after="157" w:afterLines="50" w:line="440" w:lineRule="exact"/>
        <w:jc w:val="center"/>
        <w:textAlignment w:val="auto"/>
        <w:rPr>
          <w:rFonts w:hint="eastAsia" w:ascii="宋体" w:hAnsi="宋体" w:eastAsia="宋体" w:cs="宋体"/>
          <w:b/>
          <w:bCs/>
          <w:color w:val="auto"/>
          <w:spacing w:val="-11"/>
          <w:sz w:val="32"/>
          <w:szCs w:val="32"/>
          <w:lang w:eastAsia="zh-CN"/>
        </w:rPr>
      </w:pPr>
      <w:r>
        <w:rPr>
          <w:rFonts w:hint="eastAsia" w:ascii="宋体" w:hAnsi="宋体" w:eastAsia="宋体" w:cs="宋体"/>
          <w:b/>
          <w:bCs/>
          <w:color w:val="auto"/>
          <w:spacing w:val="-11"/>
          <w:sz w:val="32"/>
          <w:szCs w:val="32"/>
          <w:lang w:eastAsia="zh-CN"/>
        </w:rPr>
        <w:t>白水县2026-2027学年度校园餐大宗食材政府采购项目（</w:t>
      </w:r>
      <w:r>
        <w:rPr>
          <w:rFonts w:hint="eastAsia" w:ascii="宋体" w:hAnsi="宋体" w:eastAsia="宋体" w:cs="宋体"/>
          <w:b/>
          <w:bCs/>
          <w:color w:val="auto"/>
          <w:spacing w:val="-11"/>
          <w:sz w:val="32"/>
          <w:szCs w:val="32"/>
          <w:lang w:val="en-US" w:eastAsia="zh-CN"/>
        </w:rPr>
        <w:t>三次</w:t>
      </w:r>
      <w:r>
        <w:rPr>
          <w:rFonts w:hint="eastAsia" w:ascii="宋体" w:hAnsi="宋体" w:eastAsia="宋体" w:cs="宋体"/>
          <w:b/>
          <w:bCs/>
          <w:color w:val="auto"/>
          <w:spacing w:val="-11"/>
          <w:sz w:val="32"/>
          <w:szCs w:val="32"/>
          <w:lang w:eastAsia="zh-CN"/>
        </w:rPr>
        <w:t>）</w:t>
      </w:r>
    </w:p>
    <w:p w14:paraId="1843A83E">
      <w:pPr>
        <w:keepNext w:val="0"/>
        <w:keepLines w:val="0"/>
        <w:pageBreakBefore w:val="0"/>
        <w:widowControl w:val="0"/>
        <w:kinsoku/>
        <w:wordWrap/>
        <w:overflowPunct/>
        <w:topLinePunct w:val="0"/>
        <w:autoSpaceDE/>
        <w:autoSpaceDN/>
        <w:bidi w:val="0"/>
        <w:adjustRightInd/>
        <w:snapToGrid/>
        <w:spacing w:after="157" w:afterLines="50" w:line="440" w:lineRule="exact"/>
        <w:jc w:val="center"/>
        <w:textAlignment w:val="auto"/>
        <w:rPr>
          <w:rFonts w:hint="eastAsia" w:ascii="宋体" w:hAnsi="宋体" w:eastAsia="宋体" w:cs="宋体"/>
          <w:b/>
          <w:bCs/>
          <w:color w:val="auto"/>
          <w:spacing w:val="-11"/>
          <w:sz w:val="32"/>
          <w:szCs w:val="32"/>
          <w:lang w:eastAsia="zh-CN"/>
        </w:rPr>
      </w:pPr>
      <w:r>
        <w:rPr>
          <w:rFonts w:hint="eastAsia" w:ascii="宋体" w:hAnsi="宋体" w:eastAsia="宋体" w:cs="宋体"/>
          <w:b/>
          <w:bCs/>
          <w:color w:val="auto"/>
          <w:spacing w:val="-11"/>
          <w:sz w:val="32"/>
          <w:szCs w:val="32"/>
          <w:lang w:eastAsia="zh-CN"/>
        </w:rPr>
        <w:t>采购需求</w:t>
      </w:r>
    </w:p>
    <w:p w14:paraId="789B470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bookmarkStart w:id="0" w:name="_GoBack"/>
      <w:r>
        <w:rPr>
          <w:rFonts w:hint="eastAsia" w:ascii="宋体" w:hAnsi="宋体" w:eastAsia="宋体" w:cs="宋体"/>
          <w:b/>
          <w:bCs/>
          <w:color w:val="auto"/>
          <w:sz w:val="24"/>
          <w:szCs w:val="24"/>
          <w:lang w:val="en-US" w:eastAsia="zh-CN"/>
        </w:rPr>
        <w:t>一、项目概况及预算情况：</w:t>
      </w:r>
    </w:p>
    <w:p w14:paraId="27C8FAF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1.项目名称：白水县2026-2027学年度校园餐大宗食材政府采购项目（三次）</w:t>
      </w:r>
    </w:p>
    <w:p w14:paraId="6A57882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2.项目内容：</w:t>
      </w:r>
      <w:r>
        <w:rPr>
          <w:rFonts w:ascii="宋体" w:hAnsi="宋体" w:eastAsia="宋体" w:cs="宋体"/>
          <w:color w:val="auto"/>
          <w:kern w:val="0"/>
          <w:sz w:val="24"/>
          <w:szCs w:val="24"/>
          <w:lang w:val="en-US" w:eastAsia="zh-CN" w:bidi="ar"/>
        </w:rPr>
        <w:t>为白水县各中小学、幼儿园提供校园餐大宗食材供应服务，采购品类主要包含大米、小麦粉、食用菜籽油、鲜鸡蛋、各类生鲜肉类、纯牛奶，覆盖2026-2027全学年度日常供餐食材需求，保障师生膳食安全与营养供给。</w:t>
      </w:r>
    </w:p>
    <w:p w14:paraId="3DFF585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3.分包情况：采购项目共划分9个包，本次采购为其中的1个包。</w:t>
      </w:r>
    </w:p>
    <w:p w14:paraId="09A4053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4.预算资金：项目总预算资金21000000.00元，三次采购预算资金1000000.00元。</w:t>
      </w:r>
    </w:p>
    <w:p w14:paraId="7CF6B02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二、采购标的具体情况：</w:t>
      </w:r>
    </w:p>
    <w:p w14:paraId="7D61779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1.采购方式：公开招标</w:t>
      </w:r>
    </w:p>
    <w:p w14:paraId="4AA706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2.采购内容、数量：</w:t>
      </w:r>
    </w:p>
    <w:tbl>
      <w:tblPr>
        <w:tblStyle w:val="8"/>
        <w:tblW w:w="48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865"/>
        <w:gridCol w:w="5496"/>
        <w:gridCol w:w="1923"/>
      </w:tblGrid>
      <w:tr w14:paraId="2CFA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03" w:type="pct"/>
            <w:noWrap w:val="0"/>
            <w:vAlign w:val="center"/>
          </w:tcPr>
          <w:p w14:paraId="0DCAF68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mallCaps w:val="0"/>
                <w:color w:val="auto"/>
                <w:spacing w:val="0"/>
                <w:sz w:val="21"/>
                <w:szCs w:val="21"/>
              </w:rPr>
            </w:pPr>
            <w:r>
              <w:rPr>
                <w:rFonts w:hint="eastAsia" w:ascii="宋体" w:hAnsi="宋体" w:eastAsia="宋体" w:cs="宋体"/>
                <w:b/>
                <w:bCs/>
                <w:smallCaps w:val="0"/>
                <w:color w:val="auto"/>
                <w:spacing w:val="0"/>
                <w:sz w:val="21"/>
                <w:szCs w:val="21"/>
                <w:lang w:eastAsia="zh-CN"/>
              </w:rPr>
              <w:t>包</w:t>
            </w:r>
            <w:r>
              <w:rPr>
                <w:rFonts w:hint="eastAsia" w:ascii="宋体" w:hAnsi="宋体" w:eastAsia="宋体" w:cs="宋体"/>
                <w:b/>
                <w:bCs/>
                <w:smallCaps w:val="0"/>
                <w:color w:val="auto"/>
                <w:spacing w:val="0"/>
                <w:sz w:val="21"/>
                <w:szCs w:val="21"/>
              </w:rPr>
              <w:t>号</w:t>
            </w:r>
          </w:p>
        </w:tc>
        <w:tc>
          <w:tcPr>
            <w:tcW w:w="490" w:type="pct"/>
            <w:noWrap w:val="0"/>
            <w:vAlign w:val="center"/>
          </w:tcPr>
          <w:p w14:paraId="4556D0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mallCaps w:val="0"/>
                <w:color w:val="auto"/>
                <w:spacing w:val="0"/>
                <w:sz w:val="21"/>
                <w:szCs w:val="21"/>
              </w:rPr>
            </w:pPr>
            <w:r>
              <w:rPr>
                <w:rFonts w:hint="eastAsia" w:ascii="宋体" w:hAnsi="宋体" w:eastAsia="宋体" w:cs="宋体"/>
                <w:b/>
                <w:bCs/>
                <w:smallCaps w:val="0"/>
                <w:color w:val="auto"/>
                <w:spacing w:val="0"/>
                <w:sz w:val="21"/>
                <w:szCs w:val="21"/>
              </w:rPr>
              <w:t>名称</w:t>
            </w:r>
          </w:p>
        </w:tc>
        <w:tc>
          <w:tcPr>
            <w:tcW w:w="3116" w:type="pct"/>
            <w:noWrap w:val="0"/>
            <w:vAlign w:val="center"/>
          </w:tcPr>
          <w:p w14:paraId="64224E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mallCaps w:val="0"/>
                <w:color w:val="auto"/>
                <w:spacing w:val="0"/>
                <w:sz w:val="21"/>
                <w:szCs w:val="21"/>
              </w:rPr>
            </w:pPr>
            <w:r>
              <w:rPr>
                <w:rFonts w:hint="eastAsia" w:ascii="宋体" w:hAnsi="宋体" w:eastAsia="宋体" w:cs="宋体"/>
                <w:b/>
                <w:bCs/>
                <w:smallCaps w:val="0"/>
                <w:color w:val="auto"/>
                <w:spacing w:val="0"/>
                <w:sz w:val="21"/>
                <w:szCs w:val="21"/>
              </w:rPr>
              <w:t>规格参数要求</w:t>
            </w:r>
          </w:p>
        </w:tc>
        <w:tc>
          <w:tcPr>
            <w:tcW w:w="1090" w:type="pct"/>
            <w:noWrap w:val="0"/>
            <w:vAlign w:val="center"/>
          </w:tcPr>
          <w:p w14:paraId="2F04FF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mallCaps w:val="0"/>
                <w:color w:val="auto"/>
                <w:spacing w:val="0"/>
                <w:sz w:val="21"/>
                <w:szCs w:val="21"/>
              </w:rPr>
            </w:pPr>
            <w:r>
              <w:rPr>
                <w:rFonts w:hint="eastAsia" w:ascii="宋体" w:hAnsi="宋体" w:eastAsia="宋体" w:cs="宋体"/>
                <w:b/>
                <w:bCs/>
                <w:smallCaps w:val="0"/>
                <w:color w:val="auto"/>
                <w:spacing w:val="0"/>
                <w:sz w:val="21"/>
                <w:szCs w:val="21"/>
              </w:rPr>
              <w:t>采购预算单价</w:t>
            </w:r>
          </w:p>
        </w:tc>
      </w:tr>
      <w:tr w14:paraId="245BE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8" w:hRule="atLeast"/>
          <w:jc w:val="center"/>
        </w:trPr>
        <w:tc>
          <w:tcPr>
            <w:tcW w:w="303" w:type="pct"/>
            <w:noWrap w:val="0"/>
            <w:vAlign w:val="center"/>
          </w:tcPr>
          <w:p w14:paraId="49CC402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eastAsia="zh-CN"/>
              </w:rPr>
              <w:t>合同包</w:t>
            </w:r>
            <w:r>
              <w:rPr>
                <w:rFonts w:hint="eastAsia" w:ascii="宋体" w:hAnsi="宋体" w:eastAsia="宋体" w:cs="宋体"/>
                <w:b w:val="0"/>
                <w:bCs w:val="0"/>
                <w:smallCaps w:val="0"/>
                <w:color w:val="auto"/>
                <w:spacing w:val="0"/>
                <w:sz w:val="21"/>
                <w:szCs w:val="21"/>
                <w:lang w:val="en-US" w:eastAsia="zh-CN"/>
              </w:rPr>
              <w:t>1</w:t>
            </w:r>
          </w:p>
        </w:tc>
        <w:tc>
          <w:tcPr>
            <w:tcW w:w="490" w:type="pct"/>
            <w:noWrap w:val="0"/>
            <w:vAlign w:val="center"/>
          </w:tcPr>
          <w:p w14:paraId="4399FCA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val="0"/>
                <w:bCs w:val="0"/>
                <w:smallCaps w:val="0"/>
                <w:color w:val="auto"/>
                <w:spacing w:val="0"/>
                <w:sz w:val="21"/>
                <w:szCs w:val="21"/>
                <w:lang w:val="en-US" w:eastAsia="zh-CN"/>
              </w:rPr>
            </w:pPr>
            <w:r>
              <w:rPr>
                <w:rFonts w:hint="eastAsia" w:ascii="宋体" w:hAnsi="宋体" w:eastAsia="宋体" w:cs="宋体"/>
                <w:b w:val="0"/>
                <w:bCs w:val="0"/>
                <w:smallCaps w:val="0"/>
                <w:color w:val="auto"/>
                <w:spacing w:val="0"/>
                <w:sz w:val="21"/>
                <w:szCs w:val="21"/>
                <w:lang w:val="en-US" w:eastAsia="zh-CN"/>
              </w:rPr>
              <w:t>纯牛奶（C区）</w:t>
            </w:r>
          </w:p>
        </w:tc>
        <w:tc>
          <w:tcPr>
            <w:tcW w:w="3116" w:type="pct"/>
            <w:noWrap w:val="0"/>
            <w:vAlign w:val="center"/>
          </w:tcPr>
          <w:p w14:paraId="52F109B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lang w:val="en-US" w:eastAsia="zh-CN"/>
              </w:rPr>
              <w:t>符合GB 25190-2010《食品安全国家标准 灭菌乳》（含第1号修改单）。单盒净含量≥200mL，净含量标识符合定量包装相关法规。蛋白质≥3.0g/100mL。产品原料仅限生牛乳，不得使用复原乳，不得添加任何食品添加剂。包装完好，无胀包、漏液；产品无分层、结块、酸败及其他异味，具备纯牛乳正常风味。生产企业持有有效期内SC食品生产许可证，许可范围包含乳制品[灭菌乳]类别；企业建立生鲜乳原料至成品出厂全过程质量管控与溯源体系。投标时提供生产企业投标截止日前12个月内具备CMA资质第三方机构出具的产品型式检验报告；供货时随货提供对应批次出厂检验合格报告。产品外包装标签标识符合GB 7718-2011《食品安全国家标准 预包装食品标签通则》及后续有效修订版。到货产品剩余保质期不低于产品总保质期的2/3，同批次产品生产日期统一。</w:t>
            </w:r>
          </w:p>
        </w:tc>
        <w:tc>
          <w:tcPr>
            <w:tcW w:w="1090" w:type="pct"/>
            <w:noWrap w:val="0"/>
            <w:vAlign w:val="center"/>
          </w:tcPr>
          <w:p w14:paraId="299B7E33">
            <w:pPr>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hint="eastAsia" w:ascii="宋体" w:hAnsi="宋体" w:eastAsia="宋体" w:cs="宋体"/>
                <w:b w:val="0"/>
                <w:bCs w:val="0"/>
                <w:smallCaps w:val="0"/>
                <w:color w:val="auto"/>
                <w:spacing w:val="0"/>
                <w:kern w:val="2"/>
                <w:sz w:val="21"/>
                <w:szCs w:val="21"/>
                <w:lang w:val="en-US" w:eastAsia="zh-CN" w:bidi="ar-SA"/>
              </w:rPr>
            </w:pPr>
            <w:r>
              <w:rPr>
                <w:rFonts w:hint="eastAsia" w:ascii="宋体" w:hAnsi="宋体" w:eastAsia="宋体" w:cs="宋体"/>
                <w:b w:val="0"/>
                <w:bCs w:val="0"/>
                <w:smallCaps w:val="0"/>
                <w:color w:val="auto"/>
                <w:spacing w:val="0"/>
                <w:sz w:val="21"/>
                <w:szCs w:val="21"/>
              </w:rPr>
              <w:t>2.</w:t>
            </w:r>
            <w:r>
              <w:rPr>
                <w:rFonts w:hint="eastAsia" w:ascii="宋体" w:hAnsi="宋体" w:eastAsia="宋体" w:cs="宋体"/>
                <w:b w:val="0"/>
                <w:bCs w:val="0"/>
                <w:smallCaps w:val="0"/>
                <w:color w:val="auto"/>
                <w:spacing w:val="0"/>
                <w:sz w:val="21"/>
                <w:szCs w:val="21"/>
                <w:lang w:val="en-US" w:eastAsia="zh-CN"/>
              </w:rPr>
              <w:t>05</w:t>
            </w:r>
            <w:r>
              <w:rPr>
                <w:rFonts w:hint="eastAsia" w:ascii="宋体" w:hAnsi="宋体" w:eastAsia="宋体" w:cs="宋体"/>
                <w:b w:val="0"/>
                <w:bCs w:val="0"/>
                <w:smallCaps w:val="0"/>
                <w:color w:val="auto"/>
                <w:spacing w:val="0"/>
                <w:sz w:val="21"/>
                <w:szCs w:val="21"/>
              </w:rPr>
              <w:t>元/盒</w:t>
            </w:r>
          </w:p>
        </w:tc>
      </w:tr>
    </w:tbl>
    <w:p w14:paraId="157677A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功能目标：通过采购安全、优质、营养、合规的大宗食材，优化中小学生日常膳食结构，均衡补充蛋白质、维生素、矿物质等生长必需微量元素，改善学生营养状况，有效增强学生身体素质，助力青少年健康成长，保障校园营养餐安全、规范、常态化供应。</w:t>
      </w:r>
    </w:p>
    <w:p w14:paraId="2E2318B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4.标准要求：所有供货食材除满足各品类专属国标外，须同时符合以下通用标准，所有条款为实质性响应条款，不满足视为无效投标、履约不合格：</w:t>
      </w:r>
    </w:p>
    <w:p w14:paraId="03354E7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（1）食品安全通用标准：严格执行《中华人民共和国食品安全法》《学校食品安全与营养健康管理规定》，食材污染物、农药残留、兽药残留符合GB 2763、GB 31650-2019《食品安全国家标准 食品中兽药最大残留限量》、GB 2762《食品安全国家标准 食品中污染物限量》，严禁使用过期、变质、三无、翻新、陈化食材。</w:t>
      </w:r>
    </w:p>
    <w:p w14:paraId="70A53FB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（2）包装标识标准：所有预包装食品标签符合</w:t>
      </w:r>
      <w:r>
        <w:rPr>
          <w:rFonts w:ascii="宋体" w:hAnsi="宋体" w:eastAsia="宋体" w:cs="宋体"/>
          <w:color w:val="auto"/>
          <w:sz w:val="24"/>
          <w:szCs w:val="24"/>
        </w:rPr>
        <w:t>GB 7718-2011《食品安全国家标准 预包装食品标签通则》及后续有效修订版、GB 28050-2011《食品安全国家标准 预包装食品营养标签通则》及后续有效修订版</w:t>
      </w:r>
      <w:r>
        <w:rPr>
          <w:rFonts w:hint="eastAsia" w:ascii="宋体" w:hAnsi="宋体" w:eastAsia="宋体" w:cs="宋体"/>
          <w:color w:val="auto"/>
          <w:sz w:val="24"/>
          <w:szCs w:val="24"/>
          <w:lang w:val="en-US" w:eastAsia="zh-CN"/>
        </w:rPr>
        <w:t>，清晰标注产品名称、规格、生产日期、保质期、生产厂家、SC编号、执行标准、溯源码等信息，包装完好无破损、无漏液、无污染。</w:t>
      </w:r>
    </w:p>
    <w:p w14:paraId="37F826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（3）溯源管理标准：预包装粮油、纯牛奶可提供生产批次溯源信息；生鲜肉类附动物检疫溯源凭证；鲜鸡蛋可提供养殖场来源备案信息，溯源资料可随时向采购人、监管部门调取。。</w:t>
      </w:r>
    </w:p>
    <w:p w14:paraId="00542C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（4）检测资质标准：所有食材年度CMA检验报告真实有效，批次检疫报告、检测资料齐全，杜绝伪造、过期检测文件。</w:t>
      </w:r>
    </w:p>
    <w:p w14:paraId="747E20C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（5）配送通用标准：生鲜食材全程冷链运输，温控数据实时可查，配送车辆定期消杀，人员持有效健康证上岗，配送过程无污染、无二次污染。</w:t>
      </w:r>
    </w:p>
    <w:p w14:paraId="7710DD7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5.需满足的采购政策：</w:t>
      </w:r>
    </w:p>
    <w:p w14:paraId="254691C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3975FE8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（2）《关于运用政府采购政策支持乡村产业振兴的通知》（财库〔2021〕19 号）、《关于印发&lt;关于深入开展政府采购脱贫地区农副产品工作推进乡村产业振兴的实施意见&gt;的通知》（财库〔2021〕20 号）。</w:t>
      </w:r>
    </w:p>
    <w:p w14:paraId="0D52D32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（3）《陕西省财政厅关于加快推进我省中小企业政府采购信用融资工作的通知》（陕财办采〔2020〕15 号）、《陕西省财政厅关于印发&lt;陕西省中小企业政府采购信用融资办法&gt;的通知》（陕财办采〔2018〕23 号）。</w:t>
      </w:r>
    </w:p>
    <w:p w14:paraId="25449A2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（4）投标截止前最新生效的政府采购相关政策；</w:t>
      </w:r>
    </w:p>
    <w:p w14:paraId="48BAF30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（5）本项目非专门面向中小企业采购。</w:t>
      </w:r>
    </w:p>
    <w:p w14:paraId="32A609D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lang w:val="en-US" w:eastAsia="zh-CN"/>
        </w:rPr>
        <w:t>6.交付时间：</w:t>
      </w:r>
      <w:r>
        <w:rPr>
          <w:rFonts w:hint="eastAsia" w:ascii="宋体" w:hAnsi="宋体" w:eastAsia="宋体" w:cs="宋体"/>
          <w:color w:val="auto"/>
          <w:kern w:val="0"/>
          <w:sz w:val="24"/>
          <w:szCs w:val="24"/>
          <w:lang w:val="en-US" w:eastAsia="zh-CN" w:bidi="ar"/>
        </w:rPr>
        <w:t>服务周期为自合同签订之日起至2027年7月31日，根据采购人各学校作息、供餐计划，每日按需定时配送，节假日、寒暑假按采购人通知暂停或按需配送。</w:t>
      </w:r>
    </w:p>
    <w:p w14:paraId="774001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7.交付地点：</w:t>
      </w:r>
      <w:r>
        <w:rPr>
          <w:rFonts w:ascii="宋体" w:hAnsi="宋体" w:eastAsia="宋体" w:cs="宋体"/>
          <w:color w:val="auto"/>
          <w:kern w:val="0"/>
          <w:sz w:val="24"/>
          <w:szCs w:val="24"/>
          <w:lang w:val="en-US" w:eastAsia="zh-CN" w:bidi="ar"/>
        </w:rPr>
        <w:t>白水县采购人指定各中小学、幼儿园食堂点位（分A、B、C三个服务区域，按分包属地配送）。</w:t>
      </w:r>
    </w:p>
    <w:p w14:paraId="2445CC5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8.联合体：本项目不接受联合体投标。</w:t>
      </w:r>
    </w:p>
    <w:p w14:paraId="3872361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、付款方式</w:t>
      </w:r>
      <w:r>
        <w:rPr>
          <w:rFonts w:hint="eastAsia" w:ascii="宋体" w:hAnsi="宋体" w:eastAsia="宋体" w:cs="宋体"/>
          <w:b/>
          <w:bCs/>
          <w:color w:val="auto"/>
          <w:sz w:val="24"/>
          <w:szCs w:val="24"/>
          <w:lang w:val="en-US" w:eastAsia="zh-CN"/>
        </w:rPr>
        <w:t>:</w:t>
      </w:r>
    </w:p>
    <w:p w14:paraId="6937D9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1.分期付款安排：本项目货款分9期支付，1-8期支付合同总金额的11.0%，第9期支付合同总金额12%。</w:t>
      </w:r>
    </w:p>
    <w:p w14:paraId="1E72BF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2.进度款申报与支付：供应商应于次⽉5⽇前将上⽉（⾃然⽉）双⽅签字确认的验收证明材料、货物清单及开具的正式发票，送学校确认，学校按照合同约定⽀付货款。</w:t>
      </w:r>
    </w:p>
    <w:p w14:paraId="33272D5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3.最终结算：项目最终结算金额依据实际供货数量、合同约定单价据实核算。</w:t>
      </w:r>
    </w:p>
    <w:p w14:paraId="6715F4E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rPr>
        <w:t>、验收标准</w:t>
      </w:r>
      <w:r>
        <w:rPr>
          <w:rFonts w:hint="eastAsia" w:ascii="宋体" w:hAnsi="宋体" w:eastAsia="宋体" w:cs="宋体"/>
          <w:b/>
          <w:bCs/>
          <w:color w:val="auto"/>
          <w:sz w:val="24"/>
          <w:szCs w:val="24"/>
          <w:lang w:val="en-US" w:eastAsia="zh-CN"/>
        </w:rPr>
        <w:t>:</w:t>
      </w:r>
    </w:p>
    <w:p w14:paraId="1036516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1.验收依据：以《中华人民共和国食品安全法》、国家各品类食材强制国标、本次采购招标文件、投标文件、正式签订的采购合同、采购人管理制度为唯一验收依据。</w:t>
      </w:r>
    </w:p>
    <w:p w14:paraId="21657A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到货日常验收：每次食材送达后，学校食堂管理人员、后勤负责人双人现场验收，核查食材规格、重量、外观、保质期、包装完整性，核对批次检疫报告、检测报告、溯源凭证、配送记录，当场查验冷链温控数据，不合格食材当场拒收、无条件退换，做好验收台账记录留存。</w:t>
      </w:r>
    </w:p>
    <w:p w14:paraId="50E4FD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批次抽检及试运行验收：采购人、监管部门每月随机对供货食材进行抽样送检，重点检测农残、兽药残留、重金属、微生物等指标；每学期开展阶段性履约试运行验收，核查配送时效、食材质量、售后响应、合规性，试运行不合格的责令限期整改，整改不到位暂停付款、终止履约资格。</w:t>
      </w:r>
    </w:p>
    <w:p w14:paraId="70131FA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学年度正式验收：学年服务期满后，采购人组织专项验收小组，对全学年供货批次、食材质量、配送服务、资料归档、问题整改、售后服务等进行全面整体验收，出具正式履约验收报告，作为尾款结算核心依据。</w:t>
      </w:r>
    </w:p>
    <w:p w14:paraId="5519709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验收整改要求：验收中发现食材质量不达标、资料缺失、配送不及时、服务违规等问题，供应商须在采购人规定时限内无条件整改、退换货品、补齐资料；逾期未整改、整改不合格、重复出现问题的，视为严重违约，采购人有权扣除履约保证金、暂缓或拒付尾款、终止合同。</w:t>
      </w:r>
    </w:p>
    <w:p w14:paraId="2E6F091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6.验收结果认定：验收结果分为合格、不合格两个等级。单次到货不合格立即退换；阶段性验收不合格限期整改；学年整体验收合格方可全额结算；整体验收不合格的，采购人有权不予结算剩余款项，并记入政府采购不良信用记录。</w:t>
      </w:r>
    </w:p>
    <w:p w14:paraId="6E63514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五、售后服务</w:t>
      </w:r>
    </w:p>
    <w:p w14:paraId="3898E48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1.质保期：本项目整体质保期与服务周期一致（</w:t>
      </w:r>
      <w:r>
        <w:rPr>
          <w:rFonts w:hint="eastAsia" w:ascii="宋体" w:hAnsi="宋体" w:eastAsia="宋体" w:cs="宋体"/>
          <w:color w:val="auto"/>
          <w:kern w:val="0"/>
          <w:sz w:val="24"/>
          <w:szCs w:val="24"/>
          <w:lang w:val="en-US" w:eastAsia="zh-CN" w:bidi="ar"/>
        </w:rPr>
        <w:t>自合同签订之日起至2027年7月31日</w:t>
      </w:r>
      <w:r>
        <w:rPr>
          <w:rFonts w:hint="eastAsia" w:ascii="宋体" w:hAnsi="宋体" w:eastAsia="宋体" w:cs="宋体"/>
          <w:color w:val="auto"/>
          <w:sz w:val="24"/>
          <w:szCs w:val="24"/>
          <w:lang w:val="en-US" w:eastAsia="zh-CN"/>
        </w:rPr>
        <w:t>），所有送达食材在保质期、保鲜期内全程质保，因食材质量问题产生的一切损失由供应商全额承担。</w:t>
      </w:r>
    </w:p>
    <w:p w14:paraId="1389DE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2.售后响应：</w:t>
      </w:r>
    </w:p>
    <w:p w14:paraId="0C3659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应急响应：供应商须设立24小时服务热线，工作日食材问题30分钟内响应，1小时内完成现场处置、退换货；节假日、突发情况1小时内响应，2小时内处置完毕，保障校园正常供餐。无法及时补货造成食堂断供的，按合同违约责任执行。</w:t>
      </w:r>
    </w:p>
    <w:p w14:paraId="0BD961D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（2）退换货服务：所有不合格、过期、变质、规格不符、检测超标食材，供应商必须无条件免费退换、补送，承担全部物流及损失费用。</w:t>
      </w:r>
    </w:p>
    <w:p w14:paraId="7CAD576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（3）定期回访：供应商每月主动对接各服务学校，回访食材质量、配送服务情况，建立售后台账，及时优化服务。</w:t>
      </w:r>
    </w:p>
    <w:p w14:paraId="0667AB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（4）应急保障：遇极端天气、食材紧缺、突发食品安全事件，供应商须优先保障本项目供货，不得擅自停供、断供、涨价。</w:t>
      </w:r>
    </w:p>
    <w:p w14:paraId="7679D8C8">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六、其他要求</w:t>
      </w:r>
    </w:p>
    <w:p w14:paraId="4EEDE19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知识产权要求：供应商所供食材、检测资料、品牌资质等均为合法合规自有知识产权、授权使用权，不存在侵权、假冒、伪造情况；若发生知识产权纠纷，所有法律责任、经济损失由供应商自行承担，与采购人无关。</w:t>
      </w:r>
    </w:p>
    <w:p w14:paraId="32AB8F1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成本补偿与风险分担：本项目投标报价包含食材采购、加工生产、检验检测、包装、冷链配送、税费、售后服务、质量保障、应急补送等全部费用，为包干综合单价。如遇市场价格发生波动，由采购单位与供应商共同开展市场调研；米、面、油价格在中标单价±5%区间内不作调整，鸡蛋、肉类价格在中标单价±10%区间内不作调整；若价格波动超出上述区间，双方召开专题会议商议确定调整后价格。纯牛奶中标单价不作任何调整。</w:t>
      </w:r>
    </w:p>
    <w:p w14:paraId="2552799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3.违约责任与争议解决：</w:t>
      </w:r>
    </w:p>
    <w:p w14:paraId="6FE6D98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（1）供应商逾期配送、供货不合格、擅自停供、转包分包、资质造假的，视为违约，采购人有权扣除履约保证金、扣减结算款、终止合同，列入政府采购黑名单。</w:t>
      </w:r>
    </w:p>
    <w:p w14:paraId="7B5FB6E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（2）因食材质量问题引发食品安全事故的，供应商承担全部民事、行政、刑事责任，赔偿采购人全部损失。</w:t>
      </w:r>
    </w:p>
    <w:p w14:paraId="0BA79E0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（3）合同履约争议优先双方协商解决，协商不成的，向项目属地人民法院提起诉讼。</w:t>
      </w:r>
    </w:p>
    <w:p w14:paraId="2ABBA4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4.其他约束条款</w:t>
      </w:r>
    </w:p>
    <w:p w14:paraId="7FD130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（1）供应商须严格遵守校园食品安全管理规定，配送人员入校服从学校管理，严禁行贿、违规接触校方工作人员，杜绝不正当竞争行为。</w:t>
      </w:r>
    </w:p>
    <w:p w14:paraId="4554FBA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（2）供应商须配合采购人、市场监管、教育部门的日常检查、抽样检测、专项督查，按时提交各类备案资料、台账资料。</w:t>
      </w:r>
    </w:p>
    <w:p w14:paraId="11F0469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（3）服务周期内，供应商资质、设备、冷链车辆、检测条件发生变更的，须提前7个工作日书面报备采购人，经审核通过后方可继续履约。</w:t>
      </w:r>
    </w:p>
    <w:p w14:paraId="6C93E95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七、履约验收</w:t>
      </w:r>
    </w:p>
    <w:p w14:paraId="7A1200E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1.验收程序：日常到货验收→月度抽样核验→学期阶段性验收→学年整体竣工验收→资料归档→结算确认。</w:t>
      </w:r>
    </w:p>
    <w:p w14:paraId="4D8805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2.验收时间：</w:t>
      </w:r>
    </w:p>
    <w:p w14:paraId="151A2FD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（1）日常验收：食材送达当日即时验收；</w:t>
      </w:r>
    </w:p>
    <w:p w14:paraId="098F9DB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（2）月度核验：每月最后5个工作日完成月度抽检核验；</w:t>
      </w:r>
    </w:p>
    <w:p w14:paraId="030C47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（3）阶段性验收：每学期期末开展学期履约验收；</w:t>
      </w:r>
    </w:p>
    <w:p w14:paraId="33438D4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（4）整体验收：2027年8月15日前完成全学年正式履约验收。</w:t>
      </w:r>
    </w:p>
    <w:p w14:paraId="0751FB9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3.验收基础要求：验收全程留痕、台账完整、资料可溯，所有验收记录、检测报告、送货单、整改记录统一归档留存，验收人员签字确认，确保验收合规、真实、有效。</w:t>
      </w:r>
    </w:p>
    <w:p w14:paraId="300C7E0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4.技术履约验收内容：</w:t>
      </w:r>
    </w:p>
    <w:p w14:paraId="2045BAE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（1）食材品类、规格、重量、质量是否符合招标及合同标准；</w:t>
      </w:r>
    </w:p>
    <w:p w14:paraId="0D36A5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（2）食材检测指标、卫生指标、安全指标是否达标；</w:t>
      </w:r>
    </w:p>
    <w:p w14:paraId="1E81DA7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（3）冷链配送、储存设备、温控溯源是否合规；</w:t>
      </w:r>
    </w:p>
    <w:p w14:paraId="4058251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（4）批次检疫、检测、资质资料是否齐全有效；</w:t>
      </w:r>
    </w:p>
    <w:p w14:paraId="071B5C4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（5）食材无变质、无超标、无质量安全隐患。</w:t>
      </w:r>
    </w:p>
    <w:p w14:paraId="596094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5.商务履约验收内容</w:t>
      </w:r>
    </w:p>
    <w:p w14:paraId="132317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（1）配送时效、供货频次是否满足学校供餐需求；</w:t>
      </w:r>
    </w:p>
    <w:p w14:paraId="4C1D68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（2）售后服务、应急响应、问题整改是否及时到位；</w:t>
      </w:r>
    </w:p>
    <w:p w14:paraId="100FA69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（3）是否存在转包、分包、逾期供货、擅自涨价等违约行为；</w:t>
      </w:r>
    </w:p>
    <w:p w14:paraId="63D314E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（4）台账资料、发票票据、备案手续是否完整规范；</w:t>
      </w:r>
    </w:p>
    <w:p w14:paraId="659D330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（5）全程遵守政府采购及校园服务相关管理规定。</w:t>
      </w:r>
    </w:p>
    <w:p w14:paraId="1CFEBE5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6.履约验收标准：所有技术指标100%达标、商务服务零重大违约、无食品安全问题、资料完整归档，即为履约验收合格；任意一项核心指标不达标、出现食品安全隐患、重大服务违约，整体验收不合格。</w:t>
      </w:r>
    </w:p>
    <w:p w14:paraId="6A8255F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7.其他验收事项：采购人可联合市场监管、教育主管部门开展第三方专项抽检，抽检费用由采购人承担；若抽检不合格，复检费用及全部损失由供应商承担，并从严追究违约责任。</w:t>
      </w:r>
    </w:p>
    <w:p w14:paraId="3C8F16D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p>
    <w:p w14:paraId="0CAEDED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p>
    <w:p w14:paraId="1B00727C">
      <w:pPr>
        <w:keepNext w:val="0"/>
        <w:keepLines w:val="0"/>
        <w:pageBreakBefore w:val="0"/>
        <w:widowControl w:val="0"/>
        <w:kinsoku/>
        <w:wordWrap/>
        <w:overflowPunct/>
        <w:topLinePunct w:val="0"/>
        <w:autoSpaceDE/>
        <w:autoSpaceDN/>
        <w:bidi w:val="0"/>
        <w:adjustRightInd/>
        <w:snapToGrid/>
        <w:spacing w:line="440" w:lineRule="exact"/>
        <w:ind w:firstLine="5760" w:firstLineChars="24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白水县教育体育局</w:t>
      </w:r>
    </w:p>
    <w:p w14:paraId="074FEC6A">
      <w:pPr>
        <w:keepNext w:val="0"/>
        <w:keepLines w:val="0"/>
        <w:pageBreakBefore w:val="0"/>
        <w:widowControl w:val="0"/>
        <w:kinsoku/>
        <w:wordWrap/>
        <w:overflowPunct/>
        <w:topLinePunct w:val="0"/>
        <w:autoSpaceDE/>
        <w:autoSpaceDN/>
        <w:bidi w:val="0"/>
        <w:adjustRightInd/>
        <w:snapToGrid/>
        <w:spacing w:line="440" w:lineRule="exact"/>
        <w:ind w:firstLine="5760" w:firstLineChars="24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2026年9月28日</w:t>
      </w:r>
    </w:p>
    <w:bookmarkEnd w:id="0"/>
    <w:sectPr>
      <w:pgSz w:w="11906" w:h="16838"/>
      <w:pgMar w:top="1417" w:right="1417" w:bottom="1417" w:left="1701"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Q2MTU3ZWZhOGEyMTc3N2M2NGIxNzdkMDE4OGM2NTcifQ=="/>
  </w:docVars>
  <w:rsids>
    <w:rsidRoot w:val="312F1291"/>
    <w:rsid w:val="00054A99"/>
    <w:rsid w:val="00122BD2"/>
    <w:rsid w:val="00412AA9"/>
    <w:rsid w:val="005571C2"/>
    <w:rsid w:val="00635C19"/>
    <w:rsid w:val="006B5D62"/>
    <w:rsid w:val="00CC6118"/>
    <w:rsid w:val="00CE3907"/>
    <w:rsid w:val="00E05BFE"/>
    <w:rsid w:val="00F12F49"/>
    <w:rsid w:val="01ED0B55"/>
    <w:rsid w:val="020801E0"/>
    <w:rsid w:val="02755105"/>
    <w:rsid w:val="03AE2634"/>
    <w:rsid w:val="03C11118"/>
    <w:rsid w:val="03C20023"/>
    <w:rsid w:val="03F52C3A"/>
    <w:rsid w:val="043E3C34"/>
    <w:rsid w:val="04497378"/>
    <w:rsid w:val="045D535C"/>
    <w:rsid w:val="046B53F9"/>
    <w:rsid w:val="04AE1AD1"/>
    <w:rsid w:val="04C86263"/>
    <w:rsid w:val="053C6EDC"/>
    <w:rsid w:val="05F6146D"/>
    <w:rsid w:val="063248CB"/>
    <w:rsid w:val="066B5CCB"/>
    <w:rsid w:val="06FD0BBC"/>
    <w:rsid w:val="07212904"/>
    <w:rsid w:val="0781151E"/>
    <w:rsid w:val="08305465"/>
    <w:rsid w:val="08F55680"/>
    <w:rsid w:val="08FC00DF"/>
    <w:rsid w:val="091D75BB"/>
    <w:rsid w:val="093C74AB"/>
    <w:rsid w:val="09AC0A24"/>
    <w:rsid w:val="0A0A5BA8"/>
    <w:rsid w:val="0A256191"/>
    <w:rsid w:val="0B3553A4"/>
    <w:rsid w:val="0C404989"/>
    <w:rsid w:val="0D0F5DFE"/>
    <w:rsid w:val="0DE2307C"/>
    <w:rsid w:val="0E422022"/>
    <w:rsid w:val="0E683666"/>
    <w:rsid w:val="0F016DA8"/>
    <w:rsid w:val="0F0C3DC3"/>
    <w:rsid w:val="0F624E0E"/>
    <w:rsid w:val="0F7A2A78"/>
    <w:rsid w:val="102E635F"/>
    <w:rsid w:val="11230F50"/>
    <w:rsid w:val="11C12C43"/>
    <w:rsid w:val="11EC57E6"/>
    <w:rsid w:val="120C569A"/>
    <w:rsid w:val="12D133CA"/>
    <w:rsid w:val="14060DE1"/>
    <w:rsid w:val="142E66C7"/>
    <w:rsid w:val="143811B7"/>
    <w:rsid w:val="14AD3953"/>
    <w:rsid w:val="15E74BC8"/>
    <w:rsid w:val="163D0D06"/>
    <w:rsid w:val="168D7598"/>
    <w:rsid w:val="17640CBB"/>
    <w:rsid w:val="17A87E42"/>
    <w:rsid w:val="18031768"/>
    <w:rsid w:val="18694637"/>
    <w:rsid w:val="18796279"/>
    <w:rsid w:val="18921FDE"/>
    <w:rsid w:val="19AB73FE"/>
    <w:rsid w:val="1AF14E8F"/>
    <w:rsid w:val="1BF31497"/>
    <w:rsid w:val="1C0262FB"/>
    <w:rsid w:val="1C0A51E7"/>
    <w:rsid w:val="1C435A17"/>
    <w:rsid w:val="1C726FD2"/>
    <w:rsid w:val="1CA27B15"/>
    <w:rsid w:val="1CC04712"/>
    <w:rsid w:val="1D3B7BAB"/>
    <w:rsid w:val="1DD22C36"/>
    <w:rsid w:val="1DE77714"/>
    <w:rsid w:val="1E514D6C"/>
    <w:rsid w:val="1FE47E48"/>
    <w:rsid w:val="218B7932"/>
    <w:rsid w:val="22C7161D"/>
    <w:rsid w:val="22DF27E2"/>
    <w:rsid w:val="23037034"/>
    <w:rsid w:val="236D5667"/>
    <w:rsid w:val="23B5012E"/>
    <w:rsid w:val="244C68D7"/>
    <w:rsid w:val="25766080"/>
    <w:rsid w:val="25EA0B97"/>
    <w:rsid w:val="261278A7"/>
    <w:rsid w:val="26B14CDE"/>
    <w:rsid w:val="26DB434F"/>
    <w:rsid w:val="287C121A"/>
    <w:rsid w:val="28D472A8"/>
    <w:rsid w:val="28E82BD5"/>
    <w:rsid w:val="29121B7F"/>
    <w:rsid w:val="291678C1"/>
    <w:rsid w:val="2994387C"/>
    <w:rsid w:val="2A2B41A5"/>
    <w:rsid w:val="2A7B3B35"/>
    <w:rsid w:val="2C303B44"/>
    <w:rsid w:val="2C834431"/>
    <w:rsid w:val="2D0A491A"/>
    <w:rsid w:val="2D7D23A3"/>
    <w:rsid w:val="2D964F78"/>
    <w:rsid w:val="2E1E250E"/>
    <w:rsid w:val="2E884175"/>
    <w:rsid w:val="2E912280"/>
    <w:rsid w:val="2ED32F6B"/>
    <w:rsid w:val="2EF678DB"/>
    <w:rsid w:val="2F377BB9"/>
    <w:rsid w:val="30BF3ADC"/>
    <w:rsid w:val="312F1291"/>
    <w:rsid w:val="31360B76"/>
    <w:rsid w:val="31A65562"/>
    <w:rsid w:val="32543B32"/>
    <w:rsid w:val="32D24729"/>
    <w:rsid w:val="330712C4"/>
    <w:rsid w:val="333B5CBA"/>
    <w:rsid w:val="338D077F"/>
    <w:rsid w:val="339862FD"/>
    <w:rsid w:val="344F3C87"/>
    <w:rsid w:val="34B00E93"/>
    <w:rsid w:val="354B362F"/>
    <w:rsid w:val="368F480F"/>
    <w:rsid w:val="36F17277"/>
    <w:rsid w:val="36FE2761"/>
    <w:rsid w:val="3710340C"/>
    <w:rsid w:val="37352D73"/>
    <w:rsid w:val="3856777F"/>
    <w:rsid w:val="38DF20AC"/>
    <w:rsid w:val="3900780D"/>
    <w:rsid w:val="39092BBF"/>
    <w:rsid w:val="39415B37"/>
    <w:rsid w:val="39893797"/>
    <w:rsid w:val="39A84BFA"/>
    <w:rsid w:val="39CF14A7"/>
    <w:rsid w:val="3A3A2E22"/>
    <w:rsid w:val="3A8B25FA"/>
    <w:rsid w:val="3AB97BB8"/>
    <w:rsid w:val="3BC94AD1"/>
    <w:rsid w:val="3BCF580B"/>
    <w:rsid w:val="3C8F1A03"/>
    <w:rsid w:val="3DB037EF"/>
    <w:rsid w:val="3DE96493"/>
    <w:rsid w:val="3EFE13B2"/>
    <w:rsid w:val="3F3B4506"/>
    <w:rsid w:val="41710072"/>
    <w:rsid w:val="41DA7CFA"/>
    <w:rsid w:val="428B67D2"/>
    <w:rsid w:val="42AF5A4E"/>
    <w:rsid w:val="42C27BE5"/>
    <w:rsid w:val="42F94370"/>
    <w:rsid w:val="432B5425"/>
    <w:rsid w:val="43332825"/>
    <w:rsid w:val="43433935"/>
    <w:rsid w:val="435B61A4"/>
    <w:rsid w:val="437B05F4"/>
    <w:rsid w:val="440F2FBD"/>
    <w:rsid w:val="441B1DD7"/>
    <w:rsid w:val="44F512D3"/>
    <w:rsid w:val="46A72251"/>
    <w:rsid w:val="46AF3140"/>
    <w:rsid w:val="46C571C7"/>
    <w:rsid w:val="472C45CF"/>
    <w:rsid w:val="476B4678"/>
    <w:rsid w:val="476B5F43"/>
    <w:rsid w:val="47EB4546"/>
    <w:rsid w:val="48044EF7"/>
    <w:rsid w:val="48097D93"/>
    <w:rsid w:val="482B01E3"/>
    <w:rsid w:val="490B5EBA"/>
    <w:rsid w:val="493549A4"/>
    <w:rsid w:val="494B791A"/>
    <w:rsid w:val="49641D12"/>
    <w:rsid w:val="4A0B78D0"/>
    <w:rsid w:val="4A330784"/>
    <w:rsid w:val="4AF77220"/>
    <w:rsid w:val="4B131753"/>
    <w:rsid w:val="4B625D47"/>
    <w:rsid w:val="4B913A23"/>
    <w:rsid w:val="4C3717A5"/>
    <w:rsid w:val="4C744600"/>
    <w:rsid w:val="4CB30747"/>
    <w:rsid w:val="4CDD40CE"/>
    <w:rsid w:val="4CF25A05"/>
    <w:rsid w:val="4D992939"/>
    <w:rsid w:val="4D9C7AE5"/>
    <w:rsid w:val="4DBC5ACA"/>
    <w:rsid w:val="4E1230ED"/>
    <w:rsid w:val="4E893F8B"/>
    <w:rsid w:val="4F4F02E8"/>
    <w:rsid w:val="4F5F6A7A"/>
    <w:rsid w:val="4F9B0E06"/>
    <w:rsid w:val="50106568"/>
    <w:rsid w:val="504C1354"/>
    <w:rsid w:val="505427C1"/>
    <w:rsid w:val="508A00C9"/>
    <w:rsid w:val="509C604E"/>
    <w:rsid w:val="50A849F3"/>
    <w:rsid w:val="517B4E84"/>
    <w:rsid w:val="51991A9C"/>
    <w:rsid w:val="51DA654B"/>
    <w:rsid w:val="52407951"/>
    <w:rsid w:val="5252168B"/>
    <w:rsid w:val="52CA09D3"/>
    <w:rsid w:val="52F51A0E"/>
    <w:rsid w:val="53B316E5"/>
    <w:rsid w:val="54175A2A"/>
    <w:rsid w:val="54286B23"/>
    <w:rsid w:val="5472334E"/>
    <w:rsid w:val="554F297C"/>
    <w:rsid w:val="55EC5DF9"/>
    <w:rsid w:val="56777341"/>
    <w:rsid w:val="569D7392"/>
    <w:rsid w:val="56EE5EE7"/>
    <w:rsid w:val="57FA711B"/>
    <w:rsid w:val="58886F36"/>
    <w:rsid w:val="5971574A"/>
    <w:rsid w:val="599C4E7C"/>
    <w:rsid w:val="59E7307A"/>
    <w:rsid w:val="5A461504"/>
    <w:rsid w:val="5A551459"/>
    <w:rsid w:val="5ABA7353"/>
    <w:rsid w:val="5B6659C9"/>
    <w:rsid w:val="5BD91DAA"/>
    <w:rsid w:val="5C9314D9"/>
    <w:rsid w:val="5C9A78E6"/>
    <w:rsid w:val="5CAC035B"/>
    <w:rsid w:val="5D043D93"/>
    <w:rsid w:val="5D867621"/>
    <w:rsid w:val="5D880BF4"/>
    <w:rsid w:val="5FA42829"/>
    <w:rsid w:val="60D7629A"/>
    <w:rsid w:val="60EB104D"/>
    <w:rsid w:val="612105D5"/>
    <w:rsid w:val="61460054"/>
    <w:rsid w:val="61732FFC"/>
    <w:rsid w:val="61B81916"/>
    <w:rsid w:val="61FF01EB"/>
    <w:rsid w:val="627E6D10"/>
    <w:rsid w:val="629A455E"/>
    <w:rsid w:val="62BC0D76"/>
    <w:rsid w:val="62BE3C02"/>
    <w:rsid w:val="62F966DA"/>
    <w:rsid w:val="6367429A"/>
    <w:rsid w:val="63932E82"/>
    <w:rsid w:val="63A44697"/>
    <w:rsid w:val="6451494E"/>
    <w:rsid w:val="648072DA"/>
    <w:rsid w:val="64E262CE"/>
    <w:rsid w:val="658D6460"/>
    <w:rsid w:val="65D03641"/>
    <w:rsid w:val="65D75707"/>
    <w:rsid w:val="664E34EF"/>
    <w:rsid w:val="66955CC2"/>
    <w:rsid w:val="66DD742C"/>
    <w:rsid w:val="67661009"/>
    <w:rsid w:val="6789219A"/>
    <w:rsid w:val="67B7628A"/>
    <w:rsid w:val="67C61D1E"/>
    <w:rsid w:val="68617509"/>
    <w:rsid w:val="69861A24"/>
    <w:rsid w:val="69A25B47"/>
    <w:rsid w:val="69FA2352"/>
    <w:rsid w:val="6A266C5C"/>
    <w:rsid w:val="6AA302AD"/>
    <w:rsid w:val="6B1049BD"/>
    <w:rsid w:val="6BB01342"/>
    <w:rsid w:val="6BF80185"/>
    <w:rsid w:val="6C2334D8"/>
    <w:rsid w:val="6C485E3F"/>
    <w:rsid w:val="6CB81590"/>
    <w:rsid w:val="6CC22541"/>
    <w:rsid w:val="6CDC5E91"/>
    <w:rsid w:val="6D176D30"/>
    <w:rsid w:val="6D3A2D62"/>
    <w:rsid w:val="6D564F6F"/>
    <w:rsid w:val="6D5D3C94"/>
    <w:rsid w:val="6D97577B"/>
    <w:rsid w:val="6E5C1C34"/>
    <w:rsid w:val="6E94732E"/>
    <w:rsid w:val="6EA4579F"/>
    <w:rsid w:val="6EF436C1"/>
    <w:rsid w:val="6F456E66"/>
    <w:rsid w:val="6FC276D9"/>
    <w:rsid w:val="6FD94D80"/>
    <w:rsid w:val="6FF64146"/>
    <w:rsid w:val="70520658"/>
    <w:rsid w:val="70721691"/>
    <w:rsid w:val="70802483"/>
    <w:rsid w:val="70E90154"/>
    <w:rsid w:val="71096635"/>
    <w:rsid w:val="71983729"/>
    <w:rsid w:val="71A30B93"/>
    <w:rsid w:val="73046501"/>
    <w:rsid w:val="732D70A8"/>
    <w:rsid w:val="732E2C83"/>
    <w:rsid w:val="73B50B5A"/>
    <w:rsid w:val="74276341"/>
    <w:rsid w:val="747351D5"/>
    <w:rsid w:val="7474112B"/>
    <w:rsid w:val="747B2FAC"/>
    <w:rsid w:val="74A70BD1"/>
    <w:rsid w:val="753B54AF"/>
    <w:rsid w:val="75616D9B"/>
    <w:rsid w:val="75931AB2"/>
    <w:rsid w:val="783B22CD"/>
    <w:rsid w:val="78CD4747"/>
    <w:rsid w:val="79095D59"/>
    <w:rsid w:val="791B1956"/>
    <w:rsid w:val="79560E91"/>
    <w:rsid w:val="797464F3"/>
    <w:rsid w:val="79A348F3"/>
    <w:rsid w:val="7A707A80"/>
    <w:rsid w:val="7B1F592F"/>
    <w:rsid w:val="7BC82AD2"/>
    <w:rsid w:val="7C014E34"/>
    <w:rsid w:val="7C765821"/>
    <w:rsid w:val="7CAE4AB6"/>
    <w:rsid w:val="7CC65405"/>
    <w:rsid w:val="7CF65C6D"/>
    <w:rsid w:val="7D496A92"/>
    <w:rsid w:val="7E3B5085"/>
    <w:rsid w:val="7E794BBF"/>
    <w:rsid w:val="7F9B73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99"/>
    <w:pPr>
      <w:ind w:firstLine="420"/>
    </w:pPr>
  </w:style>
  <w:style w:type="paragraph" w:styleId="3">
    <w:name w:val="Body Text"/>
    <w:basedOn w:val="1"/>
    <w:next w:val="4"/>
    <w:autoRedefine/>
    <w:qFormat/>
    <w:uiPriority w:val="0"/>
    <w:pPr>
      <w:spacing w:before="120" w:line="22" w:lineRule="atLeast"/>
    </w:pPr>
    <w:rPr>
      <w:rFonts w:ascii="宋体" w:hAnsi="宋体"/>
      <w:sz w:val="24"/>
    </w:rPr>
  </w:style>
  <w:style w:type="paragraph" w:styleId="4">
    <w:name w:val="Body Text First Indent"/>
    <w:basedOn w:val="3"/>
    <w:next w:val="1"/>
    <w:autoRedefine/>
    <w:qFormat/>
    <w:uiPriority w:val="0"/>
    <w:pPr>
      <w:spacing w:line="312" w:lineRule="auto"/>
      <w:ind w:firstLine="420" w:firstLineChars="100"/>
    </w:pPr>
    <w:rPr>
      <w:rFonts w:eastAsia="宋体"/>
    </w:rPr>
  </w:style>
  <w:style w:type="paragraph" w:styleId="5">
    <w:name w:val="Body Text 2"/>
    <w:basedOn w:val="1"/>
    <w:link w:val="11"/>
    <w:autoRedefine/>
    <w:qFormat/>
    <w:uiPriority w:val="0"/>
    <w:pPr>
      <w:spacing w:line="420" w:lineRule="auto"/>
    </w:pPr>
    <w:rPr>
      <w:rFonts w:ascii="Calibri" w:hAnsi="Calibri" w:eastAsia="宋体" w:cs="Times New Roman"/>
      <w:sz w:val="28"/>
    </w:rPr>
  </w:style>
  <w:style w:type="paragraph" w:styleId="6">
    <w:name w:val="Normal (Web)"/>
    <w:basedOn w:val="1"/>
    <w:autoRedefine/>
    <w:qFormat/>
    <w:uiPriority w:val="0"/>
    <w:pPr>
      <w:spacing w:beforeAutospacing="1" w:afterAutospacing="1"/>
      <w:jc w:val="left"/>
    </w:pPr>
    <w:rPr>
      <w:rFonts w:cs="Times New Roman"/>
      <w:kern w:val="0"/>
      <w:sz w:val="24"/>
    </w:rPr>
  </w:style>
  <w:style w:type="table" w:styleId="8">
    <w:name w:val="Table Grid"/>
    <w:basedOn w:val="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customStyle="1" w:styleId="11">
    <w:name w:val="正文文本 2 字符"/>
    <w:basedOn w:val="9"/>
    <w:link w:val="5"/>
    <w:autoRedefine/>
    <w:qFormat/>
    <w:uiPriority w:val="0"/>
    <w:rPr>
      <w:rFonts w:ascii="Calibri" w:hAnsi="Calibri"/>
      <w:kern w:val="2"/>
      <w:sz w:val="28"/>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4253</Words>
  <Characters>4476</Characters>
  <Lines>4</Lines>
  <Paragraphs>2</Paragraphs>
  <TotalTime>1</TotalTime>
  <ScaleCrop>false</ScaleCrop>
  <LinksUpToDate>false</LinksUpToDate>
  <CharactersWithSpaces>4494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2020-08-17T03:22:00Z</dcterms:created>
  <dc:creator>银狐</dc:creator>
  <cp:lastModifiedBy>ZG</cp:lastModifiedBy>
  <cp:lastPrinted>2024-02-06T13:20:00Z</cp:lastPrinted>
  <dcterms:modified xsi:type="dcterms:W3CDTF">2026-09-29T07:27:07Z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4556C230E45C410CB95C4324B5752BBF</vt:lpwstr>
  </property>
  <property fmtid="{D5CDD505-2E9C-101B-9397-08002B2CF9AE}" pid="4" name="KSOTemplateDocerSaveRecord">
    <vt:lpwstr>eyJoZGlkIjoiM2Q2MTU3ZWZhOGEyMTc3N2M2NGIxNzdkMDE4OGM2NTciLCJ1c2VySWQiOiI3MzE4OTgwMTcifQ==</vt:lpwstr>
  </property>
</Properties>
</file>