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版本号：ZJGS-ZB-2026（46）20260723001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2026年西安市阎良区残疾人托养项目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ZJGS-ZB-2026（46）</w:t>
      </w:r>
      <w:r>
        <w:br/>
      </w:r>
      <w:r>
        <w:br/>
      </w:r>
      <w:r>
        <w:br/>
      </w:r>
    </w:p>
    <w:p>
      <w:pPr>
        <w:pStyle w:val="null3"/>
        <w:jc w:val="center"/>
        <w:outlineLvl w:val="2"/>
      </w:pPr>
      <w:r>
        <w:rPr>
          <w:rFonts w:ascii="仿宋_GB2312" w:hAnsi="仿宋_GB2312" w:cs="仿宋_GB2312" w:eastAsia="仿宋_GB2312"/>
          <w:sz w:val="28"/>
          <w:b/>
        </w:rPr>
        <w:t>西安市阎良区残疾人联合会</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西安市阎良区残疾人联合会</w:t>
      </w:r>
      <w:r>
        <w:rPr>
          <w:rFonts w:ascii="仿宋_GB2312" w:hAnsi="仿宋_GB2312" w:cs="仿宋_GB2312" w:eastAsia="仿宋_GB2312"/>
        </w:rPr>
        <w:t>委托，拟对</w:t>
      </w:r>
      <w:r>
        <w:rPr>
          <w:rFonts w:ascii="仿宋_GB2312" w:hAnsi="仿宋_GB2312" w:cs="仿宋_GB2312" w:eastAsia="仿宋_GB2312"/>
        </w:rPr>
        <w:t>2026年西安市阎良区残疾人托养项目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ZJGS-ZB-2026（46）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2026年西安市阎良区残疾人托养项目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以政府购买服务的形式为年龄16-59(＜60)周岁的智力、精神和重度肢体及多重残疾人提供专业化长期生活照料和日常护理服务。 针对不同残疾类别和程度，采取多种托养形式，实行分类服务，以满足残疾人的个性化需求。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采购包1（2026年西安市阎良区残疾人托养项目）：属于专门面向中小企业采购。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具有独立承担民事责任能力的法人、其他组织或自然人，提供营业执照/事业单位法人证书/非企业专业服务机构执业许可证/自然人身份证；：供应商须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身份证明/法定代表人授权书：供应商应授权合法的人员参加磋商全过程，其中法定代表人直接参加磋商的，须出具法人身份证复印件，并与营业执照上信息一致。法定代表人授权代表参加磋商的，须出具法定代表人授权书（授权代表需提供响应文件截止时间前近三个月内任意一个月本单位社会保险缴纳证明）；</w:t>
      </w:r>
    </w:p>
    <w:p>
      <w:pPr>
        <w:pStyle w:val="null3"/>
      </w:pPr>
      <w:r>
        <w:rPr>
          <w:rFonts w:ascii="仿宋_GB2312" w:hAnsi="仿宋_GB2312" w:cs="仿宋_GB2312" w:eastAsia="仿宋_GB2312"/>
        </w:rPr>
        <w:t>3、财务状况：供应商须提供2025年度经审计的财务报告（包括报告正文、资产负债表、现金流量表、利润表、附注和会计师事务所营业执照，报告正文应当有会计师事务所公章和2名注册会计师的签字及盖章，且审计报告应当经过注册会计师行业统一监管平台备案赋码，成立时间至提交响应文件截止时间不足一年的可提供成立后任意时段的资产负债表）或提交响应文件截止时间三个月内其基本账户开户银行出具的资信证明（附基本存款账户信息）；</w:t>
      </w:r>
    </w:p>
    <w:p>
      <w:pPr>
        <w:pStyle w:val="null3"/>
      </w:pPr>
      <w:r>
        <w:rPr>
          <w:rFonts w:ascii="仿宋_GB2312" w:hAnsi="仿宋_GB2312" w:cs="仿宋_GB2312" w:eastAsia="仿宋_GB2312"/>
        </w:rPr>
        <w:t>4、税收缴纳证明：供应商提交响应文件截止时间前一年内至少一个月的纳税证明或完税证明，纳税证明或完税证明上应有代收机构或税务机关的公章或业务专用章。（依法免税的供应商应提供相应文件证明）；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5、社会保障资金缴纳证明：供应商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6、供应商提供具有履行本合同所必需的设备和专业技术能力的承诺函：供应商提供具有履行本合同所必需的设备和专业技术能力的承诺函；</w:t>
      </w:r>
    </w:p>
    <w:p>
      <w:pPr>
        <w:pStyle w:val="null3"/>
      </w:pPr>
      <w:r>
        <w:rPr>
          <w:rFonts w:ascii="仿宋_GB2312" w:hAnsi="仿宋_GB2312" w:cs="仿宋_GB2312" w:eastAsia="仿宋_GB2312"/>
        </w:rPr>
        <w:t>7、供应商提供参加政府采购活动前3年内在经营活动中没有重大违法记录的书面声明：供应商提供参加政府采购活动前3年内在经营活动中没有重大违法记录的书面声明；</w:t>
      </w:r>
    </w:p>
    <w:p>
      <w:pPr>
        <w:pStyle w:val="null3"/>
      </w:pPr>
      <w:r>
        <w:rPr>
          <w:rFonts w:ascii="仿宋_GB2312" w:hAnsi="仿宋_GB2312" w:cs="仿宋_GB2312" w:eastAsia="仿宋_GB2312"/>
        </w:rPr>
        <w:t>8、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9、控股、管理关系：本项目不接受联合体磋商，单位负责人为同一人或者存在直接控股、管理关系的不同供应商不得参加同一合同项下的政府采购活动。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阎良区前进路18号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86866336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西安市凤城十一路文景广场c座18层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杨梅英、李方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17782566626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刘媛媛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代理服务费收费标准：由中标人支付代理服务费，代理服务费参照国家相关规定收取费用。招标代理服务费按照国家计委计价格[2002]1980号《招标代理服务收费管理暂行办法》规定标准计取。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西安市阎良区残疾人联合会</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供应商需提供服务相关的技术资料，并承诺提供无限期支持，采购人享有使用权（含采购人委托第三方在该项目后续开发的使用权）。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被服务残疾人满意率测评结果为依据。满意率达到80%以上的，全额支付服务费用；满意率每下降一个百分点，扣减服务费的1%。满意率低于70%以下的，暂停支付服务费用，并责令为期两个月整改，整改后满意率达到80%的，整改期间按实际满意率兑现相应服务费，若仍低于70%的，甲方有权终止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联系人：杨梅英、李方</w:t>
      </w:r>
    </w:p>
    <w:p>
      <w:pPr>
        <w:pStyle w:val="null3"/>
      </w:pPr>
      <w:r>
        <w:rPr>
          <w:rFonts w:ascii="仿宋_GB2312" w:hAnsi="仿宋_GB2312" w:cs="仿宋_GB2312" w:eastAsia="仿宋_GB2312"/>
        </w:rPr>
        <w:t>联系电话：17782566626</w:t>
      </w:r>
    </w:p>
    <w:p>
      <w:pPr>
        <w:pStyle w:val="null3"/>
      </w:pPr>
      <w:r>
        <w:rPr>
          <w:rFonts w:ascii="仿宋_GB2312" w:hAnsi="仿宋_GB2312" w:cs="仿宋_GB2312" w:eastAsia="仿宋_GB2312"/>
        </w:rPr>
        <w:t>地址：西安市凤城十一路文景广场c座18层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以政府购买服务的形式为年龄16-59(＜60)周岁的智力、精神和重度肢体及多重残疾人提供专业化长期生活照料和日常护理服务。 针对不同残疾类别和程度，采取多种托养形式，实行分类服务，以满足残疾人的个性化需求。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570,000.00</w:t>
      </w:r>
    </w:p>
    <w:p>
      <w:pPr>
        <w:pStyle w:val="null3"/>
      </w:pPr>
      <w:r>
        <w:rPr>
          <w:rFonts w:ascii="仿宋_GB2312" w:hAnsi="仿宋_GB2312" w:cs="仿宋_GB2312" w:eastAsia="仿宋_GB2312"/>
        </w:rPr>
        <w:t>采购包最高限价（元）: 570,000.00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残疾人托养服务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标的名称：残疾人托养服务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jc w:val="both"/>
            </w:pPr>
            <w:r>
              <w:rPr>
                <w:rFonts w:ascii="仿宋_GB2312" w:hAnsi="仿宋_GB2312" w:cs="仿宋_GB2312" w:eastAsia="仿宋_GB2312"/>
                <w:sz w:val="28"/>
                <w:b/>
              </w:rPr>
              <w:t>一、项目</w:t>
            </w:r>
            <w:r>
              <w:rPr>
                <w:rFonts w:ascii="仿宋_GB2312" w:hAnsi="仿宋_GB2312" w:cs="仿宋_GB2312" w:eastAsia="仿宋_GB2312"/>
                <w:sz w:val="28"/>
                <w:b/>
              </w:rPr>
              <w:t>概况</w:t>
            </w:r>
          </w:p>
          <w:p>
            <w:pPr>
              <w:pStyle w:val="null3"/>
              <w:ind w:firstLine="560"/>
              <w:jc w:val="both"/>
            </w:pPr>
            <w:r>
              <w:rPr>
                <w:rFonts w:ascii="仿宋_GB2312" w:hAnsi="仿宋_GB2312" w:cs="仿宋_GB2312" w:eastAsia="仿宋_GB2312"/>
                <w:sz w:val="28"/>
              </w:rPr>
              <w:t>以政府购买服务的形式为年龄</w:t>
            </w:r>
            <w:r>
              <w:rPr>
                <w:rFonts w:ascii="仿宋_GB2312" w:hAnsi="仿宋_GB2312" w:cs="仿宋_GB2312" w:eastAsia="仿宋_GB2312"/>
                <w:sz w:val="28"/>
              </w:rPr>
              <w:t>16-59(＜60)周岁的智力、精神和重度肢体及多重残疾人提供专业化长期生活照料和日常护理服务。</w:t>
            </w:r>
          </w:p>
          <w:p>
            <w:pPr>
              <w:pStyle w:val="null3"/>
              <w:ind w:firstLine="560"/>
              <w:jc w:val="both"/>
            </w:pPr>
            <w:r>
              <w:rPr>
                <w:rFonts w:ascii="仿宋_GB2312" w:hAnsi="仿宋_GB2312" w:cs="仿宋_GB2312" w:eastAsia="仿宋_GB2312"/>
                <w:sz w:val="28"/>
              </w:rPr>
              <w:t>针对不同残疾类别和程度，采取多种托养形式，实行分类服务，以满足残疾人的个性化需求。</w:t>
            </w:r>
          </w:p>
          <w:p>
            <w:pPr>
              <w:pStyle w:val="null3"/>
              <w:ind w:left="420"/>
              <w:jc w:val="both"/>
            </w:pPr>
            <w:r>
              <w:rPr>
                <w:rFonts w:ascii="仿宋_GB2312" w:hAnsi="仿宋_GB2312" w:cs="仿宋_GB2312" w:eastAsia="仿宋_GB2312"/>
                <w:sz w:val="28"/>
                <w:b/>
              </w:rPr>
              <w:t>二、服务内容</w:t>
            </w:r>
          </w:p>
          <w:p>
            <w:pPr>
              <w:pStyle w:val="null3"/>
              <w:ind w:firstLine="560"/>
              <w:jc w:val="both"/>
            </w:pPr>
            <w:r>
              <w:rPr>
                <w:rFonts w:ascii="仿宋_GB2312" w:hAnsi="仿宋_GB2312" w:cs="仿宋_GB2312" w:eastAsia="仿宋_GB2312"/>
                <w:sz w:val="28"/>
              </w:rPr>
              <w:t>（一）</w:t>
            </w:r>
            <w:r>
              <w:rPr>
                <w:rFonts w:ascii="仿宋_GB2312" w:hAnsi="仿宋_GB2312" w:cs="仿宋_GB2312" w:eastAsia="仿宋_GB2312"/>
                <w:sz w:val="28"/>
              </w:rPr>
              <w:t>集中托养</w:t>
            </w:r>
            <w:r>
              <w:rPr>
                <w:rFonts w:ascii="仿宋_GB2312" w:hAnsi="仿宋_GB2312" w:cs="仿宋_GB2312" w:eastAsia="仿宋_GB2312"/>
                <w:sz w:val="28"/>
              </w:rPr>
              <w:t>,依据《就业年龄段智力、精神及重度肢体残疾人托养服务规范》（GB/T37516—2019）要求，采用24小时寄宿制集中居住和照料模式，为日常饮食起居需要专人护理而家庭护理有困难的智力、精神和重度肢体及多重残疾人提供专业化长期生活照料和日常护理等服务,具体内容包括提供生活照料和护理；生活自理能力训练；社会适应能力辅导；职业康复和劳动技能训练；运动功能训练等,服务人数约21人。</w:t>
            </w:r>
          </w:p>
          <w:p>
            <w:pPr>
              <w:pStyle w:val="null3"/>
              <w:ind w:firstLine="560"/>
              <w:jc w:val="both"/>
            </w:pPr>
            <w:r>
              <w:rPr>
                <w:rFonts w:ascii="仿宋_GB2312" w:hAnsi="仿宋_GB2312" w:cs="仿宋_GB2312" w:eastAsia="仿宋_GB2312"/>
                <w:sz w:val="28"/>
              </w:rPr>
              <w:t>（二）</w:t>
            </w:r>
            <w:r>
              <w:rPr>
                <w:rFonts w:ascii="仿宋_GB2312" w:hAnsi="仿宋_GB2312" w:cs="仿宋_GB2312" w:eastAsia="仿宋_GB2312"/>
                <w:sz w:val="28"/>
              </w:rPr>
              <w:t>居家安养，</w:t>
            </w:r>
            <w:r>
              <w:rPr>
                <w:rFonts w:ascii="仿宋_GB2312" w:hAnsi="仿宋_GB2312" w:cs="仿宋_GB2312" w:eastAsia="仿宋_GB2312"/>
                <w:sz w:val="28"/>
              </w:rPr>
              <w:t>残疾人家中</w:t>
            </w:r>
            <w:r>
              <w:rPr>
                <w:rFonts w:ascii="仿宋_GB2312" w:hAnsi="仿宋_GB2312" w:cs="仿宋_GB2312" w:eastAsia="仿宋_GB2312"/>
                <w:sz w:val="28"/>
              </w:rPr>
              <w:t>,服务人数约150人：</w:t>
            </w:r>
          </w:p>
          <w:p>
            <w:pPr>
              <w:pStyle w:val="null3"/>
              <w:ind w:firstLine="560"/>
              <w:jc w:val="both"/>
            </w:pPr>
            <w:r>
              <w:rPr>
                <w:rFonts w:ascii="仿宋_GB2312" w:hAnsi="仿宋_GB2312" w:cs="仿宋_GB2312" w:eastAsia="仿宋_GB2312"/>
                <w:sz w:val="28"/>
              </w:rPr>
              <w:t>1.生活照料服务：送餐服务、助餐服务、起居服务、助浴服务、理发服务、代购代办服务；</w:t>
            </w:r>
          </w:p>
          <w:p>
            <w:pPr>
              <w:pStyle w:val="null3"/>
              <w:ind w:firstLine="560"/>
              <w:jc w:val="both"/>
            </w:pPr>
            <w:r>
              <w:rPr>
                <w:rFonts w:ascii="仿宋_GB2312" w:hAnsi="仿宋_GB2312" w:cs="仿宋_GB2312" w:eastAsia="仿宋_GB2312"/>
                <w:sz w:val="28"/>
              </w:rPr>
              <w:t>2.保洁服务：院子保洁服务、被服清洁服务、衣物熨烫服务、衣柜收纳服务；</w:t>
            </w:r>
          </w:p>
          <w:p>
            <w:pPr>
              <w:pStyle w:val="null3"/>
              <w:ind w:firstLine="560"/>
              <w:jc w:val="both"/>
            </w:pPr>
            <w:r>
              <w:rPr>
                <w:rFonts w:ascii="仿宋_GB2312" w:hAnsi="仿宋_GB2312" w:cs="仿宋_GB2312" w:eastAsia="仿宋_GB2312"/>
                <w:sz w:val="28"/>
              </w:rPr>
              <w:t>3.医疗协助服务：陪同就医、测量血压、康复护理、协助使用康复保健仪器、进行康复训练；</w:t>
            </w:r>
          </w:p>
          <w:p>
            <w:pPr>
              <w:pStyle w:val="null3"/>
              <w:ind w:firstLine="560"/>
              <w:jc w:val="both"/>
            </w:pPr>
            <w:r>
              <w:rPr>
                <w:rFonts w:ascii="仿宋_GB2312" w:hAnsi="仿宋_GB2312" w:cs="仿宋_GB2312" w:eastAsia="仿宋_GB2312"/>
                <w:sz w:val="28"/>
              </w:rPr>
              <w:t>4.心理慰藉服务：文化学习服务、欣赏游玩服务、精神慰藉服务；</w:t>
            </w:r>
          </w:p>
          <w:p>
            <w:pPr>
              <w:pStyle w:val="null3"/>
              <w:ind w:firstLine="560"/>
              <w:jc w:val="both"/>
            </w:pPr>
            <w:r>
              <w:rPr>
                <w:rFonts w:ascii="仿宋_GB2312" w:hAnsi="仿宋_GB2312" w:cs="仿宋_GB2312" w:eastAsia="仿宋_GB2312"/>
                <w:sz w:val="28"/>
              </w:rPr>
              <w:t>5.其他服务：根据居家安养残疾人需求，进行个性化的服务。</w:t>
            </w:r>
          </w:p>
          <w:p>
            <w:pPr>
              <w:pStyle w:val="null3"/>
              <w:jc w:val="both"/>
            </w:pPr>
            <w:r>
              <w:rPr>
                <w:rFonts w:ascii="仿宋_GB2312" w:hAnsi="仿宋_GB2312" w:cs="仿宋_GB2312" w:eastAsia="仿宋_GB2312"/>
                <w:sz w:val="28"/>
                <w:b/>
              </w:rPr>
              <w:t>三、技术要求</w:t>
            </w:r>
          </w:p>
          <w:p>
            <w:pPr>
              <w:pStyle w:val="null3"/>
              <w:ind w:firstLine="560"/>
              <w:jc w:val="both"/>
            </w:pPr>
            <w:r>
              <w:rPr>
                <w:rFonts w:ascii="仿宋_GB2312" w:hAnsi="仿宋_GB2312" w:cs="仿宋_GB2312" w:eastAsia="仿宋_GB2312"/>
                <w:sz w:val="28"/>
              </w:rPr>
              <w:t>满足</w:t>
            </w:r>
            <w:r>
              <w:rPr>
                <w:rFonts w:ascii="仿宋_GB2312" w:hAnsi="仿宋_GB2312" w:cs="仿宋_GB2312" w:eastAsia="仿宋_GB2312"/>
                <w:sz w:val="28"/>
              </w:rPr>
              <w:t>托养</w:t>
            </w:r>
            <w:r>
              <w:rPr>
                <w:rFonts w:ascii="仿宋_GB2312" w:hAnsi="仿宋_GB2312" w:cs="仿宋_GB2312" w:eastAsia="仿宋_GB2312"/>
                <w:sz w:val="28"/>
              </w:rPr>
              <w:t>服务的要求。</w:t>
            </w:r>
          </w:p>
          <w:p>
            <w:pPr>
              <w:pStyle w:val="null3"/>
              <w:ind w:left="420"/>
              <w:jc w:val="both"/>
            </w:pPr>
            <w:r>
              <w:rPr>
                <w:rFonts w:ascii="仿宋_GB2312" w:hAnsi="仿宋_GB2312" w:cs="仿宋_GB2312" w:eastAsia="仿宋_GB2312"/>
                <w:sz w:val="28"/>
                <w:b/>
              </w:rPr>
              <w:t>四、服务要求</w:t>
            </w:r>
          </w:p>
          <w:p>
            <w:pPr>
              <w:pStyle w:val="null3"/>
              <w:ind w:firstLine="560"/>
              <w:jc w:val="both"/>
            </w:pPr>
            <w:r>
              <w:rPr>
                <w:rFonts w:ascii="仿宋_GB2312" w:hAnsi="仿宋_GB2312" w:cs="仿宋_GB2312" w:eastAsia="仿宋_GB2312"/>
                <w:sz w:val="28"/>
              </w:rPr>
              <w:t>1.机构资质。应依法建立、合法运营，具有与其业务范围相适应的经营场所，审批与注册登记手续齐全；应有稳定的运营资金保障，有完整的管理运行制度；应遵守有关国家法律法规，执行残疾人集中托养相关规定，并自觉接受社会监督和业务主管部门的管理；应保护服务对象的隐私，妥善保管其个人信息及资料可以依托符合条件的养老机构开展残疾人托养服务。</w:t>
            </w:r>
          </w:p>
          <w:p>
            <w:pPr>
              <w:pStyle w:val="null3"/>
              <w:ind w:firstLine="560"/>
              <w:jc w:val="both"/>
            </w:pPr>
            <w:r>
              <w:rPr>
                <w:rFonts w:ascii="仿宋_GB2312" w:hAnsi="仿宋_GB2312" w:cs="仿宋_GB2312" w:eastAsia="仿宋_GB2312"/>
                <w:sz w:val="28"/>
              </w:rPr>
              <w:t>2.人员配备。机构应当配备专业管理人员、专职或兼职专业技术人员和能满足服务需求的工勤人员;从业人员应持有身份证明、健康证明、对需持证上岗的岗位，应按照有关法律法规规定持有有效的从业资格和职业资格证书；每年参加 1 次以上相关专业培训。集中托养机构服务人员与服务对象比例不低于1:7。</w:t>
            </w:r>
          </w:p>
          <w:p>
            <w:pPr>
              <w:pStyle w:val="null3"/>
              <w:ind w:firstLine="560"/>
              <w:jc w:val="both"/>
            </w:pPr>
            <w:r>
              <w:rPr>
                <w:rFonts w:ascii="仿宋_GB2312" w:hAnsi="仿宋_GB2312" w:cs="仿宋_GB2312" w:eastAsia="仿宋_GB2312"/>
                <w:sz w:val="28"/>
              </w:rPr>
              <w:t>3.场地要求。集中托养服务机构房屋建筑质量安全、消防设施、无障碍环境应符合国家相关规定的要求。单人间使用面积不少于 10 ㎡；合居型室人均可使用面积不小于6㎡。</w:t>
            </w:r>
          </w:p>
          <w:p>
            <w:pPr>
              <w:pStyle w:val="null3"/>
              <w:ind w:firstLine="560"/>
              <w:jc w:val="both"/>
            </w:pPr>
            <w:r>
              <w:rPr>
                <w:rFonts w:ascii="仿宋_GB2312" w:hAnsi="仿宋_GB2312" w:cs="仿宋_GB2312" w:eastAsia="仿宋_GB2312"/>
                <w:sz w:val="28"/>
              </w:rPr>
              <w:t>4.环境卫生。环境整洁、卫生，空气流通，采光充足;公共标识设置与无障碍设施符合相关规定。</w:t>
            </w:r>
          </w:p>
          <w:p>
            <w:pPr>
              <w:pStyle w:val="null3"/>
              <w:ind w:firstLine="560"/>
              <w:jc w:val="both"/>
            </w:pPr>
            <w:r>
              <w:rPr>
                <w:rFonts w:ascii="仿宋_GB2312" w:hAnsi="仿宋_GB2312" w:cs="仿宋_GB2312" w:eastAsia="仿宋_GB2312"/>
                <w:sz w:val="28"/>
              </w:rPr>
              <w:t>5.设施设备。集中托养机构服务场所应装有空调或其他适用的取暖、降温设备，提供全天候热水供应;配备照明设备，公共区域设置应急照明灯；配备养护起居、护理保健和文体活动等基本设施，设备完好；配备远程监控安全管理和互联网云考勤管理设备。</w:t>
            </w:r>
          </w:p>
          <w:p>
            <w:pPr>
              <w:pStyle w:val="null3"/>
              <w:ind w:firstLine="560"/>
              <w:jc w:val="left"/>
            </w:pPr>
            <w:r>
              <w:rPr>
                <w:rFonts w:ascii="仿宋_GB2312" w:hAnsi="仿宋_GB2312" w:cs="仿宋_GB2312" w:eastAsia="仿宋_GB2312"/>
                <w:sz w:val="28"/>
              </w:rPr>
              <w:t>6.居家安养为每位残疾人提供服务不得少于100小时。</w:t>
            </w:r>
          </w:p>
          <w:p>
            <w:pPr>
              <w:pStyle w:val="null3"/>
              <w:ind w:firstLine="560"/>
              <w:jc w:val="left"/>
            </w:pPr>
            <w:r>
              <w:rPr>
                <w:rFonts w:ascii="仿宋_GB2312" w:hAnsi="仿宋_GB2312" w:cs="仿宋_GB2312" w:eastAsia="仿宋_GB2312"/>
                <w:sz w:val="28"/>
              </w:rPr>
              <w:t>乙方选派优秀服务员上门为残疾人服务，并与残疾人建立服务档案；每次服务结束填写服务记录表，服务对象在服务记录表签字或按手印予以确认，并对本次服务进行评价。</w:t>
            </w:r>
          </w:p>
          <w:p>
            <w:pPr>
              <w:pStyle w:val="null3"/>
              <w:ind w:left="420"/>
              <w:jc w:val="both"/>
            </w:pPr>
            <w:r>
              <w:rPr>
                <w:rFonts w:ascii="仿宋_GB2312" w:hAnsi="仿宋_GB2312" w:cs="仿宋_GB2312" w:eastAsia="仿宋_GB2312"/>
                <w:sz w:val="28"/>
                <w:b/>
              </w:rPr>
              <w:t>五、商务要求</w:t>
            </w:r>
          </w:p>
          <w:p>
            <w:pPr>
              <w:pStyle w:val="null3"/>
              <w:ind w:firstLine="280"/>
              <w:jc w:val="both"/>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color w:val="000000"/>
              </w:rPr>
              <w:t>自合同签订之日起</w:t>
            </w:r>
            <w:r>
              <w:rPr>
                <w:rFonts w:ascii="仿宋_GB2312" w:hAnsi="仿宋_GB2312" w:cs="仿宋_GB2312" w:eastAsia="仿宋_GB2312"/>
                <w:sz w:val="28"/>
              </w:rPr>
              <w:t>至</w:t>
            </w:r>
            <w:r>
              <w:rPr>
                <w:rFonts w:ascii="仿宋_GB2312" w:hAnsi="仿宋_GB2312" w:cs="仿宋_GB2312" w:eastAsia="仿宋_GB2312"/>
                <w:sz w:val="28"/>
              </w:rPr>
              <w:t>2027年4月30日</w:t>
            </w:r>
            <w:r>
              <w:rPr>
                <w:rFonts w:ascii="仿宋_GB2312" w:hAnsi="仿宋_GB2312" w:cs="仿宋_GB2312" w:eastAsia="仿宋_GB2312"/>
                <w:sz w:val="28"/>
              </w:rPr>
              <w:t>。</w:t>
            </w:r>
          </w:p>
          <w:p>
            <w:pPr>
              <w:pStyle w:val="null3"/>
              <w:ind w:firstLine="280"/>
              <w:jc w:val="both"/>
            </w:pPr>
            <w:r>
              <w:rPr>
                <w:rFonts w:ascii="仿宋_GB2312" w:hAnsi="仿宋_GB2312" w:cs="仿宋_GB2312" w:eastAsia="仿宋_GB2312"/>
                <w:sz w:val="28"/>
              </w:rPr>
              <w:t>（二）</w:t>
            </w:r>
            <w:r>
              <w:rPr>
                <w:rFonts w:ascii="仿宋_GB2312" w:hAnsi="仿宋_GB2312" w:cs="仿宋_GB2312" w:eastAsia="仿宋_GB2312"/>
                <w:sz w:val="28"/>
              </w:rPr>
              <w:t>款项结算</w:t>
            </w:r>
          </w:p>
          <w:p>
            <w:pPr>
              <w:pStyle w:val="null3"/>
              <w:ind w:firstLine="560"/>
              <w:jc w:val="both"/>
            </w:pPr>
            <w:r>
              <w:rPr>
                <w:rFonts w:ascii="仿宋_GB2312" w:hAnsi="仿宋_GB2312" w:cs="仿宋_GB2312" w:eastAsia="仿宋_GB2312"/>
                <w:sz w:val="28"/>
              </w:rPr>
              <w:t>在此项目服务完成后，</w:t>
            </w:r>
            <w:r>
              <w:rPr>
                <w:rFonts w:ascii="仿宋_GB2312" w:hAnsi="仿宋_GB2312" w:cs="仿宋_GB2312" w:eastAsia="仿宋_GB2312"/>
                <w:sz w:val="28"/>
              </w:rPr>
              <w:t>甲方根据核实情况和满意率测评结果进行服务费的申请拨付</w:t>
            </w:r>
            <w:r>
              <w:rPr>
                <w:rFonts w:ascii="仿宋_GB2312" w:hAnsi="仿宋_GB2312" w:cs="仿宋_GB2312" w:eastAsia="仿宋_GB2312"/>
                <w:sz w:val="28"/>
              </w:rPr>
              <w:t>，甲</w:t>
            </w:r>
            <w:r>
              <w:rPr>
                <w:rFonts w:ascii="仿宋_GB2312" w:hAnsi="仿宋_GB2312" w:cs="仿宋_GB2312" w:eastAsia="仿宋_GB2312"/>
                <w:sz w:val="28"/>
              </w:rPr>
              <w:t>方每半年支付</w:t>
            </w:r>
            <w:r>
              <w:rPr>
                <w:rFonts w:ascii="仿宋_GB2312" w:hAnsi="仿宋_GB2312" w:cs="仿宋_GB2312" w:eastAsia="仿宋_GB2312"/>
                <w:sz w:val="28"/>
              </w:rPr>
              <w:t>供应商服务费</w:t>
            </w:r>
            <w:r>
              <w:rPr>
                <w:rFonts w:ascii="仿宋_GB2312" w:hAnsi="仿宋_GB2312" w:cs="仿宋_GB2312" w:eastAsia="仿宋_GB2312"/>
                <w:sz w:val="28"/>
              </w:rPr>
              <w:t>。</w:t>
            </w:r>
            <w:r>
              <w:rPr>
                <w:rFonts w:ascii="仿宋_GB2312" w:hAnsi="仿宋_GB2312" w:cs="仿宋_GB2312" w:eastAsia="仿宋_GB2312"/>
                <w:sz w:val="28"/>
              </w:rPr>
              <w:t>资金结算按实际服务人数及服务时间进行结算。</w:t>
            </w:r>
          </w:p>
          <w:p>
            <w:pPr>
              <w:pStyle w:val="null3"/>
              <w:ind w:firstLine="280"/>
              <w:jc w:val="both"/>
            </w:pPr>
            <w:r>
              <w:rPr>
                <w:rFonts w:ascii="仿宋_GB2312" w:hAnsi="仿宋_GB2312" w:cs="仿宋_GB2312" w:eastAsia="仿宋_GB2312"/>
                <w:sz w:val="28"/>
              </w:rPr>
              <w:t>(三)补助标准</w:t>
            </w:r>
          </w:p>
          <w:p>
            <w:pPr>
              <w:pStyle w:val="null3"/>
              <w:ind w:firstLine="560"/>
              <w:jc w:val="both"/>
            </w:pPr>
            <w:r>
              <w:rPr>
                <w:rFonts w:ascii="仿宋_GB2312" w:hAnsi="仿宋_GB2312" w:cs="仿宋_GB2312" w:eastAsia="仿宋_GB2312"/>
                <w:sz w:val="28"/>
              </w:rPr>
              <w:t>1、集</w:t>
            </w:r>
            <w:r>
              <w:rPr>
                <w:rFonts w:ascii="仿宋_GB2312" w:hAnsi="仿宋_GB2312" w:cs="仿宋_GB2312" w:eastAsia="仿宋_GB2312"/>
                <w:sz w:val="28"/>
              </w:rPr>
              <w:t>中托养</w:t>
            </w:r>
            <w:r>
              <w:rPr>
                <w:rFonts w:ascii="仿宋_GB2312" w:hAnsi="仿宋_GB2312" w:cs="仿宋_GB2312" w:eastAsia="仿宋_GB2312"/>
                <w:sz w:val="28"/>
              </w:rPr>
              <w:t>每服务</w:t>
            </w:r>
            <w:r>
              <w:rPr>
                <w:rFonts w:ascii="仿宋_GB2312" w:hAnsi="仿宋_GB2312" w:cs="仿宋_GB2312" w:eastAsia="仿宋_GB2312"/>
                <w:sz w:val="28"/>
              </w:rPr>
              <w:t>3个月为1人次，每人次购买标准6000元。个别服务对象确需长期服务的，按具体服务的时间确定人次。</w:t>
            </w:r>
          </w:p>
          <w:p>
            <w:pPr>
              <w:pStyle w:val="null3"/>
              <w:ind w:firstLine="560"/>
              <w:jc w:val="both"/>
            </w:pPr>
            <w:r>
              <w:rPr>
                <w:rFonts w:ascii="仿宋_GB2312" w:hAnsi="仿宋_GB2312" w:cs="仿宋_GB2312" w:eastAsia="仿宋_GB2312"/>
                <w:sz w:val="28"/>
              </w:rPr>
              <w:t>每月托养</w:t>
            </w:r>
            <w:r>
              <w:rPr>
                <w:rFonts w:ascii="仿宋_GB2312" w:hAnsi="仿宋_GB2312" w:cs="仿宋_GB2312" w:eastAsia="仿宋_GB2312"/>
                <w:sz w:val="28"/>
              </w:rPr>
              <w:t>20天(含20天)以上的按1个月补助，10天(含10天)以上按80%补助，10天以下不予补助。残疾人托养服务机构撤销或托养服务对象退出的，自撤销和退出当月起停拨托养补助资金。</w:t>
            </w:r>
          </w:p>
          <w:p>
            <w:pPr>
              <w:pStyle w:val="null3"/>
              <w:ind w:firstLine="560"/>
              <w:jc w:val="both"/>
            </w:pPr>
            <w:r>
              <w:rPr>
                <w:rFonts w:ascii="仿宋_GB2312" w:hAnsi="仿宋_GB2312" w:cs="仿宋_GB2312" w:eastAsia="仿宋_GB2312"/>
                <w:sz w:val="28"/>
              </w:rPr>
              <w:t>2、居家安养每服务</w:t>
            </w:r>
            <w:r>
              <w:rPr>
                <w:rFonts w:ascii="仿宋_GB2312" w:hAnsi="仿宋_GB2312" w:cs="仿宋_GB2312" w:eastAsia="仿宋_GB2312"/>
                <w:sz w:val="28"/>
              </w:rPr>
              <w:t>不少于</w:t>
            </w:r>
            <w:r>
              <w:rPr>
                <w:rFonts w:ascii="仿宋_GB2312" w:hAnsi="仿宋_GB2312" w:cs="仿宋_GB2312" w:eastAsia="仿宋_GB2312"/>
                <w:sz w:val="28"/>
              </w:rPr>
              <w:t>100小时为1人次，每人次购买标准2500元。</w:t>
            </w:r>
          </w:p>
          <w:p>
            <w:pPr>
              <w:pStyle w:val="null3"/>
              <w:jc w:val="both"/>
            </w:pPr>
            <w:r>
              <w:rPr>
                <w:rFonts w:ascii="仿宋_GB2312" w:hAnsi="仿宋_GB2312" w:cs="仿宋_GB2312" w:eastAsia="仿宋_GB2312"/>
                <w:sz w:val="28"/>
                <w:b/>
              </w:rPr>
              <w:t>六、其他</w:t>
            </w:r>
          </w:p>
          <w:p>
            <w:pPr>
              <w:pStyle w:val="null3"/>
              <w:jc w:val="both"/>
            </w:pPr>
            <w:r>
              <w:rPr>
                <w:rFonts w:ascii="仿宋_GB2312" w:hAnsi="仿宋_GB2312" w:cs="仿宋_GB2312" w:eastAsia="仿宋_GB2312"/>
                <w:sz w:val="28"/>
              </w:rPr>
              <w:t>（一）对服务商的业绩要求</w:t>
            </w:r>
          </w:p>
          <w:p>
            <w:pPr>
              <w:pStyle w:val="null3"/>
              <w:ind w:firstLine="280"/>
              <w:jc w:val="both"/>
            </w:pPr>
            <w:r>
              <w:rPr>
                <w:rFonts w:ascii="仿宋_GB2312" w:hAnsi="仿宋_GB2312" w:cs="仿宋_GB2312" w:eastAsia="仿宋_GB2312"/>
                <w:sz w:val="28"/>
              </w:rPr>
              <w:t>供应商提供</w:t>
            </w:r>
            <w:r>
              <w:rPr>
                <w:rFonts w:ascii="仿宋_GB2312" w:hAnsi="仿宋_GB2312" w:cs="仿宋_GB2312" w:eastAsia="仿宋_GB2312"/>
                <w:sz w:val="28"/>
              </w:rPr>
              <w:t>202</w:t>
            </w:r>
            <w:r>
              <w:rPr>
                <w:rFonts w:ascii="仿宋_GB2312" w:hAnsi="仿宋_GB2312" w:cs="仿宋_GB2312" w:eastAsia="仿宋_GB2312"/>
                <w:sz w:val="28"/>
              </w:rPr>
              <w:t>3</w:t>
            </w:r>
            <w:r>
              <w:rPr>
                <w:rFonts w:ascii="仿宋_GB2312" w:hAnsi="仿宋_GB2312" w:cs="仿宋_GB2312" w:eastAsia="仿宋_GB2312"/>
                <w:sz w:val="28"/>
              </w:rPr>
              <w:t>年</w:t>
            </w:r>
            <w:r>
              <w:rPr>
                <w:rFonts w:ascii="仿宋_GB2312" w:hAnsi="仿宋_GB2312" w:cs="仿宋_GB2312" w:eastAsia="仿宋_GB2312"/>
                <w:sz w:val="28"/>
              </w:rPr>
              <w:t>1月1日起至今同类项目业绩</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（二）进度要求</w:t>
            </w:r>
          </w:p>
          <w:p>
            <w:pPr>
              <w:pStyle w:val="null3"/>
              <w:ind w:firstLine="280"/>
              <w:jc w:val="both"/>
            </w:pPr>
            <w:r>
              <w:rPr>
                <w:rFonts w:ascii="仿宋_GB2312" w:hAnsi="仿宋_GB2312" w:cs="仿宋_GB2312" w:eastAsia="仿宋_GB2312"/>
                <w:sz w:val="28"/>
                <w:color w:val="000000"/>
              </w:rPr>
              <w:t>自合同签订之日起</w:t>
            </w:r>
            <w:r>
              <w:rPr>
                <w:rFonts w:ascii="仿宋_GB2312" w:hAnsi="仿宋_GB2312" w:cs="仿宋_GB2312" w:eastAsia="仿宋_GB2312"/>
                <w:sz w:val="28"/>
              </w:rPr>
              <w:t>至</w:t>
            </w:r>
            <w:r>
              <w:rPr>
                <w:rFonts w:ascii="仿宋_GB2312" w:hAnsi="仿宋_GB2312" w:cs="仿宋_GB2312" w:eastAsia="仿宋_GB2312"/>
                <w:sz w:val="28"/>
              </w:rPr>
              <w:t>2027年4月30日</w:t>
            </w:r>
            <w:r>
              <w:rPr>
                <w:rFonts w:ascii="仿宋_GB2312" w:hAnsi="仿宋_GB2312" w:cs="仿宋_GB2312" w:eastAsia="仿宋_GB2312"/>
                <w:sz w:val="28"/>
              </w:rPr>
              <w:t>前完成</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（三）成果交付要求</w:t>
            </w:r>
          </w:p>
          <w:p>
            <w:pPr>
              <w:pStyle w:val="null3"/>
              <w:ind w:firstLine="560"/>
              <w:jc w:val="both"/>
            </w:pPr>
            <w:r>
              <w:rPr>
                <w:rFonts w:ascii="仿宋_GB2312" w:hAnsi="仿宋_GB2312" w:cs="仿宋_GB2312" w:eastAsia="仿宋_GB2312"/>
                <w:sz w:val="28"/>
              </w:rPr>
              <w:t>服务全部完成后，乙方向甲方反馈记录表和回访表，并提供服务现场照片和文字记录。</w:t>
            </w:r>
          </w:p>
          <w:p>
            <w:pPr>
              <w:pStyle w:val="null3"/>
              <w:jc w:val="both"/>
            </w:pPr>
            <w:r>
              <w:rPr>
                <w:rFonts w:ascii="仿宋_GB2312" w:hAnsi="仿宋_GB2312" w:cs="仿宋_GB2312" w:eastAsia="仿宋_GB2312"/>
                <w:sz w:val="28"/>
              </w:rPr>
              <w:t>（四</w:t>
            </w:r>
            <w:r>
              <w:rPr>
                <w:rFonts w:ascii="仿宋_GB2312" w:hAnsi="仿宋_GB2312" w:cs="仿宋_GB2312" w:eastAsia="仿宋_GB2312"/>
                <w:sz w:val="28"/>
              </w:rPr>
              <w:t>）</w:t>
            </w:r>
            <w:r>
              <w:rPr>
                <w:rFonts w:ascii="仿宋_GB2312" w:hAnsi="仿宋_GB2312" w:cs="仿宋_GB2312" w:eastAsia="仿宋_GB2312"/>
                <w:sz w:val="28"/>
              </w:rPr>
              <w:t>质量验收标准或规范</w:t>
            </w:r>
          </w:p>
          <w:p>
            <w:pPr>
              <w:pStyle w:val="null3"/>
              <w:ind w:firstLine="560"/>
              <w:jc w:val="left"/>
            </w:pPr>
            <w:r>
              <w:rPr>
                <w:rFonts w:ascii="仿宋_GB2312" w:hAnsi="仿宋_GB2312" w:cs="仿宋_GB2312" w:eastAsia="仿宋_GB2312"/>
                <w:sz w:val="28"/>
              </w:rPr>
              <w:t>被服务残疾人满意率测评结果为依据。</w:t>
            </w:r>
            <w:r>
              <w:rPr>
                <w:rFonts w:ascii="仿宋_GB2312" w:hAnsi="仿宋_GB2312" w:cs="仿宋_GB2312" w:eastAsia="仿宋_GB2312"/>
                <w:sz w:val="28"/>
              </w:rPr>
              <w:t>满意率达到</w:t>
            </w:r>
            <w:r>
              <w:rPr>
                <w:rFonts w:ascii="仿宋_GB2312" w:hAnsi="仿宋_GB2312" w:cs="仿宋_GB2312" w:eastAsia="仿宋_GB2312"/>
                <w:sz w:val="28"/>
              </w:rPr>
              <w:t>8</w:t>
            </w:r>
            <w:r>
              <w:rPr>
                <w:rFonts w:ascii="仿宋_GB2312" w:hAnsi="仿宋_GB2312" w:cs="仿宋_GB2312" w:eastAsia="仿宋_GB2312"/>
                <w:sz w:val="28"/>
              </w:rPr>
              <w:t>0%以上的，全额支付服务费用；满意率每下降一个</w:t>
            </w:r>
            <w:r>
              <w:rPr>
                <w:rFonts w:ascii="仿宋_GB2312" w:hAnsi="仿宋_GB2312" w:cs="仿宋_GB2312" w:eastAsia="仿宋_GB2312"/>
                <w:sz w:val="28"/>
              </w:rPr>
              <w:t>百分</w:t>
            </w:r>
            <w:r>
              <w:rPr>
                <w:rFonts w:ascii="仿宋_GB2312" w:hAnsi="仿宋_GB2312" w:cs="仿宋_GB2312" w:eastAsia="仿宋_GB2312"/>
                <w:sz w:val="28"/>
              </w:rPr>
              <w:t>点，扣减服务费</w:t>
            </w:r>
            <w:r>
              <w:rPr>
                <w:rFonts w:ascii="仿宋_GB2312" w:hAnsi="仿宋_GB2312" w:cs="仿宋_GB2312" w:eastAsia="仿宋_GB2312"/>
                <w:sz w:val="28"/>
              </w:rPr>
              <w:t>的</w:t>
            </w:r>
            <w:r>
              <w:rPr>
                <w:rFonts w:ascii="仿宋_GB2312" w:hAnsi="仿宋_GB2312" w:cs="仿宋_GB2312" w:eastAsia="仿宋_GB2312"/>
                <w:sz w:val="28"/>
              </w:rPr>
              <w:t>1%</w:t>
            </w:r>
            <w:r>
              <w:rPr>
                <w:rFonts w:ascii="仿宋_GB2312" w:hAnsi="仿宋_GB2312" w:cs="仿宋_GB2312" w:eastAsia="仿宋_GB2312"/>
                <w:sz w:val="28"/>
              </w:rPr>
              <w:t>。满意率低于</w:t>
            </w:r>
            <w:r>
              <w:rPr>
                <w:rFonts w:ascii="仿宋_GB2312" w:hAnsi="仿宋_GB2312" w:cs="仿宋_GB2312" w:eastAsia="仿宋_GB2312"/>
                <w:sz w:val="28"/>
              </w:rPr>
              <w:t>7</w:t>
            </w:r>
            <w:r>
              <w:rPr>
                <w:rFonts w:ascii="仿宋_GB2312" w:hAnsi="仿宋_GB2312" w:cs="仿宋_GB2312" w:eastAsia="仿宋_GB2312"/>
                <w:sz w:val="28"/>
              </w:rPr>
              <w:t>0</w:t>
            </w:r>
            <w:r>
              <w:rPr>
                <w:rFonts w:ascii="仿宋_GB2312" w:hAnsi="仿宋_GB2312" w:cs="仿宋_GB2312" w:eastAsia="仿宋_GB2312"/>
                <w:sz w:val="28"/>
              </w:rPr>
              <w:t>%以下的，暂停支付服务费用，并责令为期两个月整改，整改后满意率达到</w:t>
            </w:r>
            <w:r>
              <w:rPr>
                <w:rFonts w:ascii="仿宋_GB2312" w:hAnsi="仿宋_GB2312" w:cs="仿宋_GB2312" w:eastAsia="仿宋_GB2312"/>
                <w:sz w:val="28"/>
              </w:rPr>
              <w:t>8</w:t>
            </w:r>
            <w:r>
              <w:rPr>
                <w:rFonts w:ascii="仿宋_GB2312" w:hAnsi="仿宋_GB2312" w:cs="仿宋_GB2312" w:eastAsia="仿宋_GB2312"/>
                <w:sz w:val="28"/>
              </w:rPr>
              <w:t>0%的，整改期间按实际满意率兑现相应服务费，若仍低于7</w:t>
            </w:r>
            <w:r>
              <w:rPr>
                <w:rFonts w:ascii="仿宋_GB2312" w:hAnsi="仿宋_GB2312" w:cs="仿宋_GB2312" w:eastAsia="仿宋_GB2312"/>
                <w:sz w:val="28"/>
              </w:rPr>
              <w:t>0</w:t>
            </w:r>
            <w:r>
              <w:rPr>
                <w:rFonts w:ascii="仿宋_GB2312" w:hAnsi="仿宋_GB2312" w:cs="仿宋_GB2312" w:eastAsia="仿宋_GB2312"/>
                <w:sz w:val="28"/>
              </w:rPr>
              <w:t>%的，甲方有权终止合同</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五</w:t>
            </w:r>
            <w:r>
              <w:rPr>
                <w:rFonts w:ascii="仿宋_GB2312" w:hAnsi="仿宋_GB2312" w:cs="仿宋_GB2312" w:eastAsia="仿宋_GB2312"/>
                <w:sz w:val="28"/>
              </w:rPr>
              <w:t>）违约责任</w:t>
            </w:r>
          </w:p>
          <w:p>
            <w:pPr>
              <w:pStyle w:val="null3"/>
              <w:ind w:firstLine="560"/>
              <w:jc w:val="both"/>
            </w:pPr>
            <w:r>
              <w:rPr>
                <w:rFonts w:ascii="仿宋_GB2312" w:hAnsi="仿宋_GB2312" w:cs="仿宋_GB2312" w:eastAsia="仿宋_GB2312"/>
                <w:sz w:val="28"/>
              </w:rPr>
              <w:t>1.按照《中华人民共和国民法典》中的相关条款执行。</w:t>
            </w:r>
          </w:p>
          <w:p>
            <w:pPr>
              <w:pStyle w:val="null3"/>
              <w:ind w:firstLine="560"/>
              <w:jc w:val="both"/>
            </w:pPr>
            <w:r>
              <w:rPr>
                <w:rFonts w:ascii="仿宋_GB2312" w:hAnsi="仿宋_GB2312" w:cs="仿宋_GB2312" w:eastAsia="仿宋_GB2312"/>
                <w:sz w:val="28"/>
              </w:rPr>
              <w:t>2.成交供应商未按合同要求提供服务或提供的服务质量不能满足技术要求，且在规定时间内未使采购人满意的，采购人有权终止合同，同时报请监管部门对其违约行为进行追究。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配备与项目采购需求相匹配的服务人员。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配备与采购需求相匹配的设施设备。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具体详见服务内容与要求。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自合同签订之日起至2027年4月30日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被服务残疾人满意率测评结果为依据。满意率达到80%以上的，全额支付服务费用；满意率每下降一个百分点，扣减服务费的1%。满意率低于70%以下的，暂停支付服务费用，并责令为期两个月整改，整改后满意率达到80%的，整改期间按实际满意率兑现相应服务费，若仍低于70%的，甲方有权终止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在此项目服务完成后，甲方根据核实情况和满意率测评结果进行服务费的申请拨付，甲方每半年支付供应商服务费。资金结算按实际服务人数及服务时间进行结算，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在此项目服务完成后，甲方根据核实情况和满意率测评结果进行服务费的申请拨付，甲方每半年支付供应商服务费。资金结算按实际服务人数及服务时间进行结算，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2.成交供应商未按合同要求提供服务或提供的服务质量不能满足技术要求，且在规定时间内未使采购人满意的，采购人有权终止合同，同时报请监管部门对其违约行为进行追究。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本项目为价格响应制，据实结算，结算单价详见采购需求，因此本项目不评审报价，不执行价格扣除政策。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供应商须具有独立承担民事责任能力的法人、其他组织或自然人，提供营业执照/事业单位法人证书/非企业专业服务机构执业许可证/自然人身份证；</w:t>
            </w:r>
          </w:p>
        </w:tc>
        <w:tc>
          <w:tcPr>
            <w:tcW w:type="dxa" w:w="3322"/>
          </w:tcPr>
          <w:p>
            <w:pPr>
              <w:pStyle w:val="null3"/>
            </w:pPr>
            <w:r>
              <w:rPr>
                <w:rFonts w:ascii="仿宋_GB2312" w:hAnsi="仿宋_GB2312" w:cs="仿宋_GB2312" w:eastAsia="仿宋_GB2312"/>
              </w:rPr>
              <w:t>供应商须具有独立承担民事责任能力的法人、其他组织或自然人，提供营业执照/事业单位法人证书/非企业专业服务机构执业许可证/自然人身份证；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复印件，并与营业执照上信息一致。法定代表人授权代表参加磋商的，须出具法定代表人授权书（授权代表需提供响应文件截止时间前近三个月内任意一个月本单位社会保险缴纳证明）；</w:t>
            </w:r>
          </w:p>
        </w:tc>
        <w:tc>
          <w:tcPr>
            <w:tcW w:type="dxa" w:w="1661"/>
          </w:tcPr>
          <w:p>
            <w:pPr>
              <w:pStyle w:val="null3"/>
            </w:pPr>
            <w:r>
              <w:rPr>
                <w:rFonts w:ascii="仿宋_GB2312" w:hAnsi="仿宋_GB2312" w:cs="仿宋_GB2312" w:eastAsia="仿宋_GB2312"/>
              </w:rPr>
              <w:t>法人授权委托书格式.pdf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2025年度经审计的财务报告（包括报告正文、资产负债表、现金流量表、利润表、附注和会计师事务所营业执照，报告正文应当有会计师事务所公章和2名注册会计师的签字及盖章，且审计报告应当经过注册会计师行业统一监管平台备案赋码，成立时间至提交响应文件截止时间不足一年的可提供成立后任意时段的资产负债表）或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供应商提交响应文件截止时间前一年内至少一个月的纳税证明或完税证明，纳税证明或完税证明上应有代收机构或税务机关的公章或业务专用章。（依法免税的供应商应提供相应文件证明）；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供应商提供具有履行本合同所必需的设备和专业技术能力的承诺函</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供应商提供参加政府采购活动前3年内在经营活动中没有重大违法记录的书面声明</w:t>
            </w:r>
          </w:p>
        </w:tc>
        <w:tc>
          <w:tcPr>
            <w:tcW w:type="dxa" w:w="3322"/>
          </w:tcPr>
          <w:p>
            <w:pPr>
              <w:pStyle w:val="null3"/>
            </w:pPr>
            <w:r>
              <w:rPr>
                <w:rFonts w:ascii="仿宋_GB2312" w:hAnsi="仿宋_GB2312" w:cs="仿宋_GB2312" w:eastAsia="仿宋_GB2312"/>
              </w:rPr>
              <w:t>供应商提供参加政府采购活动前3年内在经营活动中没有重大违法记录的书面声明；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 其委托代理人的签字齐全并加盖单位章；响应文件应逐页 加盖单位公章，且公章清晰可见；（2）响应文件格式： 应符合响应文件要求。</w:t>
            </w:r>
          </w:p>
        </w:tc>
        <w:tc>
          <w:tcPr>
            <w:tcW w:type="dxa" w:w="1661"/>
          </w:tcPr>
          <w:p>
            <w:pPr>
              <w:pStyle w:val="null3"/>
            </w:pPr>
            <w:r>
              <w:rPr>
                <w:rFonts w:ascii="仿宋_GB2312" w:hAnsi="仿宋_GB2312" w:cs="仿宋_GB2312" w:eastAsia="仿宋_GB2312"/>
              </w:rPr>
              <w:t>响应文件封面 法人授权委托书格式.pdf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（1）对磋商文件响应程度：要求全面响应，不能有任何 采购人不能接受的附加条件；（2）拟提供服务响应程度 ；应满足磋商文件提出的技术和服务要求。不允许负偏离 ；（3）服务期：自合同签订之日起至2027年4月30日。（4）服务地点：西安市阎良区；（5）磋商有效期：应满足磋商文件中的规定。</w:t>
            </w:r>
          </w:p>
        </w:tc>
        <w:tc>
          <w:tcPr>
            <w:tcW w:type="dxa" w:w="1661"/>
          </w:tcPr>
          <w:p>
            <w:pPr>
              <w:pStyle w:val="null3"/>
            </w:pPr>
            <w:r>
              <w:rPr>
                <w:rFonts w:ascii="仿宋_GB2312" w:hAnsi="仿宋_GB2312" w:cs="仿宋_GB2312" w:eastAsia="仿宋_GB2312"/>
              </w:rPr>
              <w:t>响应文件封面 商务应答表 服务方案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对本项目涉及①项目实施方案②项目任务安排③服务质量保障④服务承诺。2.评审标准：方案各部分内容全面详细、阐述条理清晰详尽、符合本项目采购需求得20分；评审内容每缺一项扣5分，扣完为止；评审内容有一项内容缺陷（缺陷是指：内容描述过于简单、条理不清晰、与项目内容不匹配、凭空编造、出现常识性错误、不可能实现的夸大情形、存在不适用项 目实际情况的情形等）每一处缺陷扣0.5分，扣完为止。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突发性事件处理方案</w:t>
            </w:r>
          </w:p>
        </w:tc>
        <w:tc>
          <w:tcPr>
            <w:tcW w:type="dxa" w:w="2492"/>
          </w:tcPr>
          <w:p>
            <w:pPr>
              <w:pStyle w:val="null3"/>
            </w:pPr>
            <w:r>
              <w:rPr>
                <w:rFonts w:ascii="仿宋_GB2312" w:hAnsi="仿宋_GB2312" w:cs="仿宋_GB2312" w:eastAsia="仿宋_GB2312"/>
              </w:rPr>
              <w:t>1.评审内容：①针对本项目服务过程突发和临时事件的预计、应急处理能力②应急管理制度及应急措施③应急小组人员配备以及分工情况。2.评审标准：方案各部分内容全面详细、阐述条理清晰详尽、符合本项目采购需求得12分；评审内容每缺一项扣4分，扣完为止；评审内容 有一项内容缺陷（缺陷是指：内容描述过于简单、条理不清晰、与项目内容不匹配、凭空编造、出现常识性错误、不可能实现的夸大情形、存在不适用项目实际情况的情形等）每一处缺陷扣0.5分，扣完为止。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管理制度及措施</w:t>
            </w:r>
          </w:p>
        </w:tc>
        <w:tc>
          <w:tcPr>
            <w:tcW w:type="dxa" w:w="2492"/>
          </w:tcPr>
          <w:p>
            <w:pPr>
              <w:pStyle w:val="null3"/>
            </w:pPr>
            <w:r>
              <w:rPr>
                <w:rFonts w:ascii="仿宋_GB2312" w:hAnsi="仿宋_GB2312" w:cs="仿宋_GB2312" w:eastAsia="仿宋_GB2312"/>
              </w:rPr>
              <w:t>1.评审内容：①公司管理制度②保密管理措施。2.评审标准：方案各部分内容全面详细、阐述条理清晰详尽、符合本项目采购需求得8分；评审内容每缺一项扣4分，扣完为止；评审内容有一项内容缺陷（缺陷是指：内容描述过于简单、条理不清晰、与项目内容不匹配、凭空编造、出现常识性错误、不可能实现的夸大情形、存在不适用项目实际情况的情形等）每一处缺陷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项目服务团队</w:t>
            </w:r>
          </w:p>
        </w:tc>
        <w:tc>
          <w:tcPr>
            <w:tcW w:type="dxa" w:w="2492"/>
          </w:tcPr>
          <w:p>
            <w:pPr>
              <w:pStyle w:val="null3"/>
            </w:pPr>
            <w:r>
              <w:rPr>
                <w:rFonts w:ascii="仿宋_GB2312" w:hAnsi="仿宋_GB2312" w:cs="仿宋_GB2312" w:eastAsia="仿宋_GB2312"/>
              </w:rPr>
              <w:t>1.持证护理员（养老护理 / 残疾人护理证）：每1人1 分，上限9分 2.持证康复师 / 康复治疗师（康复治疗资格证）：每 1人2分，上限4分 3.持证心理咨询师（针对精神、智力残疾人服务）：至少1人得2 分，未提供不得分； 备注：需提供人员身份证，健康证等相关证件。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场地及设施设备要求</w:t>
            </w:r>
          </w:p>
        </w:tc>
        <w:tc>
          <w:tcPr>
            <w:tcW w:type="dxa" w:w="2492"/>
          </w:tcPr>
          <w:p>
            <w:pPr>
              <w:pStyle w:val="null3"/>
            </w:pPr>
            <w:r>
              <w:rPr>
                <w:rFonts w:ascii="仿宋_GB2312" w:hAnsi="仿宋_GB2312" w:cs="仿宋_GB2312" w:eastAsia="仿宋_GB2312"/>
              </w:rPr>
              <w:t>1.自有/ 租赁托养服务场地证明（房产证 / 租赁合同），场地面积符合托养标准：4分； 2.场地无障碍证明（坡道、扶手、无障碍卫生间、防滑地面照片）：符合托养标准得4分； 3.配套托养设备：康复器械、助行器具、护理床、应急呼叫设备、配备远程监控安全管理和互联网云考勤管理设备清单及实物照片：符合托养标准6分； 4.房屋建筑质量安全，消防设施符合《消防安全标志设置要求》；公共标识设置应符合《标志用公共信息图形符号》的规定。环境安静、远离污染源及易燃易爆物生产和贮存区、高压线路及其他设施；宜为低层建筑，如与其他建筑合并建设应设管于低层部分；有独立出入口：符合托养标准得2分； 5.环境整洁、卫生，保持空气流通，具备充足的采光条件，符合托养标准得2分； 6.服务场所装有空调或其他适用的取暖、降温设备，提供全天候热水供应，符合托养标准得2分； 备注：提供相关证明材料。</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机构合规与风险保障</w:t>
            </w:r>
          </w:p>
        </w:tc>
        <w:tc>
          <w:tcPr>
            <w:tcW w:type="dxa" w:w="2492"/>
          </w:tcPr>
          <w:p>
            <w:pPr>
              <w:pStyle w:val="null3"/>
            </w:pPr>
            <w:r>
              <w:rPr>
                <w:rFonts w:ascii="仿宋_GB2312" w:hAnsi="仿宋_GB2312" w:cs="仿宋_GB2312" w:eastAsia="仿宋_GB2312"/>
              </w:rPr>
              <w:t>（1）提供残联或民政部门托养服务备案证明材料得3分，无则 0 分； （2）同时投保机构责任险、残疾人意外伤害险，提供有效期内保单得 4分，仅投保一类得 2分，无保险 0 分； （3）提供近3年无行政处罚、无重大安全事故书面承诺得3分，缺任一材料扣 1.5 分； （4）设施设备齐全，提供康复器械、助行器具、护理床、应急呼叫设备、配备远程监控安全管理和互联网云考勤管理设备购买发票或购买支付截图资料得3分，每满足1项得0.5分； （5）提供具有符合本项目的信息化管理水平的承诺，得2分，未提供不得分。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供应商提供2023年1月至开标前类似业绩，以合同签订日期为准，供应商提供合同复印件加盖公章，每提供一份计2分，此项共计10分。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（1）本项目为固定报价响应制，无价格扣除等情形。 评审委员会启动异常低价投标（响应）审查后，应当要求相关供应商在评审现场合理的时间内提供书面说明及必要的证明材料，对投标（响应）价格作出解释。本项目为固定报价响应制，无价格扣除等情形。</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详见附件：法人授权委托书格式.pdf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