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341009">
      <w:pPr>
        <w:spacing w:before="120" w:line="360" w:lineRule="auto"/>
        <w:jc w:val="center"/>
        <w:outlineLvl w:val="0"/>
        <w:rPr>
          <w:rFonts w:ascii="宋体" w:hAnsi="宋体" w:eastAsia="宋体" w:cs="宋体"/>
          <w:b/>
          <w:bCs/>
          <w:sz w:val="36"/>
          <w:szCs w:val="36"/>
        </w:rPr>
      </w:pPr>
    </w:p>
    <w:p w14:paraId="75CB710D">
      <w:pPr>
        <w:spacing w:before="120" w:line="360" w:lineRule="auto"/>
        <w:jc w:val="center"/>
        <w:outlineLvl w:val="0"/>
        <w:rPr>
          <w:rFonts w:hint="eastAsia" w:ascii="方正小标宋简体" w:hAnsi="方正小标宋简体" w:eastAsia="方正小标宋简体" w:cs="方正小标宋简体"/>
          <w:b w:val="0"/>
          <w:bCs w:val="0"/>
          <w:sz w:val="52"/>
          <w:szCs w:val="52"/>
        </w:rPr>
      </w:pPr>
      <w:r>
        <w:rPr>
          <w:rFonts w:hint="eastAsia" w:ascii="方正小标宋简体" w:hAnsi="方正小标宋简体" w:eastAsia="方正小标宋简体" w:cs="方正小标宋简体"/>
          <w:b w:val="0"/>
          <w:bCs w:val="0"/>
          <w:sz w:val="52"/>
          <w:szCs w:val="52"/>
        </w:rPr>
        <w:t>政 府 采 购 合 同</w:t>
      </w:r>
    </w:p>
    <w:p w14:paraId="39838431">
      <w:pPr>
        <w:spacing w:before="120" w:line="360" w:lineRule="auto"/>
        <w:jc w:val="center"/>
        <w:rPr>
          <w:rFonts w:ascii="黑体" w:hAnsi="黑体" w:eastAsia="黑体" w:cs="黑体"/>
          <w:sz w:val="28"/>
          <w:szCs w:val="28"/>
        </w:rPr>
      </w:pPr>
    </w:p>
    <w:p w14:paraId="0F5FA04F">
      <w:pPr>
        <w:spacing w:before="120" w:line="360" w:lineRule="auto"/>
        <w:ind w:firstLine="3052" w:firstLineChars="1090"/>
        <w:outlineLvl w:val="0"/>
        <w:rPr>
          <w:rFonts w:ascii="黑体" w:hAnsi="黑体" w:eastAsia="黑体" w:cs="黑体"/>
          <w:sz w:val="28"/>
          <w:szCs w:val="28"/>
        </w:rPr>
      </w:pPr>
      <w:r>
        <w:rPr>
          <w:rFonts w:hint="eastAsia" w:ascii="黑体" w:hAnsi="黑体" w:eastAsia="黑体" w:cs="黑体"/>
          <w:sz w:val="28"/>
          <w:szCs w:val="28"/>
        </w:rPr>
        <w:t xml:space="preserve">      </w:t>
      </w:r>
    </w:p>
    <w:p w14:paraId="74F12548">
      <w:pPr>
        <w:spacing w:before="120" w:line="360" w:lineRule="auto"/>
        <w:ind w:firstLine="3052" w:firstLineChars="1090"/>
        <w:outlineLvl w:val="0"/>
        <w:rPr>
          <w:rFonts w:ascii="黑体" w:hAnsi="黑体" w:eastAsia="黑体" w:cs="黑体"/>
          <w:sz w:val="28"/>
          <w:szCs w:val="28"/>
        </w:rPr>
      </w:pPr>
      <w:r>
        <w:rPr>
          <w:rFonts w:hint="eastAsia" w:ascii="黑体" w:hAnsi="黑体" w:eastAsia="黑体" w:cs="黑体"/>
          <w:sz w:val="28"/>
          <w:szCs w:val="28"/>
        </w:rPr>
        <w:t xml:space="preserve">  </w:t>
      </w:r>
    </w:p>
    <w:p w14:paraId="5BE2B80E">
      <w:pPr>
        <w:pStyle w:val="5"/>
        <w:spacing w:before="120" w:line="360" w:lineRule="auto"/>
        <w:ind w:firstLine="0"/>
        <w:rPr>
          <w:rFonts w:ascii="黑体" w:hAnsi="黑体" w:eastAsia="黑体" w:cs="黑体"/>
          <w:sz w:val="28"/>
          <w:szCs w:val="28"/>
        </w:rPr>
      </w:pPr>
    </w:p>
    <w:p w14:paraId="7E6CF1B4">
      <w:pPr>
        <w:spacing w:before="120" w:line="360" w:lineRule="auto"/>
        <w:rPr>
          <w:rFonts w:ascii="黑体" w:hAnsi="黑体" w:eastAsia="黑体" w:cs="黑体"/>
          <w:b/>
          <w:bCs/>
          <w:sz w:val="28"/>
          <w:szCs w:val="28"/>
        </w:rPr>
      </w:pPr>
    </w:p>
    <w:p w14:paraId="07996A6A">
      <w:pPr>
        <w:pStyle w:val="6"/>
        <w:spacing w:line="360" w:lineRule="auto"/>
        <w:rPr>
          <w:rFonts w:ascii="黑体" w:hAnsi="黑体" w:eastAsia="黑体" w:cs="黑体"/>
          <w:b/>
          <w:bCs/>
          <w:sz w:val="28"/>
          <w:szCs w:val="28"/>
        </w:rPr>
      </w:pPr>
    </w:p>
    <w:p w14:paraId="46A01F6D">
      <w:pPr>
        <w:rPr>
          <w:rFonts w:ascii="黑体" w:hAnsi="黑体" w:eastAsia="黑体" w:cs="黑体"/>
          <w:b/>
          <w:bCs/>
          <w:sz w:val="28"/>
          <w:szCs w:val="28"/>
        </w:rPr>
      </w:pPr>
    </w:p>
    <w:p w14:paraId="7D2DF735">
      <w:pPr>
        <w:rPr>
          <w:rFonts w:ascii="黑体" w:hAnsi="黑体" w:eastAsia="黑体" w:cs="黑体"/>
          <w:b/>
          <w:bCs/>
          <w:sz w:val="28"/>
          <w:szCs w:val="28"/>
        </w:rPr>
      </w:pPr>
    </w:p>
    <w:p w14:paraId="47FB396B">
      <w:pPr>
        <w:spacing w:line="360" w:lineRule="auto"/>
        <w:rPr>
          <w:rFonts w:ascii="黑体" w:hAnsi="黑体" w:eastAsia="黑体" w:cs="黑体"/>
          <w:b/>
          <w:bCs/>
          <w:sz w:val="28"/>
          <w:szCs w:val="28"/>
        </w:rPr>
      </w:pPr>
    </w:p>
    <w:p w14:paraId="2D30B2D5">
      <w:pPr>
        <w:spacing w:before="120" w:line="360" w:lineRule="auto"/>
        <w:ind w:left="960"/>
        <w:outlineLvl w:val="0"/>
        <w:rPr>
          <w:rFonts w:ascii="黑体" w:hAnsi="黑体" w:eastAsia="黑体" w:cs="黑体"/>
          <w:b/>
          <w:bCs/>
          <w:sz w:val="24"/>
        </w:rPr>
      </w:pPr>
      <w:bookmarkStart w:id="0" w:name="_Toc13367"/>
      <w:bookmarkStart w:id="1" w:name="_Toc10914"/>
    </w:p>
    <w:p w14:paraId="335DAF62">
      <w:pPr>
        <w:spacing w:before="120" w:line="360" w:lineRule="auto"/>
        <w:ind w:left="960"/>
        <w:outlineLvl w:val="0"/>
        <w:rPr>
          <w:rFonts w:ascii="黑体" w:hAnsi="黑体" w:eastAsia="黑体" w:cs="黑体"/>
          <w:b w:val="0"/>
          <w:bCs w:val="0"/>
          <w:sz w:val="28"/>
          <w:szCs w:val="28"/>
          <w:u w:val="single"/>
        </w:rPr>
      </w:pPr>
      <w:r>
        <w:rPr>
          <w:rFonts w:hint="eastAsia" w:ascii="黑体" w:hAnsi="黑体" w:eastAsia="黑体" w:cs="黑体"/>
          <w:b w:val="0"/>
          <w:bCs w:val="0"/>
          <w:sz w:val="28"/>
          <w:szCs w:val="28"/>
        </w:rPr>
        <w:t>采购项目名称 ：</w:t>
      </w:r>
      <w:bookmarkEnd w:id="0"/>
      <w:bookmarkEnd w:id="1"/>
      <w:bookmarkStart w:id="2" w:name="_Toc4385"/>
      <w:bookmarkStart w:id="3" w:name="_Toc27013"/>
      <w:r>
        <w:rPr>
          <w:rFonts w:hint="eastAsia" w:ascii="黑体" w:hAnsi="黑体" w:eastAsia="黑体" w:cs="黑体"/>
          <w:b w:val="0"/>
          <w:bCs w:val="0"/>
          <w:sz w:val="28"/>
          <w:szCs w:val="28"/>
          <w:u w:val="single"/>
          <w:lang w:eastAsia="zh-CN"/>
        </w:rPr>
        <w:t>2026年西安市阎良区残疾人托养项目</w:t>
      </w:r>
    </w:p>
    <w:p w14:paraId="26A7D63A">
      <w:pPr>
        <w:spacing w:before="120" w:line="360" w:lineRule="auto"/>
        <w:ind w:left="960"/>
        <w:outlineLvl w:val="0"/>
        <w:rPr>
          <w:rFonts w:ascii="黑体" w:hAnsi="黑体" w:eastAsia="黑体" w:cs="黑体"/>
          <w:b w:val="0"/>
          <w:bCs w:val="0"/>
          <w:sz w:val="28"/>
          <w:szCs w:val="28"/>
        </w:rPr>
      </w:pPr>
      <w:r>
        <w:rPr>
          <w:rFonts w:hint="eastAsia" w:ascii="黑体" w:hAnsi="黑体" w:eastAsia="黑体" w:cs="黑体"/>
          <w:b w:val="0"/>
          <w:bCs w:val="0"/>
          <w:sz w:val="28"/>
          <w:szCs w:val="28"/>
        </w:rPr>
        <w:t>采购人（甲方）：</w:t>
      </w:r>
      <w:bookmarkEnd w:id="2"/>
      <w:bookmarkEnd w:id="3"/>
      <w:r>
        <w:rPr>
          <w:rFonts w:hint="eastAsia" w:ascii="黑体" w:hAnsi="黑体" w:eastAsia="黑体" w:cs="黑体"/>
          <w:b w:val="0"/>
          <w:bCs w:val="0"/>
          <w:sz w:val="28"/>
          <w:szCs w:val="28"/>
          <w:u w:val="single"/>
        </w:rPr>
        <w:t xml:space="preserve"> </w:t>
      </w:r>
      <w:r>
        <w:rPr>
          <w:rFonts w:hint="eastAsia" w:ascii="黑体" w:hAnsi="黑体" w:eastAsia="黑体" w:cs="黑体"/>
          <w:b w:val="0"/>
          <w:bCs w:val="0"/>
          <w:sz w:val="28"/>
          <w:szCs w:val="28"/>
          <w:u w:val="single"/>
          <w:lang w:eastAsia="zh-CN"/>
        </w:rPr>
        <w:t>西安市阎良区残疾人联合会</w:t>
      </w:r>
      <w:r>
        <w:rPr>
          <w:rFonts w:hint="eastAsia" w:ascii="黑体" w:hAnsi="黑体" w:eastAsia="黑体" w:cs="黑体"/>
          <w:b w:val="0"/>
          <w:bCs w:val="0"/>
          <w:sz w:val="28"/>
          <w:szCs w:val="28"/>
          <w:u w:val="single"/>
        </w:rPr>
        <w:t xml:space="preserve"> </w:t>
      </w:r>
    </w:p>
    <w:p w14:paraId="20D597EA">
      <w:pPr>
        <w:spacing w:before="120" w:line="360" w:lineRule="auto"/>
        <w:ind w:left="960"/>
        <w:outlineLvl w:val="0"/>
        <w:rPr>
          <w:rFonts w:ascii="黑体" w:hAnsi="黑体" w:eastAsia="黑体" w:cs="黑体"/>
          <w:b w:val="0"/>
          <w:bCs w:val="0"/>
          <w:sz w:val="28"/>
          <w:szCs w:val="28"/>
          <w:u w:val="single"/>
        </w:rPr>
      </w:pPr>
      <w:bookmarkStart w:id="4" w:name="_Toc31961"/>
      <w:bookmarkStart w:id="5" w:name="_Toc5140"/>
      <w:r>
        <w:rPr>
          <w:rFonts w:hint="eastAsia" w:ascii="黑体" w:hAnsi="黑体" w:eastAsia="黑体" w:cs="黑体"/>
          <w:b w:val="0"/>
          <w:bCs w:val="0"/>
          <w:sz w:val="28"/>
          <w:szCs w:val="28"/>
        </w:rPr>
        <w:t>成交供应商（乙方）：</w:t>
      </w:r>
      <w:bookmarkEnd w:id="4"/>
      <w:bookmarkEnd w:id="5"/>
      <w:r>
        <w:rPr>
          <w:rFonts w:hint="eastAsia" w:ascii="黑体" w:hAnsi="黑体" w:eastAsia="黑体" w:cs="黑体"/>
          <w:b w:val="0"/>
          <w:bCs w:val="0"/>
          <w:sz w:val="28"/>
          <w:szCs w:val="28"/>
          <w:u w:val="single"/>
        </w:rPr>
        <w:t xml:space="preserve"> </w:t>
      </w:r>
      <w:r>
        <w:rPr>
          <w:rFonts w:hint="eastAsia" w:ascii="黑体" w:hAnsi="黑体" w:eastAsia="黑体" w:cs="黑体"/>
          <w:b w:val="0"/>
          <w:bCs w:val="0"/>
          <w:sz w:val="28"/>
          <w:szCs w:val="28"/>
          <w:u w:val="single"/>
          <w:lang w:val="en-US" w:eastAsia="zh-CN"/>
        </w:rPr>
        <w:t xml:space="preserve">                    </w:t>
      </w:r>
      <w:r>
        <w:rPr>
          <w:rFonts w:hint="eastAsia" w:ascii="黑体" w:hAnsi="黑体" w:eastAsia="黑体" w:cs="黑体"/>
          <w:b w:val="0"/>
          <w:bCs w:val="0"/>
          <w:sz w:val="28"/>
          <w:szCs w:val="28"/>
          <w:u w:val="single"/>
        </w:rPr>
        <w:t xml:space="preserve"> </w:t>
      </w:r>
    </w:p>
    <w:p w14:paraId="7A16BF27">
      <w:pPr>
        <w:spacing w:before="120" w:line="360" w:lineRule="auto"/>
        <w:ind w:left="960"/>
        <w:outlineLvl w:val="0"/>
        <w:rPr>
          <w:rFonts w:ascii="黑体" w:hAnsi="黑体" w:eastAsia="黑体" w:cs="黑体"/>
          <w:b w:val="0"/>
          <w:bCs w:val="0"/>
          <w:sz w:val="28"/>
          <w:szCs w:val="28"/>
          <w:u w:val="single"/>
        </w:rPr>
      </w:pPr>
      <w:bookmarkStart w:id="6" w:name="_Toc25623"/>
      <w:bookmarkStart w:id="7" w:name="_Toc24531"/>
      <w:r>
        <w:rPr>
          <w:rFonts w:hint="eastAsia" w:ascii="黑体" w:hAnsi="黑体" w:eastAsia="黑体" w:cs="黑体"/>
          <w:b w:val="0"/>
          <w:bCs w:val="0"/>
          <w:sz w:val="28"/>
          <w:szCs w:val="28"/>
        </w:rPr>
        <w:t>签署地点 ：</w:t>
      </w:r>
      <w:bookmarkEnd w:id="6"/>
      <w:bookmarkEnd w:id="7"/>
      <w:bookmarkStart w:id="8" w:name="_Toc13545"/>
      <w:bookmarkStart w:id="9" w:name="_Toc31729"/>
      <w:r>
        <w:rPr>
          <w:rFonts w:hint="eastAsia" w:ascii="黑体" w:hAnsi="黑体" w:eastAsia="黑体" w:cs="黑体"/>
          <w:b w:val="0"/>
          <w:bCs w:val="0"/>
          <w:sz w:val="28"/>
          <w:szCs w:val="28"/>
          <w:u w:val="single"/>
        </w:rPr>
        <w:t xml:space="preserve"> </w:t>
      </w:r>
      <w:r>
        <w:rPr>
          <w:rFonts w:hint="eastAsia" w:ascii="黑体" w:hAnsi="黑体" w:eastAsia="黑体" w:cs="黑体"/>
          <w:b w:val="0"/>
          <w:bCs w:val="0"/>
          <w:sz w:val="28"/>
          <w:szCs w:val="28"/>
          <w:u w:val="single"/>
          <w:lang w:val="en-US" w:eastAsia="zh-CN"/>
        </w:rPr>
        <w:t xml:space="preserve">                            </w:t>
      </w:r>
      <w:r>
        <w:rPr>
          <w:rFonts w:hint="eastAsia" w:ascii="黑体" w:hAnsi="黑体" w:eastAsia="黑体" w:cs="黑体"/>
          <w:b w:val="0"/>
          <w:bCs w:val="0"/>
          <w:sz w:val="28"/>
          <w:szCs w:val="28"/>
          <w:u w:val="single"/>
        </w:rPr>
        <w:t xml:space="preserve"> </w:t>
      </w:r>
    </w:p>
    <w:p w14:paraId="66A4E48C">
      <w:pPr>
        <w:spacing w:before="120" w:line="360" w:lineRule="auto"/>
        <w:ind w:left="960"/>
        <w:outlineLvl w:val="0"/>
        <w:rPr>
          <w:rFonts w:ascii="宋体" w:hAnsi="宋体" w:eastAsia="宋体" w:cs="宋体"/>
          <w:b/>
          <w:bCs/>
          <w:sz w:val="28"/>
          <w:szCs w:val="28"/>
        </w:rPr>
      </w:pPr>
      <w:r>
        <w:rPr>
          <w:rFonts w:hint="eastAsia" w:ascii="黑体" w:hAnsi="黑体" w:eastAsia="黑体" w:cs="黑体"/>
          <w:b w:val="0"/>
          <w:bCs w:val="0"/>
          <w:sz w:val="28"/>
          <w:szCs w:val="28"/>
        </w:rPr>
        <w:t>签署日期 ：</w:t>
      </w:r>
      <w:bookmarkEnd w:id="8"/>
      <w:bookmarkEnd w:id="9"/>
      <w:r>
        <w:rPr>
          <w:rFonts w:hint="eastAsia" w:ascii="黑体" w:hAnsi="黑体" w:eastAsia="黑体" w:cs="黑体"/>
          <w:b w:val="0"/>
          <w:bCs w:val="0"/>
          <w:sz w:val="28"/>
          <w:szCs w:val="28"/>
          <w:u w:val="single"/>
        </w:rPr>
        <w:t xml:space="preserve">    </w:t>
      </w:r>
      <w:r>
        <w:rPr>
          <w:rFonts w:hint="eastAsia" w:ascii="黑体" w:hAnsi="黑体" w:eastAsia="黑体" w:cs="黑体"/>
          <w:b w:val="0"/>
          <w:bCs w:val="0"/>
          <w:sz w:val="28"/>
          <w:szCs w:val="28"/>
          <w:u w:val="single"/>
          <w:lang w:val="en-US" w:eastAsia="zh-CN"/>
        </w:rPr>
        <w:t xml:space="preserve">  </w:t>
      </w:r>
      <w:r>
        <w:rPr>
          <w:rFonts w:hint="eastAsia" w:ascii="黑体" w:hAnsi="黑体" w:eastAsia="黑体" w:cs="黑体"/>
          <w:b w:val="0"/>
          <w:bCs w:val="0"/>
          <w:sz w:val="28"/>
          <w:szCs w:val="28"/>
          <w:u w:val="single"/>
        </w:rPr>
        <w:t xml:space="preserve"> 年 </w:t>
      </w:r>
      <w:r>
        <w:rPr>
          <w:rFonts w:hint="eastAsia" w:ascii="黑体" w:hAnsi="黑体" w:eastAsia="黑体" w:cs="黑体"/>
          <w:b w:val="0"/>
          <w:bCs w:val="0"/>
          <w:sz w:val="28"/>
          <w:szCs w:val="28"/>
          <w:u w:val="single"/>
          <w:lang w:val="en-US" w:eastAsia="zh-CN"/>
        </w:rPr>
        <w:t xml:space="preserve"> </w:t>
      </w:r>
      <w:r>
        <w:rPr>
          <w:rFonts w:hint="eastAsia" w:ascii="黑体" w:hAnsi="黑体" w:eastAsia="黑体" w:cs="黑体"/>
          <w:b w:val="0"/>
          <w:bCs w:val="0"/>
          <w:sz w:val="28"/>
          <w:szCs w:val="28"/>
          <w:u w:val="single"/>
        </w:rPr>
        <w:t xml:space="preserve"> </w:t>
      </w:r>
      <w:r>
        <w:rPr>
          <w:rFonts w:hint="eastAsia" w:ascii="黑体" w:hAnsi="黑体" w:eastAsia="黑体" w:cs="黑体"/>
          <w:b w:val="0"/>
          <w:bCs w:val="0"/>
          <w:sz w:val="28"/>
          <w:szCs w:val="28"/>
          <w:u w:val="single"/>
          <w:lang w:val="en-US" w:eastAsia="zh-CN"/>
        </w:rPr>
        <w:t xml:space="preserve">  </w:t>
      </w:r>
      <w:r>
        <w:rPr>
          <w:rFonts w:hint="eastAsia" w:ascii="黑体" w:hAnsi="黑体" w:eastAsia="黑体" w:cs="黑体"/>
          <w:b w:val="0"/>
          <w:bCs w:val="0"/>
          <w:sz w:val="28"/>
          <w:szCs w:val="28"/>
          <w:u w:val="single"/>
        </w:rPr>
        <w:t xml:space="preserve"> 月 </w:t>
      </w:r>
      <w:r>
        <w:rPr>
          <w:rFonts w:hint="eastAsia" w:ascii="黑体" w:hAnsi="黑体" w:eastAsia="黑体" w:cs="黑体"/>
          <w:b w:val="0"/>
          <w:bCs w:val="0"/>
          <w:sz w:val="28"/>
          <w:szCs w:val="28"/>
          <w:u w:val="single"/>
          <w:lang w:val="en-US" w:eastAsia="zh-CN"/>
        </w:rPr>
        <w:t xml:space="preserve"> </w:t>
      </w:r>
      <w:r>
        <w:rPr>
          <w:rFonts w:hint="eastAsia" w:ascii="黑体" w:hAnsi="黑体" w:eastAsia="黑体" w:cs="黑体"/>
          <w:b w:val="0"/>
          <w:bCs w:val="0"/>
          <w:sz w:val="28"/>
          <w:szCs w:val="28"/>
          <w:u w:val="single"/>
        </w:rPr>
        <w:t xml:space="preserve"> </w:t>
      </w:r>
      <w:r>
        <w:rPr>
          <w:rFonts w:hint="eastAsia" w:ascii="黑体" w:hAnsi="黑体" w:eastAsia="黑体" w:cs="黑体"/>
          <w:b w:val="0"/>
          <w:bCs w:val="0"/>
          <w:sz w:val="28"/>
          <w:szCs w:val="28"/>
          <w:u w:val="single"/>
          <w:lang w:val="en-US" w:eastAsia="zh-CN"/>
        </w:rPr>
        <w:t xml:space="preserve">  </w:t>
      </w:r>
      <w:r>
        <w:rPr>
          <w:rFonts w:hint="eastAsia" w:ascii="黑体" w:hAnsi="黑体" w:eastAsia="黑体" w:cs="黑体"/>
          <w:b w:val="0"/>
          <w:bCs w:val="0"/>
          <w:sz w:val="28"/>
          <w:szCs w:val="28"/>
          <w:u w:val="single"/>
        </w:rPr>
        <w:t xml:space="preserve"> 日     </w:t>
      </w:r>
    </w:p>
    <w:p w14:paraId="5018A20E">
      <w:pPr>
        <w:spacing w:before="120" w:line="360" w:lineRule="auto"/>
        <w:ind w:left="960"/>
        <w:rPr>
          <w:rFonts w:ascii="宋体" w:hAnsi="宋体" w:eastAsia="宋体" w:cs="宋体"/>
          <w:b/>
          <w:bCs/>
          <w:sz w:val="28"/>
          <w:szCs w:val="28"/>
        </w:rPr>
        <w:sectPr>
          <w:footerReference r:id="rId3" w:type="default"/>
          <w:pgSz w:w="11906" w:h="16838"/>
          <w:pgMar w:top="1418" w:right="1423" w:bottom="1418" w:left="1644" w:header="720" w:footer="720" w:gutter="0"/>
          <w:pgNumType w:fmt="decimal" w:start="1"/>
          <w:cols w:space="720" w:num="1"/>
          <w:docGrid w:linePitch="288" w:charSpace="-3449"/>
        </w:sectPr>
      </w:pPr>
    </w:p>
    <w:p w14:paraId="4B1BD68A">
      <w:pPr>
        <w:keepNext w:val="0"/>
        <w:keepLines w:val="0"/>
        <w:pageBreakBefore w:val="0"/>
        <w:kinsoku/>
        <w:wordWrap/>
        <w:overflowPunct/>
        <w:topLinePunct w:val="0"/>
        <w:autoSpaceDE/>
        <w:autoSpaceDN/>
        <w:bidi w:val="0"/>
        <w:adjustRightInd/>
        <w:snapToGrid/>
        <w:spacing w:line="560" w:lineRule="exact"/>
        <w:ind w:left="0" w:leftChars="0" w:firstLine="560" w:firstLineChars="200"/>
        <w:jc w:val="left"/>
        <w:textAlignment w:val="auto"/>
        <w:rPr>
          <w:rFonts w:ascii="仿宋" w:hAnsi="仿宋" w:eastAsia="仿宋" w:cs="仿宋"/>
          <w:bCs/>
          <w:sz w:val="28"/>
          <w:szCs w:val="28"/>
        </w:rPr>
      </w:pPr>
      <w:r>
        <w:rPr>
          <w:rFonts w:hint="eastAsia" w:ascii="仿宋" w:hAnsi="仿宋" w:eastAsia="仿宋" w:cs="仿宋"/>
          <w:bCs/>
          <w:sz w:val="28"/>
          <w:szCs w:val="28"/>
        </w:rPr>
        <w:t>为贯彻落实《西安市残疾人联合会 西安市财政局 关于印发西安市残疾人托养服务工作实施方案的通知》（市残联发〔2024〕98号）文件精神，进一步完善残疾人社会保障制度和关爱服务体系，切实解决</w:t>
      </w:r>
      <w:r>
        <w:rPr>
          <w:rFonts w:hint="eastAsia" w:ascii="仿宋" w:hAnsi="仿宋" w:eastAsia="仿宋" w:cs="仿宋"/>
          <w:bCs/>
          <w:sz w:val="28"/>
          <w:szCs w:val="28"/>
          <w:lang w:val="en-US" w:eastAsia="zh-CN"/>
        </w:rPr>
        <w:t>阎良</w:t>
      </w:r>
      <w:r>
        <w:rPr>
          <w:rFonts w:hint="eastAsia" w:ascii="仿宋" w:hAnsi="仿宋" w:eastAsia="仿宋" w:cs="仿宋"/>
          <w:bCs/>
          <w:sz w:val="28"/>
          <w:szCs w:val="28"/>
        </w:rPr>
        <w:t>区智力、精神、重度肢体及多重残疾人托养问题，满足残疾人多层次、多元化的托养服务需求，依据《中华人民共和国民法典》和《中华人民共和国政府采购法》有关要求，甲、乙双方遵循平等、自愿、公平和诚信的原则，经双方共同协商，现就202</w:t>
      </w:r>
      <w:r>
        <w:rPr>
          <w:rFonts w:hint="eastAsia" w:ascii="仿宋" w:hAnsi="仿宋" w:eastAsia="仿宋" w:cs="仿宋"/>
          <w:bCs/>
          <w:sz w:val="28"/>
          <w:szCs w:val="28"/>
          <w:lang w:val="en-US" w:eastAsia="zh-CN"/>
        </w:rPr>
        <w:t>6</w:t>
      </w:r>
      <w:r>
        <w:rPr>
          <w:rFonts w:hint="eastAsia" w:ascii="仿宋" w:hAnsi="仿宋" w:eastAsia="仿宋" w:cs="仿宋"/>
          <w:bCs/>
          <w:sz w:val="28"/>
          <w:szCs w:val="28"/>
        </w:rPr>
        <w:t>年残疾人托养服务有关事宜签订合同如下：</w:t>
      </w:r>
    </w:p>
    <w:p w14:paraId="4AA1047E">
      <w:pPr>
        <w:keepNext w:val="0"/>
        <w:keepLines w:val="0"/>
        <w:pageBreakBefore w:val="0"/>
        <w:kinsoku/>
        <w:wordWrap/>
        <w:overflowPunct/>
        <w:topLinePunct w:val="0"/>
        <w:autoSpaceDE/>
        <w:autoSpaceDN/>
        <w:bidi w:val="0"/>
        <w:adjustRightInd/>
        <w:snapToGrid/>
        <w:spacing w:line="560" w:lineRule="exact"/>
        <w:ind w:left="0" w:leftChars="0" w:firstLine="560" w:firstLineChars="200"/>
        <w:jc w:val="left"/>
        <w:textAlignment w:val="auto"/>
        <w:rPr>
          <w:rFonts w:hint="eastAsia" w:ascii="黑体" w:hAnsi="黑体" w:eastAsia="黑体" w:cs="黑体"/>
          <w:b w:val="0"/>
          <w:bCs/>
          <w:sz w:val="28"/>
          <w:szCs w:val="28"/>
        </w:rPr>
      </w:pPr>
      <w:r>
        <w:rPr>
          <w:rFonts w:hint="eastAsia" w:ascii="黑体" w:hAnsi="黑体" w:eastAsia="黑体" w:cs="黑体"/>
          <w:b w:val="0"/>
          <w:bCs/>
          <w:sz w:val="28"/>
          <w:szCs w:val="28"/>
        </w:rPr>
        <w:t>一、服务对象</w:t>
      </w:r>
    </w:p>
    <w:p w14:paraId="0D911285">
      <w:pPr>
        <w:keepNext w:val="0"/>
        <w:keepLines w:val="0"/>
        <w:pageBreakBefore w:val="0"/>
        <w:kinsoku/>
        <w:wordWrap/>
        <w:overflowPunct/>
        <w:topLinePunct w:val="0"/>
        <w:autoSpaceDE/>
        <w:autoSpaceDN/>
        <w:bidi w:val="0"/>
        <w:adjustRightInd/>
        <w:snapToGrid/>
        <w:spacing w:line="560" w:lineRule="exact"/>
        <w:ind w:left="0" w:leftChars="0" w:firstLine="560" w:firstLineChars="200"/>
        <w:jc w:val="left"/>
        <w:textAlignment w:val="auto"/>
        <w:rPr>
          <w:rFonts w:ascii="仿宋" w:hAnsi="仿宋" w:eastAsia="仿宋" w:cs="仿宋"/>
          <w:bCs/>
          <w:sz w:val="28"/>
          <w:szCs w:val="28"/>
        </w:rPr>
      </w:pPr>
      <w:r>
        <w:rPr>
          <w:rFonts w:hint="eastAsia" w:ascii="仿宋" w:hAnsi="仿宋" w:eastAsia="仿宋" w:cs="仿宋"/>
          <w:bCs/>
          <w:sz w:val="28"/>
          <w:szCs w:val="28"/>
        </w:rPr>
        <w:t>（一）</w:t>
      </w:r>
      <w:r>
        <w:rPr>
          <w:rFonts w:hint="eastAsia" w:ascii="仿宋" w:hAnsi="仿宋" w:eastAsia="仿宋" w:cs="仿宋"/>
          <w:bCs/>
          <w:sz w:val="28"/>
          <w:szCs w:val="28"/>
          <w:lang w:val="en-US" w:eastAsia="zh-CN"/>
        </w:rPr>
        <w:t>具有西安市户籍，年龄在</w:t>
      </w:r>
      <w:r>
        <w:rPr>
          <w:rFonts w:hint="eastAsia" w:ascii="仿宋" w:hAnsi="仿宋" w:eastAsia="仿宋" w:cs="仿宋"/>
          <w:bCs/>
          <w:sz w:val="28"/>
          <w:szCs w:val="28"/>
        </w:rPr>
        <w:t>16-59(＜60</w:t>
      </w:r>
      <w:r>
        <w:rPr>
          <w:rFonts w:hint="eastAsia" w:ascii="仿宋" w:hAnsi="仿宋" w:eastAsia="仿宋" w:cs="仿宋"/>
          <w:bCs/>
          <w:sz w:val="28"/>
          <w:szCs w:val="28"/>
          <w:lang w:val="en-US" w:eastAsia="zh-CN"/>
        </w:rPr>
        <w:t>岁</w:t>
      </w:r>
      <w:r>
        <w:rPr>
          <w:rFonts w:hint="eastAsia" w:ascii="仿宋" w:hAnsi="仿宋" w:eastAsia="仿宋" w:cs="仿宋"/>
          <w:bCs/>
          <w:sz w:val="28"/>
          <w:szCs w:val="28"/>
        </w:rPr>
        <w:t xml:space="preserve">)周岁的智力残疾人、病情稳定的精神残疾人（指精神障碍已经在精神专科确诊并得到治疗，急性期症状已被控制，目前处于较稳定的状态，并经精神科医师风险评估可以转介托养的精神残疾人）和重度肢体残疾人以及同时存在智力或精神残疾的多重残疾人； </w:t>
      </w:r>
    </w:p>
    <w:p w14:paraId="3EEC8AB1">
      <w:pPr>
        <w:keepNext w:val="0"/>
        <w:keepLines w:val="0"/>
        <w:pageBreakBefore w:val="0"/>
        <w:kinsoku/>
        <w:wordWrap/>
        <w:overflowPunct/>
        <w:topLinePunct w:val="0"/>
        <w:autoSpaceDE/>
        <w:autoSpaceDN/>
        <w:bidi w:val="0"/>
        <w:adjustRightInd/>
        <w:snapToGrid/>
        <w:spacing w:line="560" w:lineRule="exact"/>
        <w:ind w:left="0" w:leftChars="0" w:firstLine="560" w:firstLineChars="200"/>
        <w:jc w:val="left"/>
        <w:textAlignment w:val="auto"/>
        <w:rPr>
          <w:rFonts w:hint="eastAsia" w:ascii="仿宋" w:hAnsi="仿宋" w:eastAsia="仿宋" w:cs="仿宋"/>
          <w:bCs/>
          <w:sz w:val="28"/>
          <w:szCs w:val="28"/>
        </w:rPr>
      </w:pPr>
      <w:r>
        <w:rPr>
          <w:rFonts w:hint="eastAsia" w:ascii="仿宋" w:hAnsi="仿宋" w:eastAsia="仿宋" w:cs="仿宋"/>
          <w:bCs/>
          <w:sz w:val="28"/>
          <w:szCs w:val="28"/>
        </w:rPr>
        <w:t>（二）本人和家庭有托养服务需求，自愿接受托养服务。纳入特困人员救助供养条件的残疾人不再作为托养服务对象。</w:t>
      </w:r>
    </w:p>
    <w:p w14:paraId="151120FF">
      <w:pPr>
        <w:keepNext w:val="0"/>
        <w:keepLines w:val="0"/>
        <w:pageBreakBefore w:val="0"/>
        <w:kinsoku/>
        <w:wordWrap/>
        <w:overflowPunct/>
        <w:topLinePunct w:val="0"/>
        <w:autoSpaceDE/>
        <w:autoSpaceDN/>
        <w:bidi w:val="0"/>
        <w:adjustRightInd/>
        <w:snapToGrid/>
        <w:spacing w:line="560" w:lineRule="exact"/>
        <w:ind w:left="0" w:leftChars="0" w:firstLine="560" w:firstLineChars="200"/>
        <w:jc w:val="left"/>
        <w:textAlignment w:val="auto"/>
        <w:rPr>
          <w:rFonts w:hint="default" w:ascii="黑体" w:hAnsi="黑体" w:eastAsia="黑体" w:cs="黑体"/>
          <w:b w:val="0"/>
          <w:bCs/>
          <w:sz w:val="28"/>
          <w:szCs w:val="28"/>
          <w:lang w:val="en-US" w:eastAsia="zh-CN"/>
        </w:rPr>
      </w:pPr>
      <w:r>
        <w:rPr>
          <w:rFonts w:hint="eastAsia" w:ascii="黑体" w:hAnsi="黑体" w:eastAsia="黑体" w:cs="黑体"/>
          <w:b w:val="0"/>
          <w:bCs/>
          <w:sz w:val="28"/>
          <w:szCs w:val="28"/>
        </w:rPr>
        <w:t>二、服务内容</w:t>
      </w:r>
    </w:p>
    <w:p w14:paraId="4F540B6B">
      <w:pPr>
        <w:keepNext w:val="0"/>
        <w:keepLines w:val="0"/>
        <w:pageBreakBefore w:val="0"/>
        <w:kinsoku/>
        <w:wordWrap/>
        <w:overflowPunct/>
        <w:topLinePunct w:val="0"/>
        <w:autoSpaceDE/>
        <w:autoSpaceDN/>
        <w:bidi w:val="0"/>
        <w:adjustRightInd/>
        <w:snapToGrid/>
        <w:spacing w:line="560" w:lineRule="exact"/>
        <w:ind w:left="0" w:leftChars="0" w:firstLine="560" w:firstLineChars="200"/>
        <w:jc w:val="left"/>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一)集中托养,依据《就业年龄段智力、精神及重度肢体残疾人托养服务规范》（GB/T37516—2019）要求，采用24小时寄宿制集中居住和照料模式，为日常饮食起居需要专人护理而家庭护理有困难的智力、精神和重度肢体及多重残疾人提供专业化长期生活照料和日常护理等服务,具体内容包括提供生活照料和护理；生活自理能力训练；社会适应能力辅导；职业康复和劳动技能训练；运动功能训练等，</w:t>
      </w:r>
      <w:r>
        <w:rPr>
          <w:rFonts w:hint="eastAsia" w:ascii="仿宋" w:hAnsi="仿宋" w:eastAsia="仿宋" w:cs="Times New Roman"/>
          <w:sz w:val="28"/>
          <w:szCs w:val="28"/>
          <w:lang w:val="en-US" w:eastAsia="zh-CN"/>
        </w:rPr>
        <w:t>服务人数约21人。</w:t>
      </w:r>
    </w:p>
    <w:p w14:paraId="4C96249D">
      <w:pPr>
        <w:keepNext w:val="0"/>
        <w:keepLines w:val="0"/>
        <w:pageBreakBefore w:val="0"/>
        <w:kinsoku/>
        <w:wordWrap/>
        <w:overflowPunct/>
        <w:topLinePunct w:val="0"/>
        <w:autoSpaceDE/>
        <w:autoSpaceDN/>
        <w:bidi w:val="0"/>
        <w:adjustRightInd/>
        <w:snapToGrid/>
        <w:spacing w:line="560" w:lineRule="exact"/>
        <w:ind w:left="0" w:leftChars="0" w:firstLine="560" w:firstLineChars="200"/>
        <w:jc w:val="left"/>
        <w:textAlignment w:val="auto"/>
        <w:rPr>
          <w:rFonts w:hint="eastAsia" w:ascii="仿宋" w:hAnsi="仿宋" w:eastAsia="仿宋" w:cs="仿宋"/>
          <w:bCs/>
          <w:sz w:val="28"/>
          <w:szCs w:val="28"/>
          <w:highlight w:val="yellow"/>
          <w:lang w:val="en-US" w:eastAsia="zh-CN"/>
        </w:rPr>
      </w:pPr>
      <w:r>
        <w:rPr>
          <w:rFonts w:hint="eastAsia" w:ascii="仿宋" w:hAnsi="仿宋" w:eastAsia="仿宋" w:cs="仿宋"/>
          <w:bCs/>
          <w:sz w:val="28"/>
          <w:szCs w:val="28"/>
          <w:lang w:val="en-US" w:eastAsia="zh-CN"/>
        </w:rPr>
        <w:t>（二）居家安养，采取定期上门、计时服务等形式，为分散居住在家、不适宜或不愿意到机构中的智力、精神和重度肢体及多重残疾人提供</w:t>
      </w:r>
      <w:r>
        <w:rPr>
          <w:rFonts w:hint="eastAsia" w:ascii="仿宋" w:hAnsi="仿宋" w:eastAsia="仿宋" w:cs="仿宋"/>
          <w:b w:val="0"/>
          <w:bCs w:val="0"/>
          <w:sz w:val="28"/>
          <w:szCs w:val="28"/>
          <w:highlight w:val="yellow"/>
          <w:lang w:val="en-US" w:eastAsia="zh-CN"/>
        </w:rPr>
        <w:t>不得少于100小时的</w:t>
      </w:r>
      <w:r>
        <w:rPr>
          <w:rFonts w:hint="eastAsia" w:ascii="仿宋" w:hAnsi="仿宋" w:eastAsia="仿宋" w:cs="仿宋"/>
          <w:bCs/>
          <w:sz w:val="28"/>
          <w:szCs w:val="28"/>
          <w:lang w:val="en-US" w:eastAsia="zh-CN"/>
        </w:rPr>
        <w:t>居家生活服务，</w:t>
      </w:r>
      <w:r>
        <w:rPr>
          <w:rFonts w:hint="eastAsia" w:ascii="仿宋" w:hAnsi="仿宋" w:eastAsia="仿宋"/>
          <w:sz w:val="28"/>
          <w:szCs w:val="28"/>
          <w:lang w:val="en-US" w:eastAsia="zh-CN"/>
        </w:rPr>
        <w:t>服务人数约150人</w:t>
      </w:r>
      <w:r>
        <w:rPr>
          <w:rFonts w:hint="eastAsia" w:ascii="仿宋" w:hAnsi="仿宋" w:eastAsia="仿宋" w:cs="仿宋"/>
          <w:bCs/>
          <w:sz w:val="28"/>
          <w:szCs w:val="28"/>
          <w:lang w:val="en-US" w:eastAsia="zh-CN"/>
        </w:rPr>
        <w:t>。</w:t>
      </w:r>
      <w:r>
        <w:rPr>
          <w:rFonts w:hint="eastAsia" w:ascii="仿宋" w:hAnsi="仿宋" w:eastAsia="仿宋" w:cs="仿宋"/>
          <w:bCs/>
          <w:sz w:val="28"/>
          <w:szCs w:val="28"/>
          <w:highlight w:val="yellow"/>
          <w:lang w:val="en-US" w:eastAsia="zh-CN"/>
        </w:rPr>
        <w:t>按照服务对象或监护人的要求，提供以下服务：</w:t>
      </w:r>
      <w:bookmarkStart w:id="10" w:name="_GoBack"/>
      <w:bookmarkEnd w:id="10"/>
    </w:p>
    <w:p w14:paraId="0C8A7B23">
      <w:pPr>
        <w:keepNext w:val="0"/>
        <w:keepLines w:val="0"/>
        <w:pageBreakBefore w:val="0"/>
        <w:kinsoku/>
        <w:wordWrap/>
        <w:overflowPunct/>
        <w:topLinePunct w:val="0"/>
        <w:autoSpaceDE/>
        <w:autoSpaceDN/>
        <w:bidi w:val="0"/>
        <w:adjustRightInd/>
        <w:snapToGrid/>
        <w:spacing w:line="560" w:lineRule="exact"/>
        <w:ind w:left="0" w:leftChars="0" w:firstLine="560" w:firstLineChars="200"/>
        <w:jc w:val="left"/>
        <w:textAlignment w:val="auto"/>
        <w:rPr>
          <w:rFonts w:hint="eastAsia" w:ascii="仿宋" w:hAnsi="仿宋" w:eastAsia="仿宋" w:cs="仿宋"/>
          <w:bCs/>
          <w:sz w:val="28"/>
          <w:szCs w:val="28"/>
          <w:highlight w:val="yellow"/>
          <w:lang w:val="en-US" w:eastAsia="zh-CN"/>
        </w:rPr>
      </w:pPr>
      <w:r>
        <w:rPr>
          <w:rFonts w:hint="eastAsia" w:ascii="仿宋" w:hAnsi="仿宋" w:eastAsia="仿宋" w:cs="仿宋"/>
          <w:bCs/>
          <w:sz w:val="28"/>
          <w:szCs w:val="28"/>
          <w:highlight w:val="yellow"/>
          <w:lang w:val="en-US" w:eastAsia="zh-CN"/>
        </w:rPr>
        <w:t>（1）生活照料服务：送餐服务、助餐服务、起居服务、助浴服务、理发服务、代购代办服务等。</w:t>
      </w:r>
    </w:p>
    <w:p w14:paraId="440261E0">
      <w:pPr>
        <w:keepNext w:val="0"/>
        <w:keepLines w:val="0"/>
        <w:pageBreakBefore w:val="0"/>
        <w:kinsoku/>
        <w:wordWrap/>
        <w:overflowPunct/>
        <w:topLinePunct w:val="0"/>
        <w:autoSpaceDE/>
        <w:autoSpaceDN/>
        <w:bidi w:val="0"/>
        <w:adjustRightInd/>
        <w:snapToGrid/>
        <w:spacing w:line="560" w:lineRule="exact"/>
        <w:ind w:left="0" w:leftChars="0" w:firstLine="560" w:firstLineChars="200"/>
        <w:jc w:val="left"/>
        <w:textAlignment w:val="auto"/>
        <w:rPr>
          <w:rFonts w:hint="eastAsia" w:ascii="仿宋" w:hAnsi="仿宋" w:eastAsia="仿宋" w:cs="仿宋"/>
          <w:bCs/>
          <w:sz w:val="28"/>
          <w:szCs w:val="28"/>
          <w:highlight w:val="yellow"/>
          <w:lang w:val="en-US" w:eastAsia="zh-CN"/>
        </w:rPr>
      </w:pPr>
      <w:r>
        <w:rPr>
          <w:rFonts w:hint="eastAsia" w:ascii="仿宋" w:hAnsi="仿宋" w:eastAsia="仿宋" w:cs="仿宋"/>
          <w:bCs/>
          <w:sz w:val="28"/>
          <w:szCs w:val="28"/>
          <w:highlight w:val="yellow"/>
          <w:lang w:val="en-US" w:eastAsia="zh-CN"/>
        </w:rPr>
        <w:t>（2）保洁服务：院子保洁服务、被服清洁服务、衣物熨烫服务、衣柜收纳服务等。</w:t>
      </w:r>
    </w:p>
    <w:p w14:paraId="51967711">
      <w:pPr>
        <w:keepNext w:val="0"/>
        <w:keepLines w:val="0"/>
        <w:pageBreakBefore w:val="0"/>
        <w:kinsoku/>
        <w:wordWrap/>
        <w:overflowPunct/>
        <w:topLinePunct w:val="0"/>
        <w:autoSpaceDE/>
        <w:autoSpaceDN/>
        <w:bidi w:val="0"/>
        <w:adjustRightInd/>
        <w:snapToGrid/>
        <w:spacing w:line="560" w:lineRule="exact"/>
        <w:ind w:left="0" w:leftChars="0" w:firstLine="560" w:firstLineChars="200"/>
        <w:jc w:val="left"/>
        <w:textAlignment w:val="auto"/>
        <w:rPr>
          <w:rFonts w:hint="eastAsia" w:ascii="仿宋" w:hAnsi="仿宋" w:eastAsia="仿宋" w:cs="仿宋"/>
          <w:bCs/>
          <w:sz w:val="28"/>
          <w:szCs w:val="28"/>
          <w:highlight w:val="yellow"/>
          <w:lang w:val="en-US" w:eastAsia="zh-CN"/>
        </w:rPr>
      </w:pPr>
      <w:r>
        <w:rPr>
          <w:rFonts w:hint="eastAsia" w:ascii="仿宋" w:hAnsi="仿宋" w:eastAsia="仿宋" w:cs="仿宋"/>
          <w:bCs/>
          <w:sz w:val="28"/>
          <w:szCs w:val="28"/>
          <w:highlight w:val="yellow"/>
          <w:lang w:val="en-US" w:eastAsia="zh-CN"/>
        </w:rPr>
        <w:t>（3）医疗保健服务：陪同就医、测量血压、健康咨询、康复护理、协助使用康复保健仪器进行康复训练，经常与服务对象进行交流，了解其心理特点，有需要进行心理干预的及时向其本人或监护人提出建议等。</w:t>
      </w:r>
    </w:p>
    <w:p w14:paraId="43B5547D">
      <w:pPr>
        <w:keepNext w:val="0"/>
        <w:keepLines w:val="0"/>
        <w:pageBreakBefore w:val="0"/>
        <w:kinsoku/>
        <w:wordWrap/>
        <w:overflowPunct/>
        <w:topLinePunct w:val="0"/>
        <w:autoSpaceDE/>
        <w:autoSpaceDN/>
        <w:bidi w:val="0"/>
        <w:adjustRightInd/>
        <w:snapToGrid/>
        <w:spacing w:line="560" w:lineRule="exact"/>
        <w:ind w:left="0" w:leftChars="0" w:firstLine="560" w:firstLineChars="200"/>
        <w:jc w:val="left"/>
        <w:textAlignment w:val="auto"/>
        <w:rPr>
          <w:rFonts w:hint="eastAsia" w:ascii="仿宋" w:hAnsi="仿宋" w:eastAsia="仿宋" w:cs="仿宋"/>
          <w:bCs/>
          <w:sz w:val="28"/>
          <w:szCs w:val="28"/>
          <w:highlight w:val="yellow"/>
          <w:lang w:val="en-US" w:eastAsia="zh-CN"/>
        </w:rPr>
      </w:pPr>
      <w:r>
        <w:rPr>
          <w:rFonts w:hint="eastAsia" w:ascii="仿宋" w:hAnsi="仿宋" w:eastAsia="仿宋" w:cs="仿宋"/>
          <w:bCs/>
          <w:sz w:val="28"/>
          <w:szCs w:val="28"/>
          <w:highlight w:val="yellow"/>
          <w:lang w:val="en-US" w:eastAsia="zh-CN"/>
        </w:rPr>
        <w:t>（4）心理慰藉服务：文化学习服务、欣赏游玩服务、精神慰藉服务等。</w:t>
      </w:r>
    </w:p>
    <w:p w14:paraId="63861839">
      <w:pPr>
        <w:keepNext w:val="0"/>
        <w:keepLines w:val="0"/>
        <w:pageBreakBefore w:val="0"/>
        <w:kinsoku/>
        <w:wordWrap/>
        <w:overflowPunct/>
        <w:topLinePunct w:val="0"/>
        <w:autoSpaceDE/>
        <w:autoSpaceDN/>
        <w:bidi w:val="0"/>
        <w:adjustRightInd/>
        <w:snapToGrid/>
        <w:spacing w:line="560" w:lineRule="exact"/>
        <w:ind w:left="0" w:leftChars="0" w:firstLine="560" w:firstLineChars="200"/>
        <w:jc w:val="left"/>
        <w:textAlignment w:val="auto"/>
        <w:rPr>
          <w:rFonts w:hint="eastAsia" w:ascii="仿宋" w:hAnsi="仿宋" w:eastAsia="仿宋" w:cs="仿宋"/>
          <w:bCs/>
          <w:sz w:val="28"/>
          <w:szCs w:val="28"/>
          <w:highlight w:val="yellow"/>
          <w:lang w:val="en-US" w:eastAsia="zh-CN"/>
        </w:rPr>
      </w:pPr>
      <w:r>
        <w:rPr>
          <w:rFonts w:hint="eastAsia" w:ascii="仿宋" w:hAnsi="仿宋" w:eastAsia="仿宋" w:cs="仿宋"/>
          <w:bCs/>
          <w:sz w:val="28"/>
          <w:szCs w:val="28"/>
          <w:highlight w:val="yellow"/>
          <w:lang w:val="en-US" w:eastAsia="zh-CN"/>
        </w:rPr>
        <w:t>（5）其他服务：根据居家安养残疾人需求，进行个性化的服务。</w:t>
      </w:r>
    </w:p>
    <w:p w14:paraId="588196DF">
      <w:pPr>
        <w:keepNext w:val="0"/>
        <w:keepLines w:val="0"/>
        <w:pageBreakBefore w:val="0"/>
        <w:kinsoku/>
        <w:wordWrap/>
        <w:overflowPunct/>
        <w:topLinePunct w:val="0"/>
        <w:autoSpaceDE/>
        <w:autoSpaceDN/>
        <w:bidi w:val="0"/>
        <w:adjustRightInd/>
        <w:snapToGrid/>
        <w:spacing w:line="560" w:lineRule="exact"/>
        <w:ind w:left="0" w:leftChars="0" w:firstLine="560" w:firstLineChars="200"/>
        <w:jc w:val="left"/>
        <w:textAlignment w:val="auto"/>
        <w:rPr>
          <w:rFonts w:hint="eastAsia" w:ascii="黑体" w:hAnsi="黑体" w:eastAsia="黑体" w:cs="黑体"/>
          <w:b w:val="0"/>
          <w:bCs/>
          <w:sz w:val="28"/>
          <w:szCs w:val="28"/>
        </w:rPr>
      </w:pPr>
      <w:r>
        <w:rPr>
          <w:rFonts w:hint="eastAsia" w:ascii="黑体" w:hAnsi="黑体" w:eastAsia="黑体" w:cs="黑体"/>
          <w:b w:val="0"/>
          <w:bCs/>
          <w:sz w:val="28"/>
          <w:szCs w:val="28"/>
        </w:rPr>
        <w:t>三、服务时间及服务费用</w:t>
      </w:r>
    </w:p>
    <w:p w14:paraId="3A28C76F">
      <w:pPr>
        <w:keepNext w:val="0"/>
        <w:keepLines w:val="0"/>
        <w:pageBreakBefore w:val="0"/>
        <w:kinsoku/>
        <w:wordWrap/>
        <w:overflowPunct/>
        <w:topLinePunct w:val="0"/>
        <w:autoSpaceDE/>
        <w:autoSpaceDN/>
        <w:bidi w:val="0"/>
        <w:adjustRightInd/>
        <w:snapToGrid/>
        <w:spacing w:line="560" w:lineRule="exact"/>
        <w:ind w:left="0" w:leftChars="0" w:firstLine="562" w:firstLineChars="200"/>
        <w:textAlignment w:val="auto"/>
        <w:rPr>
          <w:rFonts w:ascii="仿宋" w:hAnsi="仿宋" w:eastAsia="仿宋" w:cs="仿宋"/>
          <w:b/>
          <w:sz w:val="28"/>
          <w:szCs w:val="28"/>
        </w:rPr>
      </w:pPr>
      <w:r>
        <w:rPr>
          <w:rFonts w:hint="eastAsia" w:ascii="仿宋" w:hAnsi="仿宋" w:eastAsia="仿宋" w:cs="仿宋"/>
          <w:b/>
          <w:bCs/>
          <w:sz w:val="28"/>
          <w:szCs w:val="28"/>
        </w:rPr>
        <w:t>（一）服务期限</w:t>
      </w:r>
      <w:r>
        <w:rPr>
          <w:rFonts w:hint="eastAsia" w:ascii="仿宋" w:hAnsi="仿宋" w:eastAsia="仿宋" w:cs="仿宋"/>
          <w:bCs/>
          <w:sz w:val="28"/>
          <w:szCs w:val="28"/>
        </w:rPr>
        <w:t>：自合同签订之日起</w:t>
      </w:r>
      <w:r>
        <w:rPr>
          <w:rFonts w:hint="eastAsia" w:ascii="仿宋" w:hAnsi="仿宋" w:eastAsia="仿宋" w:cs="仿宋"/>
          <w:bCs/>
          <w:sz w:val="28"/>
          <w:szCs w:val="28"/>
          <w:lang w:eastAsia="zh-CN"/>
        </w:rPr>
        <w:t>——</w:t>
      </w:r>
      <w:r>
        <w:rPr>
          <w:rFonts w:hint="eastAsia" w:ascii="仿宋" w:hAnsi="仿宋" w:eastAsia="仿宋" w:cs="仿宋"/>
          <w:bCs/>
          <w:sz w:val="28"/>
          <w:szCs w:val="28"/>
          <w:lang w:val="en-US" w:eastAsia="zh-CN"/>
        </w:rPr>
        <w:t>2027年4月30日止</w:t>
      </w:r>
      <w:r>
        <w:rPr>
          <w:rFonts w:hint="eastAsia" w:ascii="仿宋" w:hAnsi="仿宋" w:eastAsia="仿宋" w:cs="仿宋"/>
          <w:sz w:val="28"/>
          <w:szCs w:val="28"/>
        </w:rPr>
        <w:t>。</w:t>
      </w:r>
    </w:p>
    <w:p w14:paraId="398679AD">
      <w:pPr>
        <w:keepNext w:val="0"/>
        <w:keepLines w:val="0"/>
        <w:pageBreakBefore w:val="0"/>
        <w:kinsoku/>
        <w:wordWrap/>
        <w:overflowPunct/>
        <w:topLinePunct w:val="0"/>
        <w:autoSpaceDE/>
        <w:autoSpaceDN/>
        <w:bidi w:val="0"/>
        <w:adjustRightInd/>
        <w:snapToGrid/>
        <w:spacing w:line="560" w:lineRule="exact"/>
        <w:ind w:left="0" w:leftChars="0" w:firstLine="562" w:firstLineChars="200"/>
        <w:textAlignment w:val="auto"/>
        <w:rPr>
          <w:rFonts w:ascii="仿宋" w:hAnsi="仿宋" w:eastAsia="仿宋" w:cs="仿宋"/>
          <w:b/>
          <w:bCs/>
          <w:sz w:val="28"/>
          <w:szCs w:val="28"/>
        </w:rPr>
      </w:pPr>
      <w:r>
        <w:rPr>
          <w:rFonts w:hint="eastAsia" w:ascii="仿宋" w:hAnsi="仿宋" w:eastAsia="仿宋" w:cs="仿宋"/>
          <w:b/>
          <w:bCs/>
          <w:sz w:val="28"/>
          <w:szCs w:val="28"/>
        </w:rPr>
        <w:t>（二）服务费用</w:t>
      </w:r>
    </w:p>
    <w:p w14:paraId="2001BE4F">
      <w:pPr>
        <w:keepNext w:val="0"/>
        <w:keepLines w:val="0"/>
        <w:pageBreakBefore w:val="0"/>
        <w:kinsoku/>
        <w:wordWrap/>
        <w:overflowPunct/>
        <w:topLinePunct w:val="0"/>
        <w:autoSpaceDE/>
        <w:autoSpaceDN/>
        <w:bidi w:val="0"/>
        <w:adjustRightInd/>
        <w:snapToGrid/>
        <w:spacing w:line="560" w:lineRule="exact"/>
        <w:ind w:left="0" w:leftChars="0" w:firstLine="562" w:firstLineChars="200"/>
        <w:textAlignment w:val="auto"/>
        <w:rPr>
          <w:rFonts w:ascii="仿宋" w:hAnsi="仿宋" w:eastAsia="仿宋" w:cs="仿宋"/>
          <w:b/>
          <w:bCs/>
          <w:sz w:val="28"/>
          <w:szCs w:val="28"/>
        </w:rPr>
      </w:pPr>
      <w:r>
        <w:rPr>
          <w:rFonts w:hint="eastAsia" w:ascii="仿宋" w:hAnsi="仿宋" w:eastAsia="仿宋" w:cs="仿宋"/>
          <w:b/>
          <w:bCs/>
          <w:sz w:val="28"/>
          <w:szCs w:val="28"/>
        </w:rPr>
        <w:t>本合同为</w:t>
      </w:r>
      <w:r>
        <w:rPr>
          <w:rFonts w:hint="eastAsia" w:ascii="仿宋" w:hAnsi="仿宋" w:eastAsia="仿宋" w:cs="仿宋"/>
          <w:b/>
          <w:bCs/>
          <w:sz w:val="28"/>
          <w:szCs w:val="28"/>
          <w:lang w:val="en-US" w:eastAsia="zh-CN"/>
        </w:rPr>
        <w:t>总</w:t>
      </w:r>
      <w:r>
        <w:rPr>
          <w:rFonts w:hint="eastAsia" w:ascii="仿宋" w:hAnsi="仿宋" w:eastAsia="仿宋" w:cs="仿宋"/>
          <w:b/>
          <w:bCs/>
          <w:sz w:val="28"/>
          <w:szCs w:val="28"/>
        </w:rPr>
        <w:t>价合同。</w:t>
      </w:r>
    </w:p>
    <w:tbl>
      <w:tblPr>
        <w:tblStyle w:val="9"/>
        <w:tblW w:w="0" w:type="auto"/>
        <w:tblInd w:w="3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9"/>
        <w:gridCol w:w="2265"/>
        <w:gridCol w:w="2760"/>
        <w:gridCol w:w="2280"/>
      </w:tblGrid>
      <w:tr w14:paraId="6AA6D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899" w:type="dxa"/>
            <w:noWrap w:val="0"/>
            <w:vAlign w:val="center"/>
          </w:tcPr>
          <w:p w14:paraId="732F76D7">
            <w:pPr>
              <w:pStyle w:val="11"/>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 w:hAnsi="仿宋" w:eastAsia="仿宋" w:cs="仿宋"/>
                <w:bCs/>
                <w:kern w:val="2"/>
                <w:sz w:val="28"/>
                <w:szCs w:val="28"/>
                <w:lang w:eastAsia="zh-CN"/>
              </w:rPr>
            </w:pPr>
            <w:r>
              <w:rPr>
                <w:rFonts w:ascii="仿宋" w:hAnsi="仿宋" w:eastAsia="仿宋" w:cs="仿宋"/>
                <w:bCs/>
                <w:kern w:val="2"/>
                <w:sz w:val="28"/>
                <w:szCs w:val="28"/>
                <w:lang w:eastAsia="zh-CN"/>
              </w:rPr>
              <w:t>序号</w:t>
            </w:r>
          </w:p>
        </w:tc>
        <w:tc>
          <w:tcPr>
            <w:tcW w:w="2265" w:type="dxa"/>
            <w:noWrap w:val="0"/>
            <w:vAlign w:val="center"/>
          </w:tcPr>
          <w:p w14:paraId="73127048">
            <w:pPr>
              <w:pStyle w:val="11"/>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 w:hAnsi="仿宋" w:eastAsia="仿宋" w:cs="仿宋"/>
                <w:bCs/>
                <w:kern w:val="2"/>
                <w:sz w:val="28"/>
                <w:szCs w:val="28"/>
                <w:lang w:eastAsia="zh-CN"/>
              </w:rPr>
            </w:pPr>
            <w:r>
              <w:rPr>
                <w:rFonts w:ascii="仿宋" w:hAnsi="仿宋" w:eastAsia="仿宋" w:cs="仿宋"/>
                <w:bCs/>
                <w:kern w:val="2"/>
                <w:sz w:val="28"/>
                <w:szCs w:val="28"/>
                <w:lang w:eastAsia="zh-CN"/>
              </w:rPr>
              <w:t>服务类别</w:t>
            </w:r>
          </w:p>
        </w:tc>
        <w:tc>
          <w:tcPr>
            <w:tcW w:w="2760" w:type="dxa"/>
            <w:noWrap w:val="0"/>
            <w:vAlign w:val="center"/>
          </w:tcPr>
          <w:p w14:paraId="6F12F50C">
            <w:pPr>
              <w:pStyle w:val="11"/>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 w:hAnsi="仿宋" w:eastAsia="仿宋" w:cs="仿宋"/>
                <w:bCs/>
                <w:kern w:val="2"/>
                <w:sz w:val="28"/>
                <w:szCs w:val="28"/>
                <w:lang w:eastAsia="zh-CN"/>
              </w:rPr>
            </w:pPr>
            <w:r>
              <w:rPr>
                <w:rFonts w:ascii="仿宋" w:hAnsi="仿宋" w:eastAsia="仿宋" w:cs="仿宋"/>
                <w:bCs/>
                <w:kern w:val="2"/>
                <w:sz w:val="28"/>
                <w:szCs w:val="28"/>
                <w:lang w:eastAsia="zh-CN"/>
              </w:rPr>
              <w:t>（元）/人次</w:t>
            </w:r>
          </w:p>
        </w:tc>
        <w:tc>
          <w:tcPr>
            <w:tcW w:w="2280" w:type="dxa"/>
            <w:noWrap w:val="0"/>
            <w:vAlign w:val="top"/>
          </w:tcPr>
          <w:p w14:paraId="7E5AD2FB">
            <w:pPr>
              <w:pStyle w:val="11"/>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 w:hAnsi="仿宋" w:eastAsia="仿宋" w:cs="仿宋"/>
                <w:bCs/>
                <w:kern w:val="2"/>
                <w:sz w:val="28"/>
                <w:szCs w:val="28"/>
                <w:lang w:eastAsia="zh-CN"/>
              </w:rPr>
            </w:pPr>
            <w:r>
              <w:rPr>
                <w:rFonts w:ascii="仿宋" w:hAnsi="仿宋" w:eastAsia="仿宋" w:cs="仿宋"/>
                <w:bCs/>
                <w:kern w:val="2"/>
                <w:sz w:val="28"/>
                <w:szCs w:val="28"/>
                <w:lang w:eastAsia="zh-CN"/>
              </w:rPr>
              <w:t>备注</w:t>
            </w:r>
          </w:p>
        </w:tc>
      </w:tr>
      <w:tr w14:paraId="585F1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899" w:type="dxa"/>
            <w:noWrap w:val="0"/>
            <w:vAlign w:val="center"/>
          </w:tcPr>
          <w:p w14:paraId="1D54EC2F">
            <w:pPr>
              <w:pStyle w:val="11"/>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 w:hAnsi="仿宋" w:eastAsia="仿宋" w:cs="仿宋"/>
                <w:bCs/>
                <w:kern w:val="2"/>
                <w:sz w:val="28"/>
                <w:szCs w:val="28"/>
                <w:lang w:eastAsia="zh-CN"/>
              </w:rPr>
            </w:pPr>
            <w:r>
              <w:rPr>
                <w:rFonts w:ascii="仿宋" w:hAnsi="仿宋" w:eastAsia="仿宋" w:cs="仿宋"/>
                <w:bCs/>
                <w:kern w:val="2"/>
                <w:sz w:val="28"/>
                <w:szCs w:val="28"/>
                <w:lang w:eastAsia="zh-CN"/>
              </w:rPr>
              <w:t>1</w:t>
            </w:r>
          </w:p>
        </w:tc>
        <w:tc>
          <w:tcPr>
            <w:tcW w:w="2265" w:type="dxa"/>
            <w:noWrap w:val="0"/>
            <w:vAlign w:val="center"/>
          </w:tcPr>
          <w:p w14:paraId="2EEBD939">
            <w:pPr>
              <w:pStyle w:val="11"/>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jc w:val="both"/>
              <w:textAlignment w:val="auto"/>
              <w:rPr>
                <w:rFonts w:hint="default" w:ascii="仿宋" w:hAnsi="仿宋" w:eastAsia="仿宋" w:cs="仿宋"/>
                <w:bCs/>
                <w:kern w:val="2"/>
                <w:sz w:val="28"/>
                <w:szCs w:val="28"/>
                <w:lang w:eastAsia="zh-CN"/>
              </w:rPr>
            </w:pPr>
            <w:r>
              <w:rPr>
                <w:rFonts w:ascii="仿宋" w:hAnsi="仿宋" w:eastAsia="仿宋" w:cs="仿宋"/>
                <w:bCs/>
                <w:kern w:val="2"/>
                <w:sz w:val="28"/>
                <w:szCs w:val="28"/>
                <w:lang w:eastAsia="zh-CN"/>
              </w:rPr>
              <w:t>集中托养</w:t>
            </w:r>
          </w:p>
        </w:tc>
        <w:tc>
          <w:tcPr>
            <w:tcW w:w="2760" w:type="dxa"/>
            <w:noWrap w:val="0"/>
            <w:vAlign w:val="center"/>
          </w:tcPr>
          <w:p w14:paraId="592732DA">
            <w:pPr>
              <w:pStyle w:val="11"/>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jc w:val="center"/>
              <w:textAlignment w:val="auto"/>
              <w:rPr>
                <w:rFonts w:hint="default" w:ascii="仿宋" w:hAnsi="仿宋" w:eastAsia="仿宋" w:cs="仿宋"/>
                <w:bCs/>
                <w:kern w:val="2"/>
                <w:sz w:val="28"/>
                <w:szCs w:val="28"/>
                <w:lang w:eastAsia="zh-CN"/>
              </w:rPr>
            </w:pPr>
          </w:p>
        </w:tc>
        <w:tc>
          <w:tcPr>
            <w:tcW w:w="2280" w:type="dxa"/>
            <w:noWrap w:val="0"/>
            <w:vAlign w:val="center"/>
          </w:tcPr>
          <w:p w14:paraId="5F412560">
            <w:pPr>
              <w:pStyle w:val="11"/>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jc w:val="center"/>
              <w:textAlignment w:val="auto"/>
              <w:rPr>
                <w:rFonts w:hint="default" w:ascii="仿宋" w:hAnsi="仿宋" w:eastAsia="仿宋" w:cs="仿宋"/>
                <w:bCs/>
                <w:kern w:val="2"/>
                <w:sz w:val="28"/>
                <w:szCs w:val="28"/>
                <w:lang w:eastAsia="zh-CN"/>
              </w:rPr>
            </w:pPr>
          </w:p>
        </w:tc>
      </w:tr>
      <w:tr w14:paraId="3EE42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899" w:type="dxa"/>
            <w:noWrap w:val="0"/>
            <w:vAlign w:val="center"/>
          </w:tcPr>
          <w:p w14:paraId="5BA6B097">
            <w:pPr>
              <w:pStyle w:val="11"/>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 w:hAnsi="仿宋" w:eastAsia="仿宋" w:cs="仿宋"/>
                <w:bCs/>
                <w:kern w:val="2"/>
                <w:sz w:val="28"/>
                <w:szCs w:val="28"/>
                <w:lang w:val="en-US" w:eastAsia="zh-CN"/>
              </w:rPr>
            </w:pPr>
            <w:r>
              <w:rPr>
                <w:rFonts w:hint="eastAsia" w:ascii="仿宋" w:hAnsi="仿宋" w:eastAsia="仿宋" w:cs="仿宋"/>
                <w:bCs/>
                <w:kern w:val="2"/>
                <w:sz w:val="28"/>
                <w:szCs w:val="28"/>
                <w:lang w:val="en-US" w:eastAsia="zh-CN"/>
              </w:rPr>
              <w:t>2</w:t>
            </w:r>
          </w:p>
        </w:tc>
        <w:tc>
          <w:tcPr>
            <w:tcW w:w="2265" w:type="dxa"/>
            <w:noWrap w:val="0"/>
            <w:vAlign w:val="center"/>
          </w:tcPr>
          <w:p w14:paraId="6B4EF06F">
            <w:pPr>
              <w:pStyle w:val="11"/>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jc w:val="both"/>
              <w:textAlignment w:val="auto"/>
              <w:rPr>
                <w:rFonts w:hint="default" w:ascii="仿宋" w:hAnsi="仿宋" w:eastAsia="仿宋" w:cs="仿宋"/>
                <w:bCs/>
                <w:kern w:val="2"/>
                <w:sz w:val="28"/>
                <w:szCs w:val="28"/>
                <w:lang w:val="en-US" w:eastAsia="zh-CN"/>
              </w:rPr>
            </w:pPr>
            <w:r>
              <w:rPr>
                <w:rFonts w:hint="eastAsia" w:ascii="仿宋" w:hAnsi="仿宋" w:eastAsia="仿宋" w:cs="仿宋"/>
                <w:bCs/>
                <w:kern w:val="2"/>
                <w:sz w:val="28"/>
                <w:szCs w:val="28"/>
                <w:lang w:val="en-US" w:eastAsia="zh-CN"/>
              </w:rPr>
              <w:t>居家安养</w:t>
            </w:r>
          </w:p>
        </w:tc>
        <w:tc>
          <w:tcPr>
            <w:tcW w:w="2760" w:type="dxa"/>
            <w:noWrap w:val="0"/>
            <w:vAlign w:val="center"/>
          </w:tcPr>
          <w:p w14:paraId="67BBA6E7">
            <w:pPr>
              <w:pStyle w:val="11"/>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jc w:val="center"/>
              <w:textAlignment w:val="auto"/>
              <w:rPr>
                <w:rFonts w:hint="default" w:ascii="仿宋" w:hAnsi="仿宋" w:eastAsia="仿宋" w:cs="仿宋"/>
                <w:bCs/>
                <w:kern w:val="2"/>
                <w:sz w:val="28"/>
                <w:szCs w:val="28"/>
                <w:lang w:eastAsia="zh-CN"/>
              </w:rPr>
            </w:pPr>
          </w:p>
        </w:tc>
        <w:tc>
          <w:tcPr>
            <w:tcW w:w="2280" w:type="dxa"/>
            <w:noWrap w:val="0"/>
            <w:vAlign w:val="center"/>
          </w:tcPr>
          <w:p w14:paraId="24BCBEA7">
            <w:pPr>
              <w:pStyle w:val="11"/>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jc w:val="center"/>
              <w:textAlignment w:val="auto"/>
              <w:rPr>
                <w:rFonts w:hint="default" w:ascii="仿宋" w:hAnsi="仿宋" w:eastAsia="仿宋" w:cs="仿宋"/>
                <w:bCs/>
                <w:kern w:val="2"/>
                <w:sz w:val="28"/>
                <w:szCs w:val="28"/>
                <w:lang w:eastAsia="zh-CN"/>
              </w:rPr>
            </w:pPr>
          </w:p>
        </w:tc>
      </w:tr>
    </w:tbl>
    <w:p w14:paraId="4820FEFA">
      <w:pPr>
        <w:keepNext w:val="0"/>
        <w:keepLines w:val="0"/>
        <w:pageBreakBefore w:val="0"/>
        <w:kinsoku/>
        <w:wordWrap/>
        <w:overflowPunct/>
        <w:topLinePunct w:val="0"/>
        <w:autoSpaceDE/>
        <w:autoSpaceDN/>
        <w:bidi w:val="0"/>
        <w:adjustRightInd/>
        <w:snapToGrid/>
        <w:spacing w:line="560" w:lineRule="exact"/>
        <w:ind w:left="0" w:leftChars="0" w:firstLine="560" w:firstLineChars="200"/>
        <w:jc w:val="left"/>
        <w:textAlignment w:val="auto"/>
        <w:rPr>
          <w:rFonts w:ascii="仿宋" w:hAnsi="仿宋" w:eastAsia="仿宋" w:cs="仿宋"/>
          <w:bCs/>
          <w:sz w:val="28"/>
          <w:szCs w:val="28"/>
        </w:rPr>
      </w:pPr>
      <w:r>
        <w:rPr>
          <w:rFonts w:hint="eastAsia" w:ascii="仿宋" w:hAnsi="仿宋" w:eastAsia="仿宋" w:cs="仿宋"/>
          <w:bCs/>
          <w:sz w:val="28"/>
          <w:szCs w:val="28"/>
        </w:rPr>
        <w:t>备注：</w:t>
      </w:r>
      <w:r>
        <w:rPr>
          <w:rFonts w:hint="eastAsia" w:ascii="仿宋" w:hAnsi="仿宋" w:eastAsia="仿宋" w:cs="仿宋"/>
          <w:bCs/>
          <w:sz w:val="28"/>
          <w:szCs w:val="28"/>
          <w:lang w:val="en-US" w:eastAsia="zh-CN"/>
        </w:rPr>
        <w:t>1、</w:t>
      </w:r>
      <w:r>
        <w:rPr>
          <w:rFonts w:hint="eastAsia" w:ascii="仿宋" w:hAnsi="仿宋" w:eastAsia="仿宋" w:cs="仿宋"/>
          <w:bCs/>
          <w:sz w:val="28"/>
          <w:szCs w:val="28"/>
        </w:rPr>
        <w:t>服务期内服务对象因自身原因中途放弃享受本项目服务时，乙方需及时报备甲方，经甲方同意后安排其他符合条件服务对象接受剩余次数的服务。</w:t>
      </w:r>
    </w:p>
    <w:p w14:paraId="631945E8">
      <w:pPr>
        <w:keepNext w:val="0"/>
        <w:keepLines w:val="0"/>
        <w:pageBreakBefore w:val="0"/>
        <w:numPr>
          <w:ilvl w:val="0"/>
          <w:numId w:val="0"/>
        </w:numPr>
        <w:kinsoku/>
        <w:wordWrap/>
        <w:overflowPunct/>
        <w:topLinePunct w:val="0"/>
        <w:autoSpaceDE/>
        <w:autoSpaceDN/>
        <w:bidi w:val="0"/>
        <w:adjustRightInd/>
        <w:snapToGrid/>
        <w:spacing w:line="560" w:lineRule="exact"/>
        <w:ind w:firstLine="280" w:firstLineChars="100"/>
        <w:jc w:val="left"/>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 xml:space="preserve"> 2、</w:t>
      </w:r>
      <w:r>
        <w:rPr>
          <w:rFonts w:hint="eastAsia" w:ascii="仿宋" w:hAnsi="仿宋" w:eastAsia="仿宋" w:cs="仿宋"/>
          <w:bCs/>
          <w:sz w:val="28"/>
          <w:szCs w:val="28"/>
        </w:rPr>
        <w:t>最终</w:t>
      </w:r>
      <w:r>
        <w:rPr>
          <w:rFonts w:hint="eastAsia" w:ascii="仿宋" w:hAnsi="仿宋" w:eastAsia="仿宋" w:cs="仿宋"/>
          <w:bCs/>
          <w:sz w:val="28"/>
          <w:szCs w:val="28"/>
          <w:lang w:val="en-US" w:eastAsia="zh-CN"/>
        </w:rPr>
        <w:t>支付以实际</w:t>
      </w:r>
      <w:r>
        <w:rPr>
          <w:rFonts w:hint="eastAsia" w:ascii="仿宋" w:hAnsi="仿宋" w:eastAsia="仿宋" w:cs="仿宋"/>
          <w:bCs/>
          <w:sz w:val="28"/>
          <w:szCs w:val="28"/>
        </w:rPr>
        <w:t>结算金额</w:t>
      </w:r>
      <w:r>
        <w:rPr>
          <w:rFonts w:hint="eastAsia" w:ascii="仿宋" w:hAnsi="仿宋" w:eastAsia="仿宋" w:cs="仿宋"/>
          <w:bCs/>
          <w:sz w:val="28"/>
          <w:szCs w:val="28"/>
          <w:lang w:val="en-US" w:eastAsia="zh-CN"/>
        </w:rPr>
        <w:t>为准，支付金额</w:t>
      </w:r>
      <w:r>
        <w:rPr>
          <w:rFonts w:hint="eastAsia" w:ascii="仿宋" w:hAnsi="仿宋" w:eastAsia="仿宋" w:cs="仿宋"/>
          <w:bCs/>
          <w:sz w:val="28"/>
          <w:szCs w:val="28"/>
        </w:rPr>
        <w:t>不超过</w:t>
      </w:r>
      <w:r>
        <w:rPr>
          <w:rFonts w:hint="eastAsia" w:ascii="仿宋" w:hAnsi="仿宋" w:eastAsia="仿宋" w:cs="仿宋"/>
          <w:bCs/>
          <w:sz w:val="28"/>
          <w:szCs w:val="28"/>
          <w:lang w:val="en-US" w:eastAsia="zh-CN"/>
        </w:rPr>
        <w:t>中标金额</w:t>
      </w:r>
      <w:r>
        <w:rPr>
          <w:rFonts w:hint="eastAsia" w:ascii="仿宋" w:hAnsi="仿宋" w:eastAsia="仿宋" w:cs="仿宋"/>
          <w:bCs/>
          <w:sz w:val="28"/>
          <w:szCs w:val="28"/>
        </w:rPr>
        <w:t>。</w:t>
      </w:r>
    </w:p>
    <w:p w14:paraId="0F19A60A">
      <w:pPr>
        <w:keepNext w:val="0"/>
        <w:keepLines w:val="0"/>
        <w:pageBreakBefore w:val="0"/>
        <w:kinsoku/>
        <w:wordWrap/>
        <w:overflowPunct/>
        <w:topLinePunct w:val="0"/>
        <w:autoSpaceDE/>
        <w:autoSpaceDN/>
        <w:bidi w:val="0"/>
        <w:adjustRightInd/>
        <w:snapToGrid/>
        <w:spacing w:line="560" w:lineRule="exact"/>
        <w:ind w:left="0" w:leftChars="0" w:firstLine="560" w:firstLineChars="200"/>
        <w:jc w:val="left"/>
        <w:textAlignment w:val="auto"/>
        <w:rPr>
          <w:rFonts w:hint="eastAsia" w:ascii="黑体" w:hAnsi="黑体" w:eastAsia="黑体" w:cs="黑体"/>
          <w:b w:val="0"/>
          <w:bCs/>
          <w:sz w:val="28"/>
          <w:szCs w:val="28"/>
        </w:rPr>
      </w:pPr>
      <w:r>
        <w:rPr>
          <w:rFonts w:hint="eastAsia" w:ascii="黑体" w:hAnsi="黑体" w:eastAsia="黑体" w:cs="黑体"/>
          <w:b w:val="0"/>
          <w:bCs/>
          <w:sz w:val="28"/>
          <w:szCs w:val="28"/>
        </w:rPr>
        <w:t>四、双方的权利和义务</w:t>
      </w:r>
    </w:p>
    <w:p w14:paraId="1500A8FB">
      <w:pPr>
        <w:keepNext w:val="0"/>
        <w:keepLines w:val="0"/>
        <w:pageBreakBefore w:val="0"/>
        <w:kinsoku/>
        <w:wordWrap/>
        <w:overflowPunct/>
        <w:topLinePunct w:val="0"/>
        <w:autoSpaceDE/>
        <w:autoSpaceDN/>
        <w:bidi w:val="0"/>
        <w:adjustRightInd/>
        <w:snapToGrid/>
        <w:spacing w:line="560" w:lineRule="exact"/>
        <w:ind w:firstLine="281" w:firstLineChars="100"/>
        <w:textAlignment w:val="auto"/>
        <w:rPr>
          <w:rFonts w:hint="eastAsia" w:ascii="仿宋" w:hAnsi="仿宋" w:eastAsia="仿宋" w:cs="仿宋"/>
          <w:b/>
          <w:bCs/>
          <w:sz w:val="28"/>
          <w:szCs w:val="28"/>
        </w:rPr>
      </w:pPr>
      <w:r>
        <w:rPr>
          <w:rFonts w:hint="eastAsia" w:ascii="仿宋" w:hAnsi="仿宋" w:eastAsia="仿宋" w:cs="仿宋"/>
          <w:b/>
          <w:bCs/>
          <w:sz w:val="28"/>
          <w:szCs w:val="28"/>
        </w:rPr>
        <w:t>（一）甲方的权力和义务</w:t>
      </w:r>
    </w:p>
    <w:p w14:paraId="0E4D03F4">
      <w:pPr>
        <w:keepNext w:val="0"/>
        <w:keepLines w:val="0"/>
        <w:pageBreakBefore w:val="0"/>
        <w:kinsoku/>
        <w:wordWrap/>
        <w:overflowPunct/>
        <w:topLinePunct w:val="0"/>
        <w:autoSpaceDE/>
        <w:autoSpaceDN/>
        <w:bidi w:val="0"/>
        <w:adjustRightInd/>
        <w:snapToGrid/>
        <w:spacing w:line="560" w:lineRule="exact"/>
        <w:ind w:left="0" w:leftChars="0" w:firstLine="560" w:firstLineChars="200"/>
        <w:textAlignment w:val="auto"/>
        <w:rPr>
          <w:rFonts w:ascii="仿宋" w:hAnsi="仿宋" w:eastAsia="仿宋" w:cs="仿宋"/>
          <w:sz w:val="28"/>
          <w:szCs w:val="28"/>
        </w:rPr>
      </w:pPr>
      <w:r>
        <w:rPr>
          <w:rFonts w:hint="eastAsia" w:ascii="仿宋" w:hAnsi="仿宋" w:eastAsia="仿宋" w:cs="仿宋"/>
          <w:sz w:val="28"/>
          <w:szCs w:val="28"/>
        </w:rPr>
        <w:t>1、向乙方提供辖区内享受服务对象的基本情况；</w:t>
      </w:r>
    </w:p>
    <w:p w14:paraId="5652BB84">
      <w:pPr>
        <w:keepNext w:val="0"/>
        <w:keepLines w:val="0"/>
        <w:pageBreakBefore w:val="0"/>
        <w:kinsoku/>
        <w:wordWrap/>
        <w:overflowPunct/>
        <w:topLinePunct w:val="0"/>
        <w:autoSpaceDE/>
        <w:autoSpaceDN/>
        <w:bidi w:val="0"/>
        <w:adjustRightInd/>
        <w:snapToGrid/>
        <w:spacing w:line="560" w:lineRule="exact"/>
        <w:ind w:left="0" w:leftChars="0" w:firstLine="560" w:firstLineChars="200"/>
        <w:jc w:val="left"/>
        <w:textAlignment w:val="auto"/>
        <w:rPr>
          <w:rFonts w:ascii="仿宋" w:hAnsi="仿宋" w:eastAsia="仿宋" w:cs="仿宋"/>
          <w:sz w:val="28"/>
          <w:szCs w:val="28"/>
        </w:rPr>
      </w:pPr>
      <w:r>
        <w:rPr>
          <w:rFonts w:hint="eastAsia" w:ascii="仿宋" w:hAnsi="仿宋" w:eastAsia="仿宋" w:cs="仿宋"/>
          <w:sz w:val="28"/>
          <w:szCs w:val="28"/>
        </w:rPr>
        <w:t>2、协调各街道办事处、社区、村委会做好服务员与服务对象的对接工作；</w:t>
      </w:r>
    </w:p>
    <w:p w14:paraId="4117C7BF">
      <w:pPr>
        <w:keepNext w:val="0"/>
        <w:keepLines w:val="0"/>
        <w:pageBreakBefore w:val="0"/>
        <w:kinsoku/>
        <w:wordWrap/>
        <w:overflowPunct/>
        <w:topLinePunct w:val="0"/>
        <w:autoSpaceDE/>
        <w:autoSpaceDN/>
        <w:bidi w:val="0"/>
        <w:adjustRightInd/>
        <w:snapToGrid/>
        <w:spacing w:line="560" w:lineRule="exact"/>
        <w:ind w:left="0" w:leftChars="0" w:firstLine="560" w:firstLineChars="200"/>
        <w:jc w:val="left"/>
        <w:textAlignment w:val="auto"/>
        <w:rPr>
          <w:rFonts w:ascii="仿宋" w:hAnsi="仿宋" w:eastAsia="仿宋" w:cs="仿宋"/>
          <w:sz w:val="28"/>
          <w:szCs w:val="28"/>
        </w:rPr>
      </w:pPr>
      <w:r>
        <w:rPr>
          <w:rFonts w:hint="eastAsia" w:ascii="仿宋" w:hAnsi="仿宋" w:eastAsia="仿宋" w:cs="仿宋"/>
          <w:sz w:val="28"/>
          <w:szCs w:val="28"/>
        </w:rPr>
        <w:t>3、指派专人对乙方服务情况进行跟踪检查和监督，保证服务质量，保证</w:t>
      </w:r>
      <w:r>
        <w:rPr>
          <w:rFonts w:hint="eastAsia" w:ascii="仿宋" w:hAnsi="仿宋" w:eastAsia="仿宋" w:cs="仿宋"/>
          <w:sz w:val="28"/>
          <w:szCs w:val="28"/>
          <w:lang w:val="en-US" w:eastAsia="zh-CN"/>
        </w:rPr>
        <w:t>集中托养</w:t>
      </w:r>
      <w:r>
        <w:rPr>
          <w:rFonts w:hint="eastAsia" w:ascii="仿宋" w:hAnsi="仿宋" w:eastAsia="仿宋" w:cs="仿宋"/>
          <w:sz w:val="28"/>
          <w:szCs w:val="28"/>
        </w:rPr>
        <w:t>服务对象满意。</w:t>
      </w:r>
    </w:p>
    <w:p w14:paraId="04CDE36C">
      <w:pPr>
        <w:keepNext w:val="0"/>
        <w:keepLines w:val="0"/>
        <w:pageBreakBefore w:val="0"/>
        <w:kinsoku/>
        <w:wordWrap/>
        <w:overflowPunct/>
        <w:topLinePunct w:val="0"/>
        <w:autoSpaceDE/>
        <w:autoSpaceDN/>
        <w:bidi w:val="0"/>
        <w:adjustRightInd/>
        <w:snapToGrid/>
        <w:spacing w:line="560" w:lineRule="exact"/>
        <w:ind w:firstLine="281" w:firstLineChars="100"/>
        <w:textAlignment w:val="auto"/>
        <w:rPr>
          <w:rFonts w:hint="eastAsia" w:ascii="仿宋" w:hAnsi="仿宋" w:eastAsia="仿宋" w:cs="仿宋"/>
          <w:b/>
          <w:bCs/>
          <w:sz w:val="28"/>
          <w:szCs w:val="28"/>
        </w:rPr>
      </w:pPr>
      <w:r>
        <w:rPr>
          <w:rFonts w:hint="eastAsia" w:ascii="仿宋" w:hAnsi="仿宋" w:eastAsia="仿宋" w:cs="仿宋"/>
          <w:b/>
          <w:bCs/>
          <w:sz w:val="28"/>
          <w:szCs w:val="28"/>
        </w:rPr>
        <w:t>（二）乙方的权力和义务</w:t>
      </w:r>
    </w:p>
    <w:p w14:paraId="5477CFDD">
      <w:pPr>
        <w:keepNext w:val="0"/>
        <w:keepLines w:val="0"/>
        <w:pageBreakBefore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机构资质。应依法建立、合法运营，具有与其业务范围相适应的经营场所，审批与注册登记手续齐全；应有稳定的运营资金保障，有完整的管理运行制度；应遵守有关国家法律法规，执行残疾人集中托养相关规定，并自觉接受社会监督和业务主管部门的管理；应保护服务对象的隐私，妥善保管其个人信息及资料可以依托符合条件的养老机构开展残疾人集中托养服务。</w:t>
      </w:r>
    </w:p>
    <w:p w14:paraId="5B23CDBA">
      <w:pPr>
        <w:keepNext w:val="0"/>
        <w:keepLines w:val="0"/>
        <w:pageBreakBefore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人员配备。机构应当配备专业管理人员、专职或兼职专业技术人员和能满足服务需求的工勤人员;从业人员应持有身份证明、健康证明、对需持证上岗的岗位，应按照有关法律法规规定持有有效的从业资格和职业资格证书；每年参加 1 次以上相关专业培训。集中托养机构服务人员与服务对象比例不低于1:7。</w:t>
      </w:r>
    </w:p>
    <w:p w14:paraId="7BA806A1">
      <w:pPr>
        <w:keepNext w:val="0"/>
        <w:keepLines w:val="0"/>
        <w:pageBreakBefore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3、场地要求。集中托养服务机构房屋建筑质量安全、消防设施、无障碍环境应符合国家相关规定的要求。单人间使用面积不少于 10 ㎡；合居型室人均可使用面积不小于6㎡。</w:t>
      </w:r>
    </w:p>
    <w:p w14:paraId="03DDCC51">
      <w:pPr>
        <w:keepNext w:val="0"/>
        <w:keepLines w:val="0"/>
        <w:pageBreakBefore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4、环境卫生。环境整洁、卫生，空气流通，采光充足;公共标识设置与无障碍设施符合相关规定。</w:t>
      </w:r>
    </w:p>
    <w:p w14:paraId="74EEE4EB">
      <w:pPr>
        <w:keepNext w:val="0"/>
        <w:keepLines w:val="0"/>
        <w:pageBreakBefore w:val="0"/>
        <w:kinsoku/>
        <w:wordWrap/>
        <w:overflowPunct/>
        <w:topLinePunct w:val="0"/>
        <w:autoSpaceDE/>
        <w:autoSpaceDN/>
        <w:bidi w:val="0"/>
        <w:adjustRightInd/>
        <w:snapToGrid/>
        <w:spacing w:line="560" w:lineRule="exact"/>
        <w:ind w:left="0" w:leftChars="0" w:firstLine="560" w:firstLineChars="20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5、设施设备。集中托养机构服务场所应装有空调或其他适用的取暖、降温设备，提供全天候热水供应;配备照明设备，公共区域设置应急照明灯；配备养护起居、护理保健和文体活动等基本设施，设备完好；配备远程监控安全管理和互联网云考勤管理设备。</w:t>
      </w:r>
    </w:p>
    <w:p w14:paraId="1AB9F418">
      <w:pPr>
        <w:keepNext w:val="0"/>
        <w:keepLines w:val="0"/>
        <w:pageBreakBefore w:val="0"/>
        <w:kinsoku/>
        <w:wordWrap/>
        <w:overflowPunct/>
        <w:topLinePunct w:val="0"/>
        <w:autoSpaceDE/>
        <w:autoSpaceDN/>
        <w:bidi w:val="0"/>
        <w:adjustRightInd/>
        <w:snapToGrid/>
        <w:spacing w:line="560" w:lineRule="exact"/>
        <w:ind w:left="0" w:leftChars="0" w:firstLine="560" w:firstLineChars="200"/>
        <w:textAlignment w:val="auto"/>
        <w:rPr>
          <w:rFonts w:ascii="仿宋" w:hAnsi="仿宋" w:eastAsia="仿宋" w:cs="仿宋"/>
          <w:sz w:val="28"/>
          <w:szCs w:val="28"/>
        </w:rPr>
      </w:pPr>
      <w:r>
        <w:rPr>
          <w:rFonts w:hint="eastAsia" w:ascii="仿宋" w:hAnsi="仿宋" w:eastAsia="仿宋" w:cs="仿宋"/>
          <w:sz w:val="28"/>
          <w:szCs w:val="28"/>
          <w:lang w:val="en-US" w:eastAsia="zh-CN"/>
        </w:rPr>
        <w:t>6</w:t>
      </w:r>
      <w:r>
        <w:rPr>
          <w:rFonts w:hint="eastAsia" w:ascii="仿宋" w:hAnsi="仿宋" w:eastAsia="仿宋" w:cs="仿宋"/>
          <w:sz w:val="28"/>
          <w:szCs w:val="28"/>
        </w:rPr>
        <w:t>、服务人员标准：</w:t>
      </w:r>
    </w:p>
    <w:p w14:paraId="7D391BC6">
      <w:pPr>
        <w:keepNext w:val="0"/>
        <w:keepLines w:val="0"/>
        <w:pageBreakBefore w:val="0"/>
        <w:kinsoku/>
        <w:wordWrap/>
        <w:overflowPunct/>
        <w:topLinePunct w:val="0"/>
        <w:autoSpaceDE/>
        <w:autoSpaceDN/>
        <w:bidi w:val="0"/>
        <w:adjustRightInd/>
        <w:snapToGrid/>
        <w:spacing w:line="560" w:lineRule="exact"/>
        <w:ind w:left="0" w:leftChars="0" w:firstLine="560" w:firstLineChars="200"/>
        <w:textAlignment w:val="auto"/>
        <w:rPr>
          <w:rFonts w:ascii="仿宋" w:hAnsi="仿宋" w:eastAsia="仿宋" w:cs="仿宋"/>
          <w:sz w:val="28"/>
          <w:szCs w:val="28"/>
        </w:rPr>
      </w:pPr>
      <w:r>
        <w:rPr>
          <w:rFonts w:hint="eastAsia" w:ascii="仿宋" w:hAnsi="仿宋" w:eastAsia="仿宋" w:cs="仿宋"/>
          <w:sz w:val="28"/>
          <w:szCs w:val="28"/>
        </w:rPr>
        <w:t>--热爱服务工作，遵守职业道德，讲文明、讲礼貌；</w:t>
      </w:r>
    </w:p>
    <w:p w14:paraId="2B0BD555">
      <w:pPr>
        <w:keepNext w:val="0"/>
        <w:keepLines w:val="0"/>
        <w:pageBreakBefore w:val="0"/>
        <w:kinsoku/>
        <w:wordWrap/>
        <w:overflowPunct/>
        <w:topLinePunct w:val="0"/>
        <w:autoSpaceDE/>
        <w:autoSpaceDN/>
        <w:bidi w:val="0"/>
        <w:adjustRightInd/>
        <w:snapToGrid/>
        <w:spacing w:line="560" w:lineRule="exact"/>
        <w:ind w:left="0" w:leftChars="0" w:firstLine="560" w:firstLineChars="200"/>
        <w:jc w:val="left"/>
        <w:textAlignment w:val="auto"/>
        <w:rPr>
          <w:rFonts w:ascii="仿宋" w:hAnsi="仿宋" w:eastAsia="仿宋" w:cs="仿宋"/>
          <w:sz w:val="28"/>
          <w:szCs w:val="28"/>
        </w:rPr>
      </w:pPr>
      <w:r>
        <w:rPr>
          <w:rFonts w:hint="eastAsia" w:ascii="仿宋" w:hAnsi="仿宋" w:eastAsia="仿宋" w:cs="仿宋"/>
          <w:sz w:val="28"/>
          <w:szCs w:val="28"/>
        </w:rPr>
        <w:t>--诚实守信，不怕苦、不怕脏、不怕累，对残疾人有爱心、有耐心，奉献精神强；</w:t>
      </w:r>
    </w:p>
    <w:p w14:paraId="20B07A34">
      <w:pPr>
        <w:keepNext w:val="0"/>
        <w:keepLines w:val="0"/>
        <w:pageBreakBefore w:val="0"/>
        <w:kinsoku/>
        <w:wordWrap/>
        <w:overflowPunct/>
        <w:topLinePunct w:val="0"/>
        <w:autoSpaceDE/>
        <w:autoSpaceDN/>
        <w:bidi w:val="0"/>
        <w:adjustRightInd/>
        <w:snapToGrid/>
        <w:spacing w:line="560" w:lineRule="exact"/>
        <w:ind w:left="0" w:leftChars="0" w:firstLine="560" w:firstLineChars="200"/>
        <w:textAlignment w:val="auto"/>
        <w:rPr>
          <w:rFonts w:ascii="仿宋" w:hAnsi="仿宋" w:eastAsia="仿宋" w:cs="仿宋"/>
          <w:sz w:val="28"/>
          <w:szCs w:val="28"/>
        </w:rPr>
      </w:pPr>
      <w:r>
        <w:rPr>
          <w:rFonts w:hint="eastAsia" w:ascii="仿宋" w:hAnsi="仿宋" w:eastAsia="仿宋" w:cs="仿宋"/>
          <w:sz w:val="28"/>
          <w:szCs w:val="28"/>
        </w:rPr>
        <w:t>--性格温和、善良贤惠、心胸豁达、善解人意、勤俭节约、沟通能力强；</w:t>
      </w:r>
    </w:p>
    <w:p w14:paraId="2DD56CAA">
      <w:pPr>
        <w:keepNext w:val="0"/>
        <w:keepLines w:val="0"/>
        <w:pageBreakBefore w:val="0"/>
        <w:kinsoku/>
        <w:wordWrap/>
        <w:overflowPunct/>
        <w:topLinePunct w:val="0"/>
        <w:autoSpaceDE/>
        <w:autoSpaceDN/>
        <w:bidi w:val="0"/>
        <w:adjustRightInd/>
        <w:snapToGrid/>
        <w:spacing w:line="560" w:lineRule="exact"/>
        <w:ind w:left="0" w:leftChars="0" w:firstLine="560" w:firstLineChars="200"/>
        <w:textAlignment w:val="auto"/>
        <w:rPr>
          <w:rFonts w:ascii="仿宋" w:hAnsi="仿宋" w:eastAsia="仿宋" w:cs="仿宋"/>
          <w:sz w:val="28"/>
          <w:szCs w:val="28"/>
        </w:rPr>
      </w:pPr>
      <w:r>
        <w:rPr>
          <w:rFonts w:hint="eastAsia" w:ascii="仿宋" w:hAnsi="仿宋" w:eastAsia="仿宋" w:cs="仿宋"/>
          <w:sz w:val="28"/>
          <w:szCs w:val="28"/>
        </w:rPr>
        <w:t>--尊重残疾人的生活习惯和饮食习惯，尊重残疾人的隐私权、名誉权；</w:t>
      </w:r>
    </w:p>
    <w:p w14:paraId="575A2773">
      <w:pPr>
        <w:keepNext w:val="0"/>
        <w:keepLines w:val="0"/>
        <w:pageBreakBefore w:val="0"/>
        <w:kinsoku/>
        <w:wordWrap/>
        <w:overflowPunct/>
        <w:topLinePunct w:val="0"/>
        <w:autoSpaceDE/>
        <w:autoSpaceDN/>
        <w:bidi w:val="0"/>
        <w:adjustRightInd/>
        <w:snapToGrid/>
        <w:spacing w:line="560" w:lineRule="exact"/>
        <w:ind w:left="0" w:leftChars="0" w:firstLine="560" w:firstLineChars="200"/>
        <w:textAlignment w:val="auto"/>
        <w:rPr>
          <w:rFonts w:ascii="仿宋" w:hAnsi="仿宋" w:eastAsia="仿宋" w:cs="仿宋"/>
          <w:sz w:val="28"/>
          <w:szCs w:val="28"/>
        </w:rPr>
      </w:pPr>
      <w:r>
        <w:rPr>
          <w:rFonts w:hint="eastAsia" w:ascii="仿宋" w:hAnsi="仿宋" w:eastAsia="仿宋" w:cs="仿宋"/>
          <w:sz w:val="28"/>
          <w:szCs w:val="28"/>
        </w:rPr>
        <w:t xml:space="preserve">--勤奋敬业、善于学习、技能精湛、服务意识强、服务能力强； </w:t>
      </w:r>
    </w:p>
    <w:p w14:paraId="1EBC827A">
      <w:pPr>
        <w:keepNext w:val="0"/>
        <w:keepLines w:val="0"/>
        <w:pageBreakBefore w:val="0"/>
        <w:kinsoku/>
        <w:wordWrap/>
        <w:overflowPunct/>
        <w:topLinePunct w:val="0"/>
        <w:autoSpaceDE/>
        <w:autoSpaceDN/>
        <w:bidi w:val="0"/>
        <w:adjustRightInd/>
        <w:snapToGrid/>
        <w:spacing w:line="560" w:lineRule="exact"/>
        <w:ind w:left="0" w:leftChars="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--女性年龄在18至52周岁，男性年龄在18至56周岁，初中以上文化程度，持身份证、资格证、健康证、上岗证；</w:t>
      </w:r>
    </w:p>
    <w:p w14:paraId="5EF17807">
      <w:pPr>
        <w:keepNext w:val="0"/>
        <w:keepLines w:val="0"/>
        <w:pageBreakBefore w:val="0"/>
        <w:kinsoku/>
        <w:wordWrap/>
        <w:overflowPunct/>
        <w:topLinePunct w:val="0"/>
        <w:autoSpaceDE/>
        <w:autoSpaceDN/>
        <w:bidi w:val="0"/>
        <w:adjustRightInd/>
        <w:snapToGrid/>
        <w:spacing w:line="560" w:lineRule="exact"/>
        <w:ind w:left="0" w:leftChars="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--服从安排，服从分配，积极热情地开展为残疾人服务的各项工作。</w:t>
      </w:r>
    </w:p>
    <w:p w14:paraId="4706B354">
      <w:pPr>
        <w:keepNext w:val="0"/>
        <w:keepLines w:val="0"/>
        <w:pageBreakBefore w:val="0"/>
        <w:kinsoku/>
        <w:wordWrap/>
        <w:overflowPunct/>
        <w:topLinePunct w:val="0"/>
        <w:autoSpaceDE/>
        <w:autoSpaceDN/>
        <w:bidi w:val="0"/>
        <w:adjustRightInd/>
        <w:snapToGrid/>
        <w:spacing w:line="560" w:lineRule="exact"/>
        <w:ind w:left="0" w:leftChars="0" w:firstLine="560" w:firstLineChars="200"/>
        <w:jc w:val="left"/>
        <w:textAlignment w:val="auto"/>
        <w:rPr>
          <w:rFonts w:hint="default" w:ascii="仿宋" w:hAnsi="仿宋" w:eastAsia="仿宋" w:cs="仿宋"/>
          <w:sz w:val="28"/>
          <w:szCs w:val="28"/>
          <w:highlight w:val="yellow"/>
          <w:lang w:val="en-US" w:eastAsia="zh-CN"/>
        </w:rPr>
      </w:pPr>
      <w:r>
        <w:rPr>
          <w:rFonts w:hint="eastAsia" w:ascii="仿宋" w:hAnsi="仿宋" w:eastAsia="仿宋" w:cs="仿宋"/>
          <w:bCs/>
          <w:sz w:val="28"/>
          <w:szCs w:val="28"/>
          <w:highlight w:val="yellow"/>
          <w:lang w:val="en-US" w:eastAsia="zh-CN"/>
        </w:rPr>
        <w:t>7、</w:t>
      </w:r>
      <w:r>
        <w:rPr>
          <w:rFonts w:hint="default" w:ascii="仿宋" w:hAnsi="仿宋" w:eastAsia="仿宋" w:cs="仿宋"/>
          <w:sz w:val="28"/>
          <w:szCs w:val="28"/>
          <w:highlight w:val="yellow"/>
          <w:lang w:val="en-US" w:eastAsia="zh-CN"/>
        </w:rPr>
        <w:t>服务要求：</w:t>
      </w:r>
    </w:p>
    <w:p w14:paraId="33BDAF5D">
      <w:pPr>
        <w:keepNext w:val="0"/>
        <w:keepLines w:val="0"/>
        <w:pageBreakBefore w:val="0"/>
        <w:kinsoku/>
        <w:wordWrap/>
        <w:overflowPunct/>
        <w:topLinePunct w:val="0"/>
        <w:autoSpaceDE/>
        <w:autoSpaceDN/>
        <w:bidi w:val="0"/>
        <w:adjustRightInd/>
        <w:snapToGrid/>
        <w:spacing w:line="560" w:lineRule="exact"/>
        <w:ind w:left="0" w:leftChars="0" w:firstLine="560" w:firstLineChars="200"/>
        <w:jc w:val="left"/>
        <w:textAlignment w:val="auto"/>
        <w:rPr>
          <w:rFonts w:hint="default" w:ascii="仿宋" w:hAnsi="仿宋" w:eastAsia="仿宋" w:cs="仿宋"/>
          <w:sz w:val="28"/>
          <w:szCs w:val="28"/>
          <w:highlight w:val="yellow"/>
          <w:lang w:val="en-US" w:eastAsia="zh-CN"/>
        </w:rPr>
      </w:pPr>
      <w:r>
        <w:rPr>
          <w:rFonts w:hint="eastAsia" w:ascii="仿宋" w:hAnsi="仿宋" w:eastAsia="仿宋" w:cs="仿宋"/>
          <w:bCs/>
          <w:sz w:val="28"/>
          <w:szCs w:val="28"/>
          <w:highlight w:val="yellow"/>
          <w:lang w:val="en-US" w:eastAsia="zh-CN"/>
        </w:rPr>
        <w:t>居家安养服务时间保证每月≥4次，每次至少3小时。</w:t>
      </w:r>
      <w:r>
        <w:rPr>
          <w:rFonts w:hint="default" w:ascii="仿宋" w:hAnsi="仿宋" w:eastAsia="仿宋" w:cs="仿宋"/>
          <w:sz w:val="28"/>
          <w:szCs w:val="28"/>
          <w:highlight w:val="yellow"/>
          <w:lang w:val="en-US" w:eastAsia="zh-CN"/>
        </w:rPr>
        <w:t>每次服务结束后，需留存带水印的照片，由被服务人员签字确认。</w:t>
      </w:r>
    </w:p>
    <w:p w14:paraId="3315438F">
      <w:pPr>
        <w:keepNext w:val="0"/>
        <w:keepLines w:val="0"/>
        <w:pageBreakBefore w:val="0"/>
        <w:kinsoku/>
        <w:wordWrap/>
        <w:overflowPunct/>
        <w:topLinePunct w:val="0"/>
        <w:autoSpaceDE/>
        <w:autoSpaceDN/>
        <w:bidi w:val="0"/>
        <w:adjustRightInd/>
        <w:snapToGrid/>
        <w:spacing w:line="560" w:lineRule="exact"/>
        <w:ind w:left="0" w:leftChars="0" w:firstLine="560" w:firstLineChars="200"/>
        <w:jc w:val="left"/>
        <w:textAlignment w:val="auto"/>
        <w:rPr>
          <w:rFonts w:hint="eastAsia" w:ascii="黑体" w:hAnsi="黑体" w:eastAsia="黑体" w:cs="黑体"/>
          <w:b w:val="0"/>
          <w:bCs/>
          <w:sz w:val="28"/>
          <w:szCs w:val="28"/>
        </w:rPr>
      </w:pPr>
      <w:r>
        <w:rPr>
          <w:rFonts w:hint="eastAsia" w:ascii="黑体" w:hAnsi="黑体" w:eastAsia="黑体" w:cs="黑体"/>
          <w:b w:val="0"/>
          <w:bCs/>
          <w:sz w:val="28"/>
          <w:szCs w:val="28"/>
          <w:lang w:val="en-US" w:eastAsia="zh-CN"/>
        </w:rPr>
        <w:t>五、</w:t>
      </w:r>
      <w:r>
        <w:rPr>
          <w:rFonts w:hint="eastAsia" w:ascii="黑体" w:hAnsi="黑体" w:eastAsia="黑体" w:cs="黑体"/>
          <w:b w:val="0"/>
          <w:bCs/>
          <w:sz w:val="28"/>
          <w:szCs w:val="28"/>
        </w:rPr>
        <w:t>结算办法和服务费支付方式</w:t>
      </w:r>
    </w:p>
    <w:p w14:paraId="3230AB18">
      <w:pPr>
        <w:keepNext w:val="0"/>
        <w:keepLines w:val="0"/>
        <w:pageBreakBefore w:val="0"/>
        <w:numPr>
          <w:ilvl w:val="0"/>
          <w:numId w:val="1"/>
        </w:numPr>
        <w:kinsoku/>
        <w:wordWrap/>
        <w:overflowPunct/>
        <w:topLinePunct w:val="0"/>
        <w:autoSpaceDE/>
        <w:autoSpaceDN/>
        <w:bidi w:val="0"/>
        <w:adjustRightInd/>
        <w:snapToGrid/>
        <w:spacing w:line="560" w:lineRule="exact"/>
        <w:ind w:left="0" w:leftChars="0" w:firstLine="562" w:firstLineChars="200"/>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补助标准</w:t>
      </w:r>
    </w:p>
    <w:p w14:paraId="11939931">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560" w:firstLineChars="200"/>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1、集中托养</w:t>
      </w:r>
      <w:r>
        <w:rPr>
          <w:rFonts w:hint="default" w:ascii="仿宋" w:hAnsi="仿宋" w:eastAsia="仿宋" w:cs="仿宋"/>
          <w:b w:val="0"/>
          <w:bCs w:val="0"/>
          <w:sz w:val="28"/>
          <w:szCs w:val="28"/>
          <w:lang w:val="en-US" w:eastAsia="zh-CN"/>
        </w:rPr>
        <w:t>每服务3个月为1人次，每人次购买标准6000元。个别服务对象确需长期服务的，按具体服务的时间确定人次。</w:t>
      </w:r>
    </w:p>
    <w:p w14:paraId="0BED8764">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560" w:firstLineChars="200"/>
        <w:textAlignment w:val="auto"/>
        <w:rPr>
          <w:rFonts w:hint="default" w:ascii="仿宋" w:hAnsi="仿宋" w:eastAsia="仿宋" w:cs="仿宋"/>
          <w:b w:val="0"/>
          <w:bCs w:val="0"/>
          <w:sz w:val="28"/>
          <w:szCs w:val="28"/>
          <w:lang w:val="en-US" w:eastAsia="zh-CN"/>
        </w:rPr>
      </w:pPr>
      <w:r>
        <w:rPr>
          <w:rFonts w:hint="default" w:ascii="仿宋" w:hAnsi="仿宋" w:eastAsia="仿宋" w:cs="仿宋"/>
          <w:b w:val="0"/>
          <w:bCs w:val="0"/>
          <w:sz w:val="28"/>
          <w:szCs w:val="28"/>
          <w:lang w:val="en-US" w:eastAsia="zh-CN"/>
        </w:rPr>
        <w:t>每月托养20天(含20天)以上的按1个月补助，10天(含10天)以上按80%补助，10天以下不予补助。残疾人托养服务机构撤销或托养服务对象退出的，自撤销和退出当月起停拨托养补助资金。</w:t>
      </w:r>
    </w:p>
    <w:p w14:paraId="238B1FCF">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560" w:firstLineChars="200"/>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2、居家安养每服务不少于</w:t>
      </w:r>
      <w:r>
        <w:rPr>
          <w:rFonts w:hint="eastAsia" w:ascii="仿宋" w:hAnsi="仿宋" w:eastAsia="仿宋" w:cs="仿宋"/>
          <w:b w:val="0"/>
          <w:bCs w:val="0"/>
          <w:sz w:val="28"/>
          <w:szCs w:val="28"/>
          <w:highlight w:val="yellow"/>
          <w:lang w:val="en-US" w:eastAsia="zh-CN"/>
        </w:rPr>
        <w:t>100小时</w:t>
      </w:r>
      <w:r>
        <w:rPr>
          <w:rFonts w:hint="eastAsia" w:ascii="仿宋" w:hAnsi="仿宋" w:eastAsia="仿宋" w:cs="仿宋"/>
          <w:b w:val="0"/>
          <w:bCs w:val="0"/>
          <w:sz w:val="28"/>
          <w:szCs w:val="28"/>
          <w:lang w:val="en-US" w:eastAsia="zh-CN"/>
        </w:rPr>
        <w:t>为1人次，每人次购买标准2500元。</w:t>
      </w:r>
    </w:p>
    <w:p w14:paraId="40276B12">
      <w:pPr>
        <w:keepNext w:val="0"/>
        <w:keepLines w:val="0"/>
        <w:pageBreakBefore w:val="0"/>
        <w:numPr>
          <w:ilvl w:val="0"/>
          <w:numId w:val="1"/>
        </w:numPr>
        <w:kinsoku/>
        <w:wordWrap/>
        <w:overflowPunct/>
        <w:topLinePunct w:val="0"/>
        <w:autoSpaceDE/>
        <w:autoSpaceDN/>
        <w:bidi w:val="0"/>
        <w:adjustRightInd/>
        <w:snapToGrid/>
        <w:spacing w:line="560" w:lineRule="exact"/>
        <w:ind w:left="0" w:leftChars="0" w:firstLine="562" w:firstLineChars="200"/>
        <w:textAlignment w:val="auto"/>
        <w:rPr>
          <w:rFonts w:hint="default" w:ascii="仿宋" w:hAnsi="仿宋" w:eastAsia="仿宋" w:cs="仿宋"/>
          <w:b/>
          <w:bCs/>
          <w:sz w:val="28"/>
          <w:szCs w:val="28"/>
          <w:lang w:val="en-US" w:eastAsia="zh-CN"/>
        </w:rPr>
      </w:pPr>
      <w:r>
        <w:rPr>
          <w:rFonts w:hint="eastAsia" w:ascii="仿宋" w:hAnsi="仿宋" w:eastAsia="仿宋" w:cs="仿宋"/>
          <w:b/>
          <w:bCs/>
          <w:sz w:val="28"/>
          <w:szCs w:val="28"/>
          <w:lang w:val="en-US" w:eastAsia="zh-CN"/>
        </w:rPr>
        <w:t>结算方式</w:t>
      </w:r>
    </w:p>
    <w:p w14:paraId="4062CD9D">
      <w:pPr>
        <w:pStyle w:val="11"/>
        <w:keepNext w:val="0"/>
        <w:keepLines w:val="0"/>
        <w:pageBreakBefore w:val="0"/>
        <w:kinsoku/>
        <w:wordWrap/>
        <w:overflowPunct/>
        <w:topLinePunct w:val="0"/>
        <w:autoSpaceDE/>
        <w:autoSpaceDN/>
        <w:bidi w:val="0"/>
        <w:adjustRightInd/>
        <w:snapToGrid/>
        <w:spacing w:line="560" w:lineRule="exact"/>
        <w:ind w:left="0" w:leftChars="0" w:firstLine="560" w:firstLineChars="200"/>
        <w:textAlignment w:val="auto"/>
        <w:rPr>
          <w:rFonts w:hint="default" w:ascii="仿宋" w:hAnsi="仿宋" w:eastAsia="仿宋" w:cs="仿宋"/>
          <w:sz w:val="28"/>
          <w:szCs w:val="28"/>
        </w:rPr>
      </w:pPr>
      <w:r>
        <w:rPr>
          <w:rFonts w:ascii="仿宋" w:hAnsi="仿宋" w:eastAsia="仿宋" w:cs="仿宋"/>
          <w:sz w:val="28"/>
          <w:szCs w:val="28"/>
          <w:lang w:eastAsia="zh-CN"/>
        </w:rPr>
        <w:t>1、</w:t>
      </w:r>
      <w:r>
        <w:rPr>
          <w:rFonts w:ascii="仿宋" w:hAnsi="仿宋" w:eastAsia="仿宋" w:cs="仿宋"/>
          <w:sz w:val="28"/>
          <w:szCs w:val="28"/>
        </w:rPr>
        <w:t>合同签订后，</w:t>
      </w:r>
      <w:r>
        <w:rPr>
          <w:rFonts w:ascii="仿宋" w:hAnsi="仿宋" w:eastAsia="仿宋" w:cs="仿宋"/>
          <w:sz w:val="28"/>
          <w:szCs w:val="28"/>
          <w:highlight w:val="yellow"/>
          <w:lang w:eastAsia="zh-CN"/>
        </w:rPr>
        <w:t>成交</w:t>
      </w:r>
      <w:r>
        <w:rPr>
          <w:rFonts w:ascii="仿宋" w:hAnsi="仿宋" w:eastAsia="仿宋" w:cs="仿宋"/>
          <w:sz w:val="28"/>
          <w:szCs w:val="28"/>
          <w:highlight w:val="yellow"/>
        </w:rPr>
        <w:t>供应商完成全部工作，</w:t>
      </w:r>
      <w:r>
        <w:rPr>
          <w:rFonts w:hint="default" w:ascii="仿宋" w:hAnsi="仿宋" w:eastAsia="仿宋" w:cs="仿宋"/>
          <w:sz w:val="28"/>
          <w:szCs w:val="28"/>
          <w:lang w:val="en-US" w:eastAsia="zh-CN"/>
        </w:rPr>
        <w:t>甲方根据核实情况和满意率测评结果进行服务费的申请拨付</w:t>
      </w:r>
      <w:r>
        <w:rPr>
          <w:rFonts w:hint="eastAsia" w:ascii="仿宋" w:hAnsi="仿宋" w:eastAsia="仿宋" w:cs="仿宋"/>
          <w:sz w:val="28"/>
          <w:szCs w:val="28"/>
          <w:lang w:val="en-US" w:eastAsia="zh-CN"/>
        </w:rPr>
        <w:t>，甲方每半年支付供应商服务费</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服务费用</w:t>
      </w:r>
      <w:r>
        <w:rPr>
          <w:rFonts w:ascii="仿宋" w:hAnsi="仿宋" w:eastAsia="仿宋" w:cs="仿宋"/>
          <w:sz w:val="28"/>
          <w:szCs w:val="28"/>
          <w:lang w:eastAsia="zh-CN"/>
        </w:rPr>
        <w:t>据实结算，最终结算金额不得超过</w:t>
      </w:r>
      <w:r>
        <w:rPr>
          <w:rFonts w:hint="eastAsia" w:ascii="仿宋" w:hAnsi="仿宋" w:eastAsia="仿宋" w:cs="仿宋"/>
          <w:sz w:val="28"/>
          <w:szCs w:val="28"/>
          <w:lang w:val="en-US" w:eastAsia="zh-CN"/>
        </w:rPr>
        <w:t>中标金额</w:t>
      </w:r>
      <w:r>
        <w:rPr>
          <w:rFonts w:ascii="仿宋" w:hAnsi="仿宋" w:eastAsia="仿宋" w:cs="仿宋"/>
          <w:sz w:val="28"/>
          <w:szCs w:val="28"/>
        </w:rPr>
        <w:t>。</w:t>
      </w:r>
    </w:p>
    <w:p w14:paraId="47A40E82">
      <w:pPr>
        <w:keepNext w:val="0"/>
        <w:keepLines w:val="0"/>
        <w:pageBreakBefore w:val="0"/>
        <w:kinsoku/>
        <w:wordWrap/>
        <w:overflowPunct/>
        <w:topLinePunct w:val="0"/>
        <w:autoSpaceDE/>
        <w:autoSpaceDN/>
        <w:bidi w:val="0"/>
        <w:adjustRightInd/>
        <w:snapToGrid/>
        <w:spacing w:line="560" w:lineRule="exact"/>
        <w:ind w:left="0" w:leftChars="0" w:firstLine="560" w:firstLineChars="200"/>
        <w:jc w:val="left"/>
        <w:textAlignment w:val="auto"/>
        <w:rPr>
          <w:rFonts w:ascii="仿宋" w:hAnsi="仿宋" w:eastAsia="仿宋" w:cs="仿宋"/>
          <w:sz w:val="28"/>
          <w:szCs w:val="28"/>
        </w:rPr>
      </w:pPr>
      <w:r>
        <w:rPr>
          <w:rFonts w:hint="eastAsia" w:ascii="仿宋" w:hAnsi="仿宋" w:eastAsia="仿宋" w:cs="仿宋"/>
          <w:sz w:val="28"/>
          <w:szCs w:val="28"/>
        </w:rPr>
        <w:t>2、服务费</w:t>
      </w:r>
      <w:r>
        <w:rPr>
          <w:rFonts w:hint="eastAsia" w:ascii="仿宋" w:hAnsi="仿宋" w:eastAsia="仿宋" w:cs="仿宋"/>
          <w:sz w:val="28"/>
          <w:szCs w:val="28"/>
          <w:lang w:val="en-US" w:eastAsia="zh-CN"/>
        </w:rPr>
        <w:t>每半</w:t>
      </w:r>
      <w:r>
        <w:rPr>
          <w:rFonts w:hint="eastAsia" w:ascii="仿宋" w:hAnsi="仿宋" w:eastAsia="仿宋" w:cs="仿宋"/>
          <w:sz w:val="28"/>
          <w:szCs w:val="28"/>
        </w:rPr>
        <w:t>年结算，按照乙方出具的服务记录表的实际服务时间和服务次数进行结算；服务费支付以转账方式进行支付。</w:t>
      </w:r>
    </w:p>
    <w:p w14:paraId="49C436A9">
      <w:pPr>
        <w:keepNext w:val="0"/>
        <w:keepLines w:val="0"/>
        <w:pageBreakBefore w:val="0"/>
        <w:kinsoku/>
        <w:wordWrap/>
        <w:overflowPunct/>
        <w:topLinePunct w:val="0"/>
        <w:autoSpaceDE/>
        <w:autoSpaceDN/>
        <w:bidi w:val="0"/>
        <w:adjustRightInd/>
        <w:snapToGrid/>
        <w:spacing w:line="560" w:lineRule="exact"/>
        <w:ind w:left="0" w:leftChars="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3、甲方支付款项前，乙方应提供以甲方为抬头的合法税务发票或符合中国法律规定的增值税发票，并经甲方认可，否则，甲方有权暂停支付相应款项且不受上述支付期限的约束。</w:t>
      </w:r>
    </w:p>
    <w:p w14:paraId="2D7A64CB">
      <w:pPr>
        <w:keepNext w:val="0"/>
        <w:keepLines w:val="0"/>
        <w:pageBreakBefore w:val="0"/>
        <w:kinsoku/>
        <w:wordWrap/>
        <w:overflowPunct/>
        <w:topLinePunct w:val="0"/>
        <w:autoSpaceDE/>
        <w:autoSpaceDN/>
        <w:bidi w:val="0"/>
        <w:adjustRightInd/>
        <w:snapToGrid/>
        <w:spacing w:line="560" w:lineRule="exact"/>
        <w:ind w:left="0" w:leftChars="0" w:firstLine="560" w:firstLineChars="200"/>
        <w:jc w:val="left"/>
        <w:textAlignment w:val="auto"/>
        <w:rPr>
          <w:rFonts w:hint="default" w:ascii="黑体" w:hAnsi="黑体" w:eastAsia="黑体" w:cs="黑体"/>
          <w:b w:val="0"/>
          <w:bCs/>
          <w:sz w:val="28"/>
          <w:szCs w:val="28"/>
          <w:lang w:val="en-US" w:eastAsia="zh-CN"/>
        </w:rPr>
      </w:pPr>
      <w:r>
        <w:rPr>
          <w:rFonts w:hint="eastAsia" w:ascii="黑体" w:hAnsi="黑体" w:eastAsia="黑体" w:cs="黑体"/>
          <w:b w:val="0"/>
          <w:bCs/>
          <w:sz w:val="28"/>
          <w:szCs w:val="28"/>
          <w:lang w:val="en-US" w:eastAsia="zh-CN"/>
        </w:rPr>
        <w:t>六、其他要求</w:t>
      </w:r>
    </w:p>
    <w:p w14:paraId="6F3B1685">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562" w:firstLineChars="200"/>
        <w:textAlignment w:val="auto"/>
        <w:rPr>
          <w:rFonts w:hint="default" w:ascii="仿宋" w:hAnsi="仿宋" w:eastAsia="仿宋" w:cs="仿宋"/>
          <w:b/>
          <w:bCs/>
          <w:sz w:val="28"/>
          <w:szCs w:val="28"/>
          <w:lang w:val="en-US" w:eastAsia="zh-CN"/>
        </w:rPr>
      </w:pPr>
      <w:r>
        <w:rPr>
          <w:rFonts w:hint="default" w:ascii="仿宋" w:hAnsi="仿宋" w:eastAsia="仿宋" w:cs="仿宋"/>
          <w:b/>
          <w:bCs/>
          <w:sz w:val="28"/>
          <w:szCs w:val="28"/>
          <w:lang w:val="en-US" w:eastAsia="zh-CN"/>
        </w:rPr>
        <w:t>（</w:t>
      </w:r>
      <w:r>
        <w:rPr>
          <w:rFonts w:hint="eastAsia" w:ascii="仿宋" w:hAnsi="仿宋" w:eastAsia="仿宋" w:cs="仿宋"/>
          <w:b/>
          <w:bCs/>
          <w:sz w:val="28"/>
          <w:szCs w:val="28"/>
          <w:lang w:val="en-US" w:eastAsia="zh-CN"/>
        </w:rPr>
        <w:t>一</w:t>
      </w:r>
      <w:r>
        <w:rPr>
          <w:rFonts w:hint="default" w:ascii="仿宋" w:hAnsi="仿宋" w:eastAsia="仿宋" w:cs="仿宋"/>
          <w:b/>
          <w:bCs/>
          <w:sz w:val="28"/>
          <w:szCs w:val="28"/>
          <w:lang w:val="en-US" w:eastAsia="zh-CN"/>
        </w:rPr>
        <w:t>）成果交付要求</w:t>
      </w:r>
    </w:p>
    <w:p w14:paraId="706C98DF">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jc w:val="left"/>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服务全部完成后，乙方向甲方反馈记录表和回访表，并提供服务现场照片和文字记录。</w:t>
      </w:r>
    </w:p>
    <w:p w14:paraId="17F0C568">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562" w:firstLineChars="200"/>
        <w:textAlignment w:val="auto"/>
        <w:rPr>
          <w:rFonts w:hint="default" w:ascii="仿宋" w:hAnsi="仿宋" w:eastAsia="仿宋" w:cs="仿宋"/>
          <w:b/>
          <w:bCs/>
          <w:sz w:val="28"/>
          <w:szCs w:val="28"/>
          <w:lang w:val="en-US" w:eastAsia="zh-CN"/>
        </w:rPr>
      </w:pPr>
      <w:r>
        <w:rPr>
          <w:rFonts w:hint="default" w:ascii="仿宋" w:hAnsi="仿宋" w:eastAsia="仿宋" w:cs="仿宋"/>
          <w:b/>
          <w:bCs/>
          <w:sz w:val="28"/>
          <w:szCs w:val="28"/>
          <w:lang w:val="en-US" w:eastAsia="zh-CN"/>
        </w:rPr>
        <w:t>（</w:t>
      </w:r>
      <w:r>
        <w:rPr>
          <w:rFonts w:hint="eastAsia" w:ascii="仿宋" w:hAnsi="仿宋" w:eastAsia="仿宋" w:cs="仿宋"/>
          <w:b/>
          <w:bCs/>
          <w:sz w:val="28"/>
          <w:szCs w:val="28"/>
          <w:lang w:val="en-US" w:eastAsia="zh-CN"/>
        </w:rPr>
        <w:t>二</w:t>
      </w:r>
      <w:r>
        <w:rPr>
          <w:rFonts w:hint="default" w:ascii="仿宋" w:hAnsi="仿宋" w:eastAsia="仿宋" w:cs="仿宋"/>
          <w:b/>
          <w:bCs/>
          <w:sz w:val="28"/>
          <w:szCs w:val="28"/>
          <w:lang w:val="en-US" w:eastAsia="zh-CN"/>
        </w:rPr>
        <w:t>）质量验收标准或规范</w:t>
      </w:r>
    </w:p>
    <w:p w14:paraId="69601693">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jc w:val="left"/>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被服务残疾人满意率测评结果为依据。满意率达到80%以上的，全额支付服务费用；满意率每下降一个百分点，扣减服务费的1%。满意率低于70%以下的，暂停支付服务费用，并责令为期两个月整改，整改后满意率达到80%的，整改期间按实际满意率兑现相应服务费，若仍低于70%的，甲方有权终止合同。</w:t>
      </w:r>
    </w:p>
    <w:p w14:paraId="137E5DED">
      <w:pPr>
        <w:keepNext w:val="0"/>
        <w:keepLines w:val="0"/>
        <w:pageBreakBefore w:val="0"/>
        <w:kinsoku/>
        <w:wordWrap/>
        <w:overflowPunct/>
        <w:topLinePunct w:val="0"/>
        <w:autoSpaceDE/>
        <w:autoSpaceDN/>
        <w:bidi w:val="0"/>
        <w:adjustRightInd/>
        <w:snapToGrid/>
        <w:spacing w:line="560" w:lineRule="exact"/>
        <w:ind w:left="0" w:leftChars="0" w:firstLine="560" w:firstLineChars="200"/>
        <w:jc w:val="left"/>
        <w:textAlignment w:val="auto"/>
        <w:rPr>
          <w:rFonts w:hint="eastAsia" w:ascii="黑体" w:hAnsi="黑体" w:eastAsia="黑体" w:cs="黑体"/>
          <w:b w:val="0"/>
          <w:bCs/>
          <w:sz w:val="28"/>
          <w:szCs w:val="28"/>
        </w:rPr>
      </w:pPr>
      <w:r>
        <w:rPr>
          <w:rFonts w:hint="eastAsia" w:ascii="黑体" w:hAnsi="黑体" w:eastAsia="黑体" w:cs="黑体"/>
          <w:b w:val="0"/>
          <w:bCs/>
          <w:sz w:val="28"/>
          <w:szCs w:val="28"/>
          <w:lang w:val="en-US" w:eastAsia="zh-CN"/>
        </w:rPr>
        <w:t>七</w:t>
      </w:r>
      <w:r>
        <w:rPr>
          <w:rFonts w:hint="eastAsia" w:ascii="黑体" w:hAnsi="黑体" w:eastAsia="黑体" w:cs="黑体"/>
          <w:b w:val="0"/>
          <w:bCs/>
          <w:sz w:val="28"/>
          <w:szCs w:val="28"/>
        </w:rPr>
        <w:t>、相关责任</w:t>
      </w:r>
    </w:p>
    <w:p w14:paraId="5F3C6262">
      <w:pPr>
        <w:keepNext w:val="0"/>
        <w:keepLines w:val="0"/>
        <w:pageBreakBefore w:val="0"/>
        <w:kinsoku/>
        <w:wordWrap/>
        <w:overflowPunct/>
        <w:topLinePunct w:val="0"/>
        <w:autoSpaceDE/>
        <w:autoSpaceDN/>
        <w:bidi w:val="0"/>
        <w:adjustRightInd/>
        <w:snapToGrid/>
        <w:spacing w:line="560" w:lineRule="exact"/>
        <w:ind w:left="0" w:leftChars="0" w:firstLine="560" w:firstLineChars="200"/>
        <w:jc w:val="left"/>
        <w:textAlignment w:val="auto"/>
        <w:rPr>
          <w:rFonts w:ascii="仿宋" w:hAnsi="仿宋" w:eastAsia="仿宋" w:cs="仿宋"/>
          <w:sz w:val="28"/>
          <w:szCs w:val="28"/>
        </w:rPr>
      </w:pPr>
      <w:r>
        <w:rPr>
          <w:rFonts w:hint="eastAsia" w:ascii="仿宋" w:hAnsi="仿宋" w:eastAsia="仿宋" w:cs="仿宋"/>
          <w:sz w:val="28"/>
          <w:szCs w:val="28"/>
        </w:rPr>
        <w:t>1、乙方提供服务期间，与服务对象发生涉及法律等方面的纠纷，如服务人员或服务对象发生人身意外伤害、财产丢失等相关责任，均由乙方承担，甲方不承担法律责任。</w:t>
      </w:r>
    </w:p>
    <w:p w14:paraId="00D0FC59">
      <w:pPr>
        <w:keepNext w:val="0"/>
        <w:keepLines w:val="0"/>
        <w:pageBreakBefore w:val="0"/>
        <w:kinsoku/>
        <w:wordWrap/>
        <w:overflowPunct/>
        <w:topLinePunct w:val="0"/>
        <w:autoSpaceDE/>
        <w:autoSpaceDN/>
        <w:bidi w:val="0"/>
        <w:adjustRightInd/>
        <w:snapToGrid/>
        <w:spacing w:line="560" w:lineRule="exact"/>
        <w:ind w:left="0" w:leftChars="0" w:firstLine="560" w:firstLineChars="200"/>
        <w:jc w:val="left"/>
        <w:textAlignment w:val="auto"/>
        <w:rPr>
          <w:rFonts w:ascii="仿宋" w:hAnsi="仿宋" w:eastAsia="仿宋" w:cs="仿宋"/>
          <w:sz w:val="28"/>
          <w:szCs w:val="28"/>
        </w:rPr>
      </w:pPr>
      <w:r>
        <w:rPr>
          <w:rFonts w:hint="eastAsia" w:ascii="仿宋" w:hAnsi="仿宋" w:eastAsia="仿宋" w:cs="仿宋"/>
          <w:sz w:val="28"/>
          <w:szCs w:val="28"/>
        </w:rPr>
        <w:t>2、乙方派出的服务人员不符合服务标准，甲方有权要求其予以整改，整改仍达不到甲方要求的服务标准时，甲方有权要求其更换服务员，因此产生的相应损失由乙方自行承担。</w:t>
      </w:r>
    </w:p>
    <w:p w14:paraId="511BAEDE">
      <w:pPr>
        <w:keepNext w:val="0"/>
        <w:keepLines w:val="0"/>
        <w:pageBreakBefore w:val="0"/>
        <w:kinsoku/>
        <w:wordWrap/>
        <w:overflowPunct/>
        <w:topLinePunct w:val="0"/>
        <w:autoSpaceDE/>
        <w:autoSpaceDN/>
        <w:bidi w:val="0"/>
        <w:adjustRightInd/>
        <w:snapToGrid/>
        <w:spacing w:line="560" w:lineRule="exact"/>
        <w:ind w:left="0" w:leftChars="0" w:firstLine="560" w:firstLineChars="200"/>
        <w:jc w:val="left"/>
        <w:textAlignment w:val="auto"/>
        <w:rPr>
          <w:rFonts w:ascii="仿宋" w:hAnsi="仿宋" w:eastAsia="仿宋" w:cs="仿宋"/>
          <w:sz w:val="28"/>
          <w:szCs w:val="28"/>
        </w:rPr>
      </w:pPr>
      <w:r>
        <w:rPr>
          <w:rFonts w:hint="eastAsia" w:ascii="仿宋" w:hAnsi="仿宋" w:eastAsia="仿宋" w:cs="仿宋"/>
          <w:sz w:val="28"/>
          <w:szCs w:val="28"/>
        </w:rPr>
        <w:t>3、如乙方有未如期进行服务，服务严重达不到服务标准，影响本合同继续履行的，甲方有权解除合同，并要求其承担应付服务费用20%的违约金。</w:t>
      </w:r>
    </w:p>
    <w:p w14:paraId="486F0E50">
      <w:pPr>
        <w:keepNext w:val="0"/>
        <w:keepLines w:val="0"/>
        <w:pageBreakBefore w:val="0"/>
        <w:kinsoku/>
        <w:wordWrap/>
        <w:overflowPunct/>
        <w:topLinePunct w:val="0"/>
        <w:autoSpaceDE/>
        <w:autoSpaceDN/>
        <w:bidi w:val="0"/>
        <w:adjustRightInd/>
        <w:snapToGrid/>
        <w:spacing w:line="560" w:lineRule="exact"/>
        <w:ind w:left="0" w:leftChars="0" w:firstLine="560" w:firstLineChars="200"/>
        <w:jc w:val="left"/>
        <w:textAlignment w:val="auto"/>
        <w:rPr>
          <w:rFonts w:hint="eastAsia" w:ascii="黑体" w:hAnsi="黑体" w:eastAsia="黑体" w:cs="黑体"/>
          <w:b w:val="0"/>
          <w:bCs/>
          <w:sz w:val="28"/>
          <w:szCs w:val="28"/>
        </w:rPr>
      </w:pPr>
      <w:r>
        <w:rPr>
          <w:rFonts w:hint="eastAsia" w:ascii="黑体" w:hAnsi="黑体" w:eastAsia="黑体" w:cs="黑体"/>
          <w:b w:val="0"/>
          <w:bCs/>
          <w:sz w:val="28"/>
          <w:szCs w:val="28"/>
          <w:lang w:val="en-US" w:eastAsia="zh-CN"/>
        </w:rPr>
        <w:t>八</w:t>
      </w:r>
      <w:r>
        <w:rPr>
          <w:rFonts w:hint="eastAsia" w:ascii="黑体" w:hAnsi="黑体" w:eastAsia="黑体" w:cs="黑体"/>
          <w:b w:val="0"/>
          <w:bCs/>
          <w:sz w:val="28"/>
          <w:szCs w:val="28"/>
        </w:rPr>
        <w:t>、合同生效及其他</w:t>
      </w:r>
    </w:p>
    <w:p w14:paraId="4CA80E7E">
      <w:pPr>
        <w:keepNext w:val="0"/>
        <w:keepLines w:val="0"/>
        <w:pageBreakBefore w:val="0"/>
        <w:kinsoku/>
        <w:wordWrap/>
        <w:overflowPunct/>
        <w:topLinePunct w:val="0"/>
        <w:autoSpaceDE/>
        <w:autoSpaceDN/>
        <w:bidi w:val="0"/>
        <w:adjustRightInd/>
        <w:snapToGrid/>
        <w:spacing w:line="560" w:lineRule="exact"/>
        <w:ind w:left="0" w:leftChars="0" w:firstLine="560" w:firstLineChars="200"/>
        <w:jc w:val="left"/>
        <w:textAlignment w:val="auto"/>
        <w:rPr>
          <w:rFonts w:ascii="仿宋" w:hAnsi="仿宋" w:eastAsia="仿宋" w:cs="仿宋"/>
          <w:sz w:val="28"/>
          <w:szCs w:val="28"/>
        </w:rPr>
      </w:pPr>
      <w:r>
        <w:rPr>
          <w:rFonts w:hint="eastAsia" w:ascii="仿宋" w:hAnsi="仿宋" w:eastAsia="仿宋" w:cs="仿宋"/>
          <w:sz w:val="28"/>
          <w:szCs w:val="28"/>
        </w:rPr>
        <w:t>1、合同未尽事宜由甲、乙双方协商，作为合同补充，与原合同具有同等法律效力。</w:t>
      </w:r>
    </w:p>
    <w:p w14:paraId="17F26240">
      <w:pPr>
        <w:keepNext w:val="0"/>
        <w:keepLines w:val="0"/>
        <w:pageBreakBefore w:val="0"/>
        <w:kinsoku/>
        <w:wordWrap/>
        <w:overflowPunct/>
        <w:topLinePunct w:val="0"/>
        <w:autoSpaceDE/>
        <w:autoSpaceDN/>
        <w:bidi w:val="0"/>
        <w:adjustRightInd/>
        <w:snapToGrid/>
        <w:spacing w:line="560" w:lineRule="exact"/>
        <w:ind w:left="0" w:leftChars="0" w:firstLine="560" w:firstLineChars="200"/>
        <w:jc w:val="left"/>
        <w:textAlignment w:val="auto"/>
        <w:rPr>
          <w:rFonts w:ascii="仿宋" w:hAnsi="仿宋" w:eastAsia="仿宋" w:cs="仿宋"/>
          <w:sz w:val="28"/>
          <w:szCs w:val="28"/>
        </w:rPr>
      </w:pPr>
      <w:r>
        <w:rPr>
          <w:rFonts w:hint="eastAsia" w:ascii="仿宋" w:hAnsi="仿宋" w:eastAsia="仿宋" w:cs="仿宋"/>
          <w:sz w:val="28"/>
          <w:szCs w:val="28"/>
        </w:rPr>
        <w:t>2、合同正本一式</w:t>
      </w:r>
      <w:r>
        <w:rPr>
          <w:rFonts w:hint="eastAsia" w:ascii="仿宋" w:hAnsi="仿宋" w:eastAsia="仿宋" w:cs="仿宋"/>
          <w:sz w:val="28"/>
          <w:szCs w:val="28"/>
          <w:u w:val="single"/>
        </w:rPr>
        <w:t xml:space="preserve"> 4 </w:t>
      </w:r>
      <w:r>
        <w:rPr>
          <w:rFonts w:hint="eastAsia" w:ascii="仿宋" w:hAnsi="仿宋" w:eastAsia="仿宋" w:cs="仿宋"/>
          <w:sz w:val="28"/>
          <w:szCs w:val="28"/>
        </w:rPr>
        <w:t>份，甲方、乙方双方各执</w:t>
      </w:r>
      <w:r>
        <w:rPr>
          <w:rFonts w:hint="eastAsia" w:ascii="仿宋" w:hAnsi="仿宋" w:eastAsia="仿宋" w:cs="仿宋"/>
          <w:sz w:val="28"/>
          <w:szCs w:val="28"/>
          <w:u w:val="single"/>
        </w:rPr>
        <w:t xml:space="preserve"> 2 </w:t>
      </w:r>
      <w:r>
        <w:rPr>
          <w:rFonts w:hint="eastAsia" w:ascii="仿宋" w:hAnsi="仿宋" w:eastAsia="仿宋" w:cs="仿宋"/>
          <w:sz w:val="28"/>
          <w:szCs w:val="28"/>
        </w:rPr>
        <w:t>份。</w:t>
      </w:r>
    </w:p>
    <w:p w14:paraId="572819F6">
      <w:pPr>
        <w:keepNext w:val="0"/>
        <w:keepLines w:val="0"/>
        <w:pageBreakBefore w:val="0"/>
        <w:kinsoku/>
        <w:wordWrap/>
        <w:overflowPunct/>
        <w:topLinePunct w:val="0"/>
        <w:autoSpaceDE/>
        <w:autoSpaceDN/>
        <w:bidi w:val="0"/>
        <w:adjustRightInd/>
        <w:snapToGrid/>
        <w:spacing w:line="560" w:lineRule="exact"/>
        <w:ind w:left="0" w:leftChars="0" w:firstLine="560" w:firstLineChars="200"/>
        <w:jc w:val="left"/>
        <w:textAlignment w:val="auto"/>
        <w:rPr>
          <w:rFonts w:ascii="仿宋" w:hAnsi="仿宋" w:eastAsia="仿宋" w:cs="仿宋"/>
          <w:sz w:val="28"/>
          <w:szCs w:val="28"/>
        </w:rPr>
      </w:pPr>
      <w:r>
        <w:rPr>
          <w:rFonts w:hint="eastAsia" w:ascii="仿宋" w:hAnsi="仿宋" w:eastAsia="仿宋" w:cs="仿宋"/>
          <w:sz w:val="28"/>
          <w:szCs w:val="28"/>
        </w:rPr>
        <w:t>3、合同经甲乙双方盖章、签字后生效。</w:t>
      </w:r>
    </w:p>
    <w:p w14:paraId="5564C18C">
      <w:pPr>
        <w:keepNext w:val="0"/>
        <w:keepLines w:val="0"/>
        <w:pageBreakBefore w:val="0"/>
        <w:kinsoku/>
        <w:wordWrap/>
        <w:overflowPunct/>
        <w:topLinePunct w:val="0"/>
        <w:autoSpaceDE/>
        <w:autoSpaceDN/>
        <w:bidi w:val="0"/>
        <w:adjustRightInd/>
        <w:snapToGrid/>
        <w:spacing w:line="560" w:lineRule="exact"/>
        <w:ind w:left="0" w:leftChars="0" w:firstLine="560" w:firstLineChars="200"/>
        <w:jc w:val="left"/>
        <w:textAlignment w:val="auto"/>
        <w:rPr>
          <w:rFonts w:ascii="仿宋" w:hAnsi="仿宋" w:eastAsia="仿宋" w:cs="仿宋"/>
          <w:sz w:val="28"/>
          <w:szCs w:val="28"/>
        </w:rPr>
      </w:pPr>
      <w:r>
        <w:rPr>
          <w:rFonts w:hint="eastAsia" w:ascii="仿宋" w:hAnsi="仿宋" w:eastAsia="仿宋" w:cs="仿宋"/>
          <w:sz w:val="28"/>
          <w:szCs w:val="28"/>
        </w:rPr>
        <w:t>4、合同签订地点为：</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eastAsia="zh-CN"/>
        </w:rPr>
        <w:t>西安市阎良区残疾人联合会</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58B00FAC">
      <w:pPr>
        <w:keepNext w:val="0"/>
        <w:keepLines w:val="0"/>
        <w:pageBreakBefore w:val="0"/>
        <w:kinsoku/>
        <w:wordWrap/>
        <w:overflowPunct/>
        <w:topLinePunct w:val="0"/>
        <w:autoSpaceDE/>
        <w:autoSpaceDN/>
        <w:bidi w:val="0"/>
        <w:adjustRightInd/>
        <w:snapToGrid/>
        <w:spacing w:line="560" w:lineRule="exact"/>
        <w:ind w:left="0" w:leftChars="0" w:firstLine="560" w:firstLineChars="200"/>
        <w:jc w:val="left"/>
        <w:textAlignment w:val="auto"/>
        <w:rPr>
          <w:rFonts w:hint="eastAsia" w:ascii="黑体" w:hAnsi="黑体" w:eastAsia="黑体" w:cs="黑体"/>
          <w:b w:val="0"/>
          <w:bCs/>
          <w:sz w:val="28"/>
          <w:szCs w:val="28"/>
        </w:rPr>
      </w:pPr>
      <w:r>
        <w:rPr>
          <w:rFonts w:hint="eastAsia" w:ascii="黑体" w:hAnsi="黑体" w:eastAsia="黑体" w:cs="黑体"/>
          <w:b w:val="0"/>
          <w:bCs/>
          <w:sz w:val="28"/>
          <w:szCs w:val="28"/>
          <w:lang w:val="en-US" w:eastAsia="zh-CN"/>
        </w:rPr>
        <w:t>九</w:t>
      </w:r>
      <w:r>
        <w:rPr>
          <w:rFonts w:hint="eastAsia" w:ascii="黑体" w:hAnsi="黑体" w:eastAsia="黑体" w:cs="黑体"/>
          <w:b w:val="0"/>
          <w:bCs/>
          <w:sz w:val="28"/>
          <w:szCs w:val="28"/>
        </w:rPr>
        <w:t>、争议与解决途径</w:t>
      </w:r>
    </w:p>
    <w:p w14:paraId="51C8F209">
      <w:pPr>
        <w:keepNext w:val="0"/>
        <w:keepLines w:val="0"/>
        <w:pageBreakBefore w:val="0"/>
        <w:kinsoku/>
        <w:wordWrap/>
        <w:overflowPunct/>
        <w:topLinePunct w:val="0"/>
        <w:autoSpaceDE/>
        <w:autoSpaceDN/>
        <w:bidi w:val="0"/>
        <w:adjustRightInd/>
        <w:snapToGrid/>
        <w:spacing w:line="560" w:lineRule="exact"/>
        <w:ind w:left="0" w:leftChars="0" w:firstLine="560" w:firstLineChars="200"/>
        <w:textAlignment w:val="auto"/>
        <w:rPr>
          <w:rFonts w:ascii="仿宋" w:hAnsi="仿宋" w:eastAsia="仿宋" w:cs="仿宋"/>
          <w:sz w:val="28"/>
          <w:szCs w:val="28"/>
        </w:rPr>
      </w:pPr>
      <w:r>
        <w:rPr>
          <w:rFonts w:hint="eastAsia" w:ascii="仿宋" w:hAnsi="仿宋" w:eastAsia="仿宋" w:cs="仿宋"/>
          <w:sz w:val="28"/>
          <w:szCs w:val="28"/>
        </w:rPr>
        <w:t>甲乙双方如因履行本协议发生争议，应通过友好协商解决，协商或调解不成的，应向甲方所在地有管辖权的人民法院起诉。</w:t>
      </w:r>
    </w:p>
    <w:p w14:paraId="6ED1C700">
      <w:pPr>
        <w:keepNext w:val="0"/>
        <w:keepLines w:val="0"/>
        <w:pageBreakBefore w:val="0"/>
        <w:kinsoku/>
        <w:wordWrap/>
        <w:overflowPunct/>
        <w:topLinePunct w:val="0"/>
        <w:autoSpaceDE/>
        <w:autoSpaceDN/>
        <w:bidi w:val="0"/>
        <w:adjustRightInd/>
        <w:snapToGrid/>
        <w:spacing w:line="560" w:lineRule="exact"/>
        <w:ind w:left="0" w:leftChars="0"/>
        <w:textAlignment w:val="auto"/>
        <w:rPr>
          <w:rFonts w:ascii="仿宋" w:hAnsi="仿宋" w:eastAsia="仿宋" w:cs="仿宋"/>
          <w:sz w:val="28"/>
          <w:szCs w:val="28"/>
        </w:rPr>
      </w:pPr>
    </w:p>
    <w:p w14:paraId="2F4F082E">
      <w:pPr>
        <w:keepNext w:val="0"/>
        <w:keepLines w:val="0"/>
        <w:pageBreakBefore w:val="0"/>
        <w:kinsoku/>
        <w:wordWrap/>
        <w:overflowPunct/>
        <w:topLinePunct w:val="0"/>
        <w:autoSpaceDE/>
        <w:autoSpaceDN/>
        <w:bidi w:val="0"/>
        <w:adjustRightInd/>
        <w:snapToGrid/>
        <w:spacing w:line="560" w:lineRule="exact"/>
        <w:jc w:val="left"/>
        <w:textAlignment w:val="auto"/>
        <w:rPr>
          <w:rFonts w:ascii="仿宋" w:hAnsi="仿宋" w:eastAsia="仿宋" w:cs="仿宋"/>
          <w:sz w:val="28"/>
          <w:szCs w:val="28"/>
        </w:rPr>
      </w:pPr>
      <w:r>
        <w:rPr>
          <w:rFonts w:hint="eastAsia" w:ascii="仿宋" w:hAnsi="仿宋" w:eastAsia="仿宋" w:cs="仿宋"/>
          <w:sz w:val="28"/>
          <w:szCs w:val="28"/>
        </w:rPr>
        <w:t xml:space="preserve">甲方：（盖章）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乙方：（盖章）</w:t>
      </w:r>
    </w:p>
    <w:p w14:paraId="2AB4230B">
      <w:pPr>
        <w:keepNext w:val="0"/>
        <w:keepLines w:val="0"/>
        <w:pageBreakBefore w:val="0"/>
        <w:kinsoku/>
        <w:wordWrap/>
        <w:overflowPunct/>
        <w:topLinePunct w:val="0"/>
        <w:autoSpaceDE/>
        <w:autoSpaceDN/>
        <w:bidi w:val="0"/>
        <w:adjustRightInd/>
        <w:snapToGrid/>
        <w:spacing w:line="560" w:lineRule="exact"/>
        <w:jc w:val="left"/>
        <w:textAlignment w:val="auto"/>
        <w:rPr>
          <w:rFonts w:ascii="仿宋" w:hAnsi="仿宋" w:eastAsia="仿宋" w:cs="仿宋"/>
          <w:sz w:val="28"/>
          <w:szCs w:val="28"/>
        </w:rPr>
      </w:pPr>
      <w:r>
        <w:rPr>
          <w:rFonts w:hint="eastAsia" w:ascii="仿宋" w:hAnsi="仿宋" w:eastAsia="仿宋" w:cs="仿宋"/>
          <w:sz w:val="28"/>
          <w:szCs w:val="28"/>
        </w:rPr>
        <w:t xml:space="preserve">地址：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地址：                  </w:t>
      </w:r>
    </w:p>
    <w:p w14:paraId="7901DD2E">
      <w:pPr>
        <w:keepNext w:val="0"/>
        <w:keepLines w:val="0"/>
        <w:pageBreakBefore w:val="0"/>
        <w:kinsoku/>
        <w:wordWrap/>
        <w:overflowPunct/>
        <w:topLinePunct w:val="0"/>
        <w:autoSpaceDE/>
        <w:autoSpaceDN/>
        <w:bidi w:val="0"/>
        <w:adjustRightInd/>
        <w:snapToGrid/>
        <w:spacing w:line="560" w:lineRule="exact"/>
        <w:jc w:val="left"/>
        <w:textAlignment w:val="auto"/>
        <w:rPr>
          <w:rFonts w:ascii="仿宋" w:hAnsi="仿宋" w:eastAsia="仿宋" w:cs="仿宋"/>
          <w:sz w:val="28"/>
          <w:szCs w:val="28"/>
        </w:rPr>
      </w:pPr>
      <w:r>
        <w:rPr>
          <w:rFonts w:hint="eastAsia" w:ascii="仿宋" w:hAnsi="仿宋" w:eastAsia="仿宋" w:cs="仿宋"/>
          <w:sz w:val="28"/>
          <w:szCs w:val="28"/>
        </w:rPr>
        <w:t xml:space="preserve">法人或授权代表签字或盖章：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法人或授权代表签字或盖章： </w:t>
      </w:r>
    </w:p>
    <w:p w14:paraId="290D8F98">
      <w:pPr>
        <w:keepNext w:val="0"/>
        <w:keepLines w:val="0"/>
        <w:pageBreakBefore w:val="0"/>
        <w:kinsoku/>
        <w:wordWrap/>
        <w:overflowPunct/>
        <w:topLinePunct w:val="0"/>
        <w:autoSpaceDE/>
        <w:autoSpaceDN/>
        <w:bidi w:val="0"/>
        <w:adjustRightInd/>
        <w:snapToGrid/>
        <w:spacing w:line="560" w:lineRule="exact"/>
        <w:ind w:left="7560" w:leftChars="0" w:hanging="7560" w:hangingChars="2700"/>
        <w:jc w:val="left"/>
        <w:textAlignment w:val="auto"/>
        <w:rPr>
          <w:rFonts w:ascii="仿宋" w:hAnsi="仿宋" w:eastAsia="仿宋" w:cs="仿宋"/>
          <w:sz w:val="28"/>
          <w:szCs w:val="28"/>
        </w:rPr>
      </w:pPr>
      <w:r>
        <w:rPr>
          <w:rFonts w:hint="eastAsia" w:ascii="仿宋" w:hAnsi="仿宋" w:eastAsia="仿宋" w:cs="仿宋"/>
          <w:sz w:val="28"/>
          <w:szCs w:val="28"/>
        </w:rPr>
        <w:t xml:space="preserve">开户银行：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开户银行：</w:t>
      </w:r>
    </w:p>
    <w:p w14:paraId="3CECF95F">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账</w:t>
      </w:r>
      <w:r>
        <w:rPr>
          <w:rFonts w:hint="eastAsia" w:ascii="仿宋" w:hAnsi="仿宋" w:eastAsia="仿宋" w:cs="仿宋"/>
          <w:sz w:val="28"/>
          <w:szCs w:val="28"/>
        </w:rPr>
        <w:t xml:space="preserve">号：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账</w:t>
      </w:r>
      <w:r>
        <w:rPr>
          <w:rFonts w:hint="eastAsia" w:ascii="仿宋" w:hAnsi="仿宋" w:eastAsia="仿宋" w:cs="仿宋"/>
          <w:sz w:val="28"/>
          <w:szCs w:val="28"/>
        </w:rPr>
        <w:t>号：</w:t>
      </w:r>
    </w:p>
    <w:p w14:paraId="235FFD99">
      <w:pPr>
        <w:keepNext w:val="0"/>
        <w:keepLines w:val="0"/>
        <w:pageBreakBefore w:val="0"/>
        <w:kinsoku/>
        <w:wordWrap/>
        <w:overflowPunct/>
        <w:topLinePunct w:val="0"/>
        <w:autoSpaceDE/>
        <w:autoSpaceDN/>
        <w:bidi w:val="0"/>
        <w:adjustRightInd/>
        <w:snapToGrid/>
        <w:spacing w:line="560" w:lineRule="exact"/>
        <w:jc w:val="left"/>
        <w:textAlignment w:val="auto"/>
        <w:rPr>
          <w:rFonts w:ascii="仿宋" w:hAnsi="仿宋" w:eastAsia="仿宋" w:cs="仿宋"/>
          <w:sz w:val="28"/>
          <w:szCs w:val="28"/>
        </w:rPr>
      </w:pPr>
      <w:r>
        <w:rPr>
          <w:rFonts w:hint="eastAsia" w:ascii="仿宋" w:hAnsi="仿宋" w:eastAsia="仿宋" w:cs="仿宋"/>
          <w:sz w:val="28"/>
          <w:szCs w:val="28"/>
        </w:rPr>
        <w:t>项目联系人：                      项目联系人：</w:t>
      </w:r>
    </w:p>
    <w:p w14:paraId="41CCCAFB">
      <w:pPr>
        <w:keepNext w:val="0"/>
        <w:keepLines w:val="0"/>
        <w:pageBreakBefore w:val="0"/>
        <w:kinsoku/>
        <w:wordWrap/>
        <w:overflowPunct/>
        <w:topLinePunct w:val="0"/>
        <w:autoSpaceDE/>
        <w:autoSpaceDN/>
        <w:bidi w:val="0"/>
        <w:adjustRightInd/>
        <w:snapToGrid/>
        <w:spacing w:line="560" w:lineRule="exact"/>
        <w:jc w:val="left"/>
        <w:textAlignment w:val="auto"/>
        <w:rPr>
          <w:rFonts w:ascii="仿宋" w:hAnsi="仿宋" w:eastAsia="仿宋" w:cs="仿宋"/>
          <w:sz w:val="28"/>
          <w:szCs w:val="28"/>
        </w:rPr>
      </w:pPr>
      <w:r>
        <w:rPr>
          <w:rFonts w:hint="eastAsia" w:ascii="仿宋" w:hAnsi="仿宋" w:eastAsia="仿宋" w:cs="仿宋"/>
          <w:sz w:val="28"/>
          <w:szCs w:val="28"/>
        </w:rPr>
        <w:t>联系电话：</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联系电话：</w:t>
      </w:r>
    </w:p>
    <w:p w14:paraId="25723581">
      <w:pPr>
        <w:keepNext w:val="0"/>
        <w:keepLines w:val="0"/>
        <w:pageBreakBefore w:val="0"/>
        <w:kinsoku/>
        <w:wordWrap/>
        <w:overflowPunct/>
        <w:topLinePunct w:val="0"/>
        <w:autoSpaceDE/>
        <w:autoSpaceDN/>
        <w:bidi w:val="0"/>
        <w:adjustRightInd/>
        <w:snapToGrid/>
        <w:spacing w:line="560" w:lineRule="exact"/>
        <w:jc w:val="left"/>
        <w:textAlignment w:val="auto"/>
        <w:rPr>
          <w:rFonts w:ascii="仿宋" w:hAnsi="仿宋" w:eastAsia="仿宋" w:cs="仿宋"/>
          <w:sz w:val="28"/>
          <w:szCs w:val="28"/>
        </w:rPr>
      </w:pPr>
      <w:r>
        <w:rPr>
          <w:rFonts w:hint="eastAsia" w:ascii="仿宋" w:hAnsi="仿宋" w:eastAsia="仿宋" w:cs="仿宋"/>
          <w:sz w:val="28"/>
          <w:szCs w:val="28"/>
        </w:rPr>
        <w:t>签订日期：                        签订日期：</w:t>
      </w:r>
    </w:p>
    <w:p w14:paraId="568D3862">
      <w:pPr>
        <w:keepNext w:val="0"/>
        <w:keepLines w:val="0"/>
        <w:pageBreakBefore w:val="0"/>
        <w:kinsoku/>
        <w:wordWrap/>
        <w:overflowPunct/>
        <w:topLinePunct w:val="0"/>
        <w:autoSpaceDE/>
        <w:autoSpaceDN/>
        <w:bidi w:val="0"/>
        <w:adjustRightInd/>
        <w:snapToGrid/>
        <w:spacing w:line="560" w:lineRule="exact"/>
        <w:textAlignment w:val="auto"/>
        <w:rPr>
          <w:sz w:val="28"/>
          <w:szCs w:val="28"/>
        </w:rPr>
      </w:pPr>
    </w:p>
    <w:p w14:paraId="05088C27"/>
    <w:sectPr>
      <w:pgSz w:w="11906" w:h="16838"/>
      <w:pgMar w:top="2041" w:right="1474" w:bottom="1814" w:left="1587" w:header="851" w:footer="992" w:gutter="0"/>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小标宋简体">
    <w:altName w:val="Arial Unicode MS"/>
    <w:panose1 w:val="03000509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KSOF4B1AA1F4">
    <w:panose1 w:val="020B0604020202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ECD8E1">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2681B30D">
                          <w:pPr>
                            <w:pStyle w:val="7"/>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path/>
              <v:fill on="f" focussize="0,0"/>
              <v:stroke on="f"/>
              <v:imagedata o:title=""/>
              <o:lock v:ext="edit" aspectratio="f"/>
              <v:textbox inset="0mm,0mm,0mm,0mm" style="mso-fit-shape-to-text:t;">
                <w:txbxContent>
                  <w:p w14:paraId="2681B30D">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FA0BDA"/>
    <w:multiLevelType w:val="singleLevel"/>
    <w:tmpl w:val="3EFA0BDA"/>
    <w:lvl w:ilvl="0" w:tentative="0">
      <w:start w:val="1"/>
      <w:numFmt w:val="chineseCounting"/>
      <w:suff w:val="nothing"/>
      <w:lvlText w:val="（%1）"/>
      <w:lvlJc w:val="left"/>
      <w:pPr>
        <w:ind w:left="421"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D76852"/>
    <w:rsid w:val="1B574618"/>
    <w:rsid w:val="1E47490C"/>
    <w:rsid w:val="20455D87"/>
    <w:rsid w:val="2F2A571B"/>
    <w:rsid w:val="329A3C8C"/>
    <w:rsid w:val="43684215"/>
    <w:rsid w:val="476E5110"/>
    <w:rsid w:val="49246A8D"/>
    <w:rsid w:val="4E760A52"/>
    <w:rsid w:val="56A4618D"/>
    <w:rsid w:val="67CC43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0"/>
    <w:pPr>
      <w:keepNext/>
      <w:keepLines/>
      <w:spacing w:before="100" w:beforeLines="100" w:beforeAutospacing="0" w:after="100" w:afterLines="100" w:afterAutospacing="0" w:line="240" w:lineRule="auto"/>
      <w:jc w:val="center"/>
      <w:outlineLvl w:val="0"/>
    </w:pPr>
    <w:rPr>
      <w:b/>
      <w:kern w:val="44"/>
      <w:sz w:val="32"/>
    </w:rPr>
  </w:style>
  <w:style w:type="paragraph" w:styleId="3">
    <w:name w:val="heading 2"/>
    <w:basedOn w:val="1"/>
    <w:next w:val="1"/>
    <w:semiHidden/>
    <w:unhideWhenUsed/>
    <w:qFormat/>
    <w:uiPriority w:val="0"/>
    <w:pPr>
      <w:keepNext/>
      <w:keepLines/>
      <w:spacing w:before="100" w:beforeLines="100" w:beforeAutospacing="0" w:after="100" w:afterLines="100" w:afterAutospacing="0" w:line="240" w:lineRule="auto"/>
      <w:jc w:val="left"/>
      <w:outlineLvl w:val="1"/>
    </w:pPr>
    <w:rPr>
      <w:rFonts w:ascii="Arial" w:hAnsi="Arial"/>
      <w:b/>
    </w:rPr>
  </w:style>
  <w:style w:type="paragraph" w:styleId="4">
    <w:name w:val="heading 3"/>
    <w:basedOn w:val="1"/>
    <w:next w:val="1"/>
    <w:semiHidden/>
    <w:unhideWhenUsed/>
    <w:qFormat/>
    <w:uiPriority w:val="0"/>
    <w:pPr>
      <w:keepNext/>
      <w:keepLines/>
      <w:spacing w:before="260" w:after="260"/>
      <w:outlineLvl w:val="2"/>
    </w:pPr>
    <w:rPr>
      <w:b/>
      <w:bCs/>
      <w:szCs w:val="32"/>
    </w:rPr>
  </w:style>
  <w:style w:type="character" w:default="1" w:styleId="10">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Normal Indent"/>
    <w:basedOn w:val="1"/>
    <w:unhideWhenUsed/>
    <w:qFormat/>
    <w:uiPriority w:val="99"/>
    <w:pPr>
      <w:spacing w:line="300" w:lineRule="auto"/>
      <w:ind w:firstLine="420" w:firstLineChars="200"/>
    </w:pPr>
    <w:rPr>
      <w:rFonts w:ascii="Times New Roman"/>
      <w:kern w:val="2"/>
      <w:sz w:val="21"/>
      <w:szCs w:val="24"/>
    </w:rPr>
  </w:style>
  <w:style w:type="paragraph" w:styleId="6">
    <w:name w:val="Body Text"/>
    <w:basedOn w:val="1"/>
    <w:next w:val="1"/>
    <w:qFormat/>
    <w:uiPriority w:val="0"/>
    <w:pPr>
      <w:spacing w:after="120"/>
    </w:pPr>
  </w:style>
  <w:style w:type="paragraph" w:styleId="7">
    <w:name w:val="footer"/>
    <w:basedOn w:val="1"/>
    <w:semiHidden/>
    <w:qFormat/>
    <w:uiPriority w:val="0"/>
    <w:pPr>
      <w:tabs>
        <w:tab w:val="center" w:pos="4153"/>
        <w:tab w:val="right" w:pos="8306"/>
      </w:tabs>
      <w:snapToGrid w:val="0"/>
      <w:jc w:val="left"/>
    </w:pPr>
    <w:rPr>
      <w:kern w:val="0"/>
      <w:sz w:val="18"/>
      <w:szCs w:val="18"/>
    </w:rPr>
  </w:style>
  <w:style w:type="table" w:styleId="9">
    <w:name w:val="Table Grid"/>
    <w:basedOn w:val="8"/>
    <w:qFormat/>
    <w:uiPriority w:val="0"/>
    <w:rPr>
      <w:lang w:val="en-US" w:eastAsia="zh-CN" w:bidi="ar-SA"/>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1">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2025-04-01T10:24:00Z</dcterms:created>
  <dc:creator>Administrator</dc:creator>
  <cp:lastModifiedBy>学凯</cp:lastModifiedBy>
  <dcterms:modified xsi:type="dcterms:W3CDTF">2026-07-23T03:52:28Z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BD25FA44DD7C44D4AD1BFF944BA51F25_12</vt:lpwstr>
  </property>
  <property fmtid="{D5CDD505-2E9C-101B-9397-08002B2CF9AE}" pid="4" name="KSOTemplateDocerSaveRecord">
    <vt:lpwstr>eyJoZGlkIjoiN2FmOGNjMjYxYTkzNGI4NWI0Mjc2YjE5MWY5MDBmMDYiLCJ1c2VySWQiOiIyNjkyNTU4MDcifQ==</vt:lpwstr>
  </property>
</Properties>
</file>