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b/>
          <w:bCs/>
          <w:color w:val="auto"/>
          <w:sz w:val="24"/>
          <w:highlight w:val="none"/>
        </w:rPr>
      </w:pPr>
      <w:r>
        <w:rPr>
          <w:b/>
          <w:color w:val="auto"/>
          <w:sz w:val="36"/>
          <w:highlight w:val="none"/>
        </w:rPr>
        <w:t>拟签订合同文本</w:t>
      </w:r>
      <w:bookmarkStart w:id="0" w:name="_GoBack"/>
      <w:bookmarkEnd w:id="0"/>
    </w:p>
    <w:p>
      <w:pPr>
        <w:spacing w:line="500" w:lineRule="exact"/>
        <w:jc w:val="center"/>
        <w:rPr>
          <w:b/>
          <w:color w:val="auto"/>
          <w:sz w:val="32"/>
          <w:highlight w:val="none"/>
        </w:rPr>
      </w:pPr>
      <w:r>
        <w:rPr>
          <w:rFonts w:hint="eastAsia"/>
          <w:b/>
          <w:bCs/>
          <w:color w:val="auto"/>
          <w:sz w:val="24"/>
          <w:highlight w:val="none"/>
        </w:rPr>
        <w:t>（仅供参考）</w:t>
      </w:r>
    </w:p>
    <w:p>
      <w:pPr>
        <w:spacing w:line="500" w:lineRule="exact"/>
        <w:ind w:firstLine="720" w:firstLineChars="3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（以下简称甲方）</w:t>
      </w:r>
      <w:r>
        <w:rPr>
          <w:rFonts w:hint="eastAsia" w:ascii="宋体" w:hAnsi="宋体"/>
          <w:color w:val="auto"/>
          <w:sz w:val="24"/>
          <w:highlight w:val="none"/>
          <w:u w:val="single"/>
        </w:rPr>
        <w:t xml:space="preserve">         </w:t>
      </w:r>
      <w:r>
        <w:rPr>
          <w:rFonts w:hint="eastAsia" w:ascii="宋体" w:hAnsi="宋体"/>
          <w:color w:val="auto"/>
          <w:sz w:val="24"/>
          <w:highlight w:val="none"/>
        </w:rPr>
        <w:t>采购，在</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的监督管理下，由</w:t>
      </w:r>
      <w:r>
        <w:rPr>
          <w:rFonts w:hint="eastAsia" w:ascii="宋体" w:hAnsi="宋体"/>
          <w:color w:val="auto"/>
          <w:sz w:val="24"/>
          <w:highlight w:val="none"/>
          <w:u w:val="single"/>
          <w:lang w:eastAsia="zh-CN"/>
        </w:rPr>
        <w:t>陕西开源招标有限公司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(以下简称乙方）为该项目成交供应商。依据《中华人民共和国民法典》和参照《中华人民共和国政府采购法》，经甲、乙双方共同协商，按下述条款和条件签署本合同。</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一、合同内容</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二、合同价格</w:t>
      </w:r>
    </w:p>
    <w:p>
      <w:pPr>
        <w:spacing w:line="500" w:lineRule="exact"/>
        <w:ind w:left="420" w:leftChars="200"/>
        <w:jc w:val="left"/>
        <w:rPr>
          <w:rFonts w:hint="eastAsia" w:ascii="宋体" w:hAnsi="宋体"/>
          <w:color w:val="auto"/>
          <w:sz w:val="24"/>
          <w:highlight w:val="none"/>
        </w:rPr>
      </w:pPr>
      <w:r>
        <w:rPr>
          <w:rFonts w:hint="eastAsia" w:ascii="宋体" w:hAnsi="宋体"/>
          <w:color w:val="auto"/>
          <w:sz w:val="24"/>
          <w:highlight w:val="none"/>
          <w:lang w:val="en-US" w:eastAsia="zh-CN"/>
        </w:rPr>
        <w:t>合同价格</w:t>
      </w:r>
      <w:r>
        <w:rPr>
          <w:rFonts w:hint="eastAsia" w:ascii="宋体" w:hAnsi="宋体"/>
          <w:color w:val="auto"/>
          <w:sz w:val="24"/>
          <w:highlight w:val="none"/>
        </w:rPr>
        <w:t>：</w:t>
      </w:r>
      <w:r>
        <w:rPr>
          <w:rFonts w:hint="eastAsia" w:ascii="宋体" w:hAnsi="宋体"/>
          <w:color w:val="auto"/>
          <w:sz w:val="24"/>
          <w:highlight w:val="none"/>
          <w:u w:val="single"/>
        </w:rPr>
        <w:t xml:space="preserve">人民币       元整（¥         元） </w:t>
      </w:r>
    </w:p>
    <w:p>
      <w:pPr>
        <w:spacing w:line="500" w:lineRule="exact"/>
        <w:jc w:val="left"/>
        <w:rPr>
          <w:rFonts w:hint="eastAsia" w:ascii="宋体" w:hAnsi="宋体"/>
          <w:color w:val="auto"/>
          <w:sz w:val="24"/>
          <w:highlight w:val="none"/>
        </w:rPr>
      </w:pPr>
      <w:r>
        <w:rPr>
          <w:rFonts w:hint="eastAsia" w:ascii="宋体" w:hAnsi="宋体"/>
          <w:color w:val="auto"/>
          <w:sz w:val="24"/>
          <w:highlight w:val="none"/>
        </w:rPr>
        <w:t>说明：</w:t>
      </w:r>
    </w:p>
    <w:p>
      <w:pPr>
        <w:numPr>
          <w:ilvl w:val="0"/>
          <w:numId w:val="1"/>
        </w:numPr>
        <w:spacing w:line="500" w:lineRule="exact"/>
        <w:ind w:firstLine="480" w:firstLineChars="200"/>
        <w:jc w:val="left"/>
        <w:rPr>
          <w:rFonts w:hint="eastAsia" w:ascii="宋体" w:hAnsi="宋体"/>
          <w:color w:val="auto"/>
          <w:sz w:val="24"/>
          <w:highlight w:val="none"/>
        </w:rPr>
      </w:pPr>
      <w:r>
        <w:rPr>
          <w:rStyle w:val="7"/>
          <w:color w:val="auto"/>
          <w:sz w:val="24"/>
          <w:highlight w:val="none"/>
        </w:rPr>
        <w:t>合同</w:t>
      </w:r>
      <w:r>
        <w:rPr>
          <w:rStyle w:val="7"/>
          <w:rFonts w:hint="eastAsia"/>
          <w:color w:val="auto"/>
          <w:sz w:val="24"/>
          <w:highlight w:val="none"/>
          <w:lang w:val="en-US"/>
        </w:rPr>
        <w:t>价格</w:t>
      </w:r>
      <w:r>
        <w:rPr>
          <w:rStyle w:val="7"/>
          <w:color w:val="auto"/>
          <w:sz w:val="24"/>
          <w:highlight w:val="none"/>
        </w:rPr>
        <w:t>包含项目报价、其他费用及应缴纳的全部税款等费用。</w:t>
      </w:r>
    </w:p>
    <w:p>
      <w:pPr>
        <w:numPr>
          <w:ilvl w:val="0"/>
          <w:numId w:val="1"/>
        </w:num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合同</w:t>
      </w:r>
      <w:r>
        <w:rPr>
          <w:rFonts w:hint="eastAsia" w:ascii="宋体" w:hAnsi="宋体"/>
          <w:color w:val="auto"/>
          <w:sz w:val="24"/>
          <w:highlight w:val="none"/>
          <w:lang w:val="en-US" w:eastAsia="zh-CN"/>
        </w:rPr>
        <w:t>价格</w:t>
      </w:r>
      <w:r>
        <w:rPr>
          <w:rFonts w:hint="eastAsia" w:ascii="宋体" w:hAnsi="宋体"/>
          <w:color w:val="auto"/>
          <w:sz w:val="24"/>
          <w:highlight w:val="none"/>
        </w:rPr>
        <w:t>一次包死，不受市场价格变化的影响，并作为结算的唯一依据。</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三、合同款项支付</w:t>
      </w:r>
    </w:p>
    <w:p>
      <w:pPr>
        <w:spacing w:line="500" w:lineRule="exact"/>
        <w:ind w:firstLine="241"/>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付款条件说明：</w:t>
      </w:r>
      <w:r>
        <w:rPr>
          <w:rFonts w:hint="eastAsia" w:ascii="宋体" w:hAnsi="宋体" w:eastAsia="宋体" w:cs="宋体"/>
          <w:color w:val="auto"/>
          <w:sz w:val="24"/>
          <w:szCs w:val="24"/>
          <w:highlight w:val="none"/>
        </w:rPr>
        <w:t>经采购人验收合格后，达到付款条件起10工作日内，支付合同总金额的 100 %</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四、交货条件</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（一）交货地点：陕西能源职业技术学院指定地点</w:t>
      </w:r>
      <w:r>
        <w:rPr>
          <w:rFonts w:hint="eastAsia" w:hAnsi="宋体"/>
          <w:color w:val="auto"/>
          <w:sz w:val="24"/>
          <w:highlight w:val="none"/>
        </w:rPr>
        <w:t>。</w:t>
      </w:r>
    </w:p>
    <w:p>
      <w:pPr>
        <w:spacing w:line="500" w:lineRule="exact"/>
        <w:ind w:firstLine="480" w:firstLineChars="200"/>
        <w:jc w:val="left"/>
        <w:rPr>
          <w:rFonts w:hint="eastAsia" w:ascii="宋体" w:hAnsi="宋体" w:cs="Helvetica"/>
          <w:color w:val="auto"/>
          <w:kern w:val="0"/>
          <w:sz w:val="24"/>
          <w:highlight w:val="none"/>
        </w:rPr>
      </w:pPr>
      <w:r>
        <w:rPr>
          <w:rFonts w:hint="eastAsia" w:ascii="宋体" w:hAnsi="宋体"/>
          <w:color w:val="auto"/>
          <w:sz w:val="24"/>
          <w:highlight w:val="none"/>
        </w:rPr>
        <w:t>（二）交货期：</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（三）质保期：</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五、包装运输</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（一）运杂费：一次包死，已包含在合同总价内，包括从产品供应地点到交货地点所包含的运输费、保险费、搬运费等一切费用。</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（二）运输方式：</w:t>
      </w:r>
      <w:r>
        <w:rPr>
          <w:rFonts w:hint="eastAsia" w:ascii="宋体" w:hAnsi="宋体"/>
          <w:color w:val="auto"/>
          <w:sz w:val="24"/>
          <w:highlight w:val="none"/>
          <w:u w:val="single"/>
        </w:rPr>
        <w:t xml:space="preserve">            </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六、质量保证</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（一）乙方提供给甲方的产品必须是设计科学、技术成熟、工艺优良，是用优质材料制造的、先进的、原厂生产的未曾使用过的、全新的合格产品。</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（二）设计技术专利、外形专利、应用软件专利等均应符合我国有关法律及行业标准，凡因以上问题与第三方发生的任何纠纷均与甲方无关。</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（三）安全可靠。在正常使用下不应对操作者造成任何人身伤害，如因产品质量或标示不明确而对操作者造成损失的，甲方将保留依法索赔的权利。</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（四）有强制性安全标准的产品，乙方应提供该产品的制造许可证证明。</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（五）属于国家计量检测强检的产品，供货时提供本省法定计量检测机构出具的检测证书。</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（七）</w:t>
      </w:r>
      <w:r>
        <w:rPr>
          <w:rFonts w:hint="eastAsia" w:ascii="宋体" w:hAnsi="宋体"/>
          <w:bCs/>
          <w:color w:val="auto"/>
          <w:sz w:val="24"/>
          <w:highlight w:val="none"/>
        </w:rPr>
        <w:t>乙方所提供设备质保期为_____。设备质保期按设备安装验收合格办理入库之日算起。</w:t>
      </w:r>
      <w:r>
        <w:rPr>
          <w:rFonts w:hint="eastAsia" w:ascii="宋体" w:hAnsi="宋体"/>
          <w:color w:val="auto"/>
          <w:sz w:val="24"/>
          <w:highlight w:val="none"/>
        </w:rPr>
        <w:t>质保期满后如需更换零部件，只收取零部件成本费，终身免费维护保养。</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七、技术规格及标准。（详见附件2）</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八、配置清单。（详见附件3）</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九、技术服务</w:t>
      </w:r>
    </w:p>
    <w:p>
      <w:pPr>
        <w:spacing w:line="500" w:lineRule="exact"/>
        <w:ind w:firstLine="482" w:firstLineChars="200"/>
        <w:jc w:val="left"/>
        <w:rPr>
          <w:rFonts w:hint="eastAsia" w:ascii="宋体" w:hAnsi="宋体"/>
          <w:b/>
          <w:color w:val="auto"/>
          <w:sz w:val="24"/>
          <w:highlight w:val="none"/>
        </w:rPr>
      </w:pPr>
      <w:r>
        <w:rPr>
          <w:rFonts w:hint="eastAsia" w:ascii="宋体" w:hAnsi="宋体"/>
          <w:b/>
          <w:color w:val="auto"/>
          <w:sz w:val="24"/>
          <w:highlight w:val="none"/>
        </w:rPr>
        <w:t>（一）技术资料：</w:t>
      </w:r>
      <w:r>
        <w:rPr>
          <w:rFonts w:hint="eastAsia" w:ascii="宋体" w:hAnsi="宋体"/>
          <w:color w:val="auto"/>
          <w:sz w:val="24"/>
          <w:highlight w:val="none"/>
          <w:u w:val="single"/>
        </w:rPr>
        <w:t xml:space="preserve">         </w:t>
      </w:r>
    </w:p>
    <w:p>
      <w:pPr>
        <w:spacing w:line="500" w:lineRule="exact"/>
        <w:ind w:firstLine="482" w:firstLineChars="200"/>
        <w:jc w:val="left"/>
        <w:rPr>
          <w:rFonts w:hint="eastAsia" w:ascii="宋体" w:hAnsi="宋体"/>
          <w:color w:val="auto"/>
          <w:sz w:val="24"/>
          <w:highlight w:val="none"/>
        </w:rPr>
      </w:pPr>
      <w:r>
        <w:rPr>
          <w:rFonts w:hint="eastAsia" w:ascii="宋体" w:hAnsi="宋体"/>
          <w:b/>
          <w:color w:val="auto"/>
          <w:sz w:val="24"/>
          <w:highlight w:val="none"/>
        </w:rPr>
        <w:t>（二）服务承诺：</w:t>
      </w:r>
      <w:r>
        <w:rPr>
          <w:rFonts w:hint="eastAsia" w:ascii="宋体" w:hAnsi="宋体"/>
          <w:color w:val="auto"/>
          <w:sz w:val="24"/>
          <w:highlight w:val="none"/>
          <w:u w:val="single"/>
        </w:rPr>
        <w:t xml:space="preserve">         </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十、违约责任</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（一）按《中华</w:t>
      </w:r>
      <w:r>
        <w:rPr>
          <w:rFonts w:ascii="宋体" w:hAnsi="宋体"/>
          <w:color w:val="auto"/>
          <w:sz w:val="24"/>
          <w:highlight w:val="none"/>
        </w:rPr>
        <w:t>人民共和国</w:t>
      </w:r>
      <w:r>
        <w:rPr>
          <w:rFonts w:hint="eastAsia" w:ascii="宋体" w:hAnsi="宋体"/>
          <w:color w:val="auto"/>
          <w:sz w:val="24"/>
          <w:highlight w:val="none"/>
        </w:rPr>
        <w:t>民法典》中的相关条款执行。</w:t>
      </w:r>
    </w:p>
    <w:p>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（二）未按合同要求的提供产品或设备质量不能满足技术要求，采购人有权终止合同，甚至对供方违约行为进行追究。</w:t>
      </w:r>
    </w:p>
    <w:p>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（三）如有纠纷，双方友好协商解决，协商不成时可诉讼到甲方所在地人民法院解决。</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十一、验收</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货物送至采购方指定地点后，由采购方组织使用部门进行现场验收。验收须以合同、招标文件及投标文件、澄清、及国家相应的标准、规范等为依据。</w:t>
      </w:r>
    </w:p>
    <w:p>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十二、其他事项</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（一）采购人在合同的履行期间以及履行期后，可以随时检查项目的执行情况，对采购标准、采购内容进行调查核实，并对发现的问题进行处理。</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（二）本合同一式六份，甲方</w:t>
      </w:r>
      <w:r>
        <w:rPr>
          <w:rFonts w:hint="eastAsia" w:ascii="宋体" w:hAnsi="宋体"/>
          <w:color w:val="auto"/>
          <w:sz w:val="24"/>
          <w:highlight w:val="none"/>
          <w:u w:val="single"/>
        </w:rPr>
        <w:t xml:space="preserve">         </w:t>
      </w:r>
      <w:r>
        <w:rPr>
          <w:rFonts w:hint="eastAsia" w:ascii="宋体" w:hAnsi="宋体"/>
          <w:color w:val="auto"/>
          <w:sz w:val="24"/>
          <w:highlight w:val="none"/>
        </w:rPr>
        <w:t>四份，乙方</w:t>
      </w:r>
      <w:r>
        <w:rPr>
          <w:rFonts w:hint="eastAsia" w:ascii="宋体" w:hAnsi="宋体"/>
          <w:color w:val="auto"/>
          <w:sz w:val="24"/>
          <w:highlight w:val="none"/>
          <w:u w:val="single"/>
        </w:rPr>
        <w:t xml:space="preserve">              </w:t>
      </w:r>
      <w:r>
        <w:rPr>
          <w:rFonts w:hint="eastAsia" w:ascii="宋体" w:hAnsi="宋体"/>
          <w:color w:val="auto"/>
          <w:sz w:val="24"/>
          <w:highlight w:val="none"/>
        </w:rPr>
        <w:t>一份，采购代理机构一份，甲乙双方签字盖章后生效。</w:t>
      </w:r>
    </w:p>
    <w:p>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（三）招标文件、投标</w:t>
      </w:r>
      <w:r>
        <w:rPr>
          <w:rFonts w:ascii="宋体" w:hAnsi="宋体"/>
          <w:color w:val="auto"/>
          <w:sz w:val="24"/>
          <w:highlight w:val="none"/>
        </w:rPr>
        <w:t>文件</w:t>
      </w:r>
      <w:r>
        <w:rPr>
          <w:rFonts w:hint="eastAsia" w:ascii="宋体" w:hAnsi="宋体"/>
          <w:bCs/>
          <w:color w:val="auto"/>
          <w:sz w:val="24"/>
          <w:highlight w:val="none"/>
        </w:rPr>
        <w:t>也是合同的组成部分，合同中未约定的以</w:t>
      </w:r>
      <w:r>
        <w:rPr>
          <w:rFonts w:hint="eastAsia" w:ascii="宋体" w:hAnsi="宋体"/>
          <w:color w:val="auto"/>
          <w:sz w:val="24"/>
          <w:highlight w:val="none"/>
        </w:rPr>
        <w:t>招标文件、</w:t>
      </w:r>
      <w:r>
        <w:rPr>
          <w:rFonts w:ascii="宋体" w:hAnsi="宋体"/>
          <w:color w:val="auto"/>
          <w:sz w:val="24"/>
          <w:highlight w:val="none"/>
        </w:rPr>
        <w:t>响应文件</w:t>
      </w:r>
      <w:r>
        <w:rPr>
          <w:rFonts w:hint="eastAsia" w:ascii="宋体" w:hAnsi="宋体"/>
          <w:bCs/>
          <w:color w:val="auto"/>
          <w:sz w:val="24"/>
          <w:highlight w:val="none"/>
        </w:rPr>
        <w:t xml:space="preserve">为准。 </w:t>
      </w:r>
    </w:p>
    <w:p>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 xml:space="preserve">合同签订地点：   </w:t>
      </w:r>
    </w:p>
    <w:p>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合同签订时间：    年   月    日</w:t>
      </w:r>
    </w:p>
    <w:p>
      <w:pPr>
        <w:spacing w:line="500" w:lineRule="exact"/>
        <w:jc w:val="left"/>
        <w:rPr>
          <w:rFonts w:hint="eastAsia" w:ascii="宋体" w:hAnsi="宋体"/>
          <w:color w:val="auto"/>
          <w:sz w:val="24"/>
          <w:highlight w:val="none"/>
        </w:rPr>
      </w:pPr>
    </w:p>
    <w:p>
      <w:pPr>
        <w:spacing w:line="500" w:lineRule="exact"/>
        <w:jc w:val="left"/>
        <w:rPr>
          <w:rFonts w:hint="eastAsia" w:ascii="宋体" w:hAnsi="宋体"/>
          <w:color w:val="auto"/>
          <w:sz w:val="24"/>
          <w:highlight w:val="none"/>
        </w:rPr>
      </w:pPr>
      <w:r>
        <w:rPr>
          <w:rFonts w:hint="eastAsia" w:ascii="宋体" w:hAnsi="宋体"/>
          <w:color w:val="auto"/>
          <w:sz w:val="24"/>
          <w:highlight w:val="none"/>
        </w:rPr>
        <w:t>甲    方                           乙    方</w:t>
      </w:r>
    </w:p>
    <w:p>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单位名称：         </w:t>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单位名称：</w:t>
      </w:r>
    </w:p>
    <w:p>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地    址：  </w:t>
      </w:r>
      <w:r>
        <w:rPr>
          <w:color w:val="auto"/>
          <w:highlight w:val="none"/>
        </w:rPr>
        <w:tab/>
      </w:r>
      <w:r>
        <w:rPr>
          <w:rFonts w:hint="eastAsia" w:ascii="宋体" w:hAnsi="宋体"/>
          <w:color w:val="auto"/>
          <w:sz w:val="24"/>
          <w:highlight w:val="none"/>
        </w:rPr>
        <w:t xml:space="preserve">       </w:t>
      </w:r>
      <w:r>
        <w:rPr>
          <w:color w:val="auto"/>
          <w:highlight w:val="none"/>
        </w:rPr>
        <w:tab/>
      </w:r>
      <w:r>
        <w:rPr>
          <w:color w:val="auto"/>
          <w:highlight w:val="none"/>
        </w:rPr>
        <w:tab/>
      </w:r>
      <w:r>
        <w:rPr>
          <w:color w:val="auto"/>
          <w:highlight w:val="none"/>
        </w:rPr>
        <w:tab/>
      </w:r>
      <w:r>
        <w:rPr>
          <w:rFonts w:hint="eastAsia"/>
          <w:color w:val="auto"/>
          <w:highlight w:val="none"/>
        </w:rPr>
        <w:t xml:space="preserve">    </w:t>
      </w:r>
      <w:r>
        <w:rPr>
          <w:rFonts w:hint="eastAsia" w:ascii="宋体" w:hAnsi="宋体"/>
          <w:color w:val="auto"/>
          <w:sz w:val="24"/>
          <w:highlight w:val="none"/>
        </w:rPr>
        <w:t>地    址：</w:t>
      </w:r>
    </w:p>
    <w:p>
      <w:pPr>
        <w:spacing w:line="500" w:lineRule="exact"/>
        <w:jc w:val="left"/>
        <w:rPr>
          <w:rFonts w:hint="eastAsia" w:ascii="宋体" w:hAnsi="宋体"/>
          <w:color w:val="auto"/>
          <w:sz w:val="24"/>
          <w:highlight w:val="none"/>
        </w:rPr>
      </w:pPr>
    </w:p>
    <w:p>
      <w:pPr>
        <w:spacing w:line="500" w:lineRule="exact"/>
        <w:jc w:val="left"/>
        <w:rPr>
          <w:rFonts w:hint="eastAsia" w:ascii="宋体" w:hAnsi="宋体"/>
          <w:color w:val="auto"/>
          <w:sz w:val="24"/>
          <w:highlight w:val="none"/>
        </w:rPr>
      </w:pPr>
      <w:r>
        <w:rPr>
          <w:rFonts w:hint="eastAsia" w:ascii="宋体" w:hAnsi="宋体"/>
          <w:color w:val="auto"/>
          <w:sz w:val="24"/>
          <w:highlight w:val="none"/>
        </w:rPr>
        <w:t>法定代表人：                       法定代表人：</w:t>
      </w:r>
    </w:p>
    <w:p>
      <w:pPr>
        <w:spacing w:line="500" w:lineRule="exact"/>
        <w:jc w:val="left"/>
        <w:rPr>
          <w:rFonts w:hint="eastAsia" w:ascii="宋体" w:hAnsi="宋体"/>
          <w:color w:val="auto"/>
          <w:sz w:val="24"/>
          <w:highlight w:val="none"/>
        </w:rPr>
      </w:pPr>
    </w:p>
    <w:p>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联系电话：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联系电话：</w:t>
      </w:r>
    </w:p>
    <w:p>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开 户 行：         </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开 户 行：</w:t>
      </w:r>
    </w:p>
    <w:p>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账    号：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w:t>
      </w:r>
      <w:r>
        <w:rPr>
          <w:color w:val="auto"/>
          <w:highlight w:val="none"/>
        </w:rPr>
        <w:tab/>
      </w:r>
      <w:r>
        <w:rPr>
          <w:rFonts w:hint="eastAsia" w:ascii="宋体" w:hAnsi="宋体"/>
          <w:color w:val="auto"/>
          <w:sz w:val="24"/>
          <w:highlight w:val="none"/>
        </w:rPr>
        <w:t>账    号：</w:t>
      </w:r>
    </w:p>
    <w:p>
      <w:pPr>
        <w:pStyle w:val="2"/>
        <w:spacing w:line="500" w:lineRule="exact"/>
        <w:rPr>
          <w:rFonts w:hint="eastAsia"/>
          <w:bCs/>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p>
    <w:p>
      <w:pPr>
        <w:pStyle w:val="2"/>
        <w:rPr>
          <w:rFonts w:hint="eastAsia"/>
          <w:color w:val="auto"/>
          <w:highlight w:val="none"/>
        </w:rPr>
      </w:pPr>
      <w:r>
        <w:rPr>
          <w:color w:val="auto"/>
          <w:highlight w:val="none"/>
        </w:rPr>
        <w:br w:type="page"/>
      </w:r>
    </w:p>
    <w:p>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附件1 采购内容</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序号</w:t>
            </w:r>
          </w:p>
        </w:tc>
        <w:tc>
          <w:tcPr>
            <w:tcW w:w="1224"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产品名称</w:t>
            </w:r>
          </w:p>
        </w:tc>
        <w:tc>
          <w:tcPr>
            <w:tcW w:w="1224"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型号</w:t>
            </w:r>
          </w:p>
        </w:tc>
        <w:tc>
          <w:tcPr>
            <w:tcW w:w="1225"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产地</w:t>
            </w:r>
          </w:p>
        </w:tc>
        <w:tc>
          <w:tcPr>
            <w:tcW w:w="1224"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生产厂家</w:t>
            </w:r>
          </w:p>
        </w:tc>
        <w:tc>
          <w:tcPr>
            <w:tcW w:w="1224"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单位</w:t>
            </w:r>
          </w:p>
        </w:tc>
        <w:tc>
          <w:tcPr>
            <w:tcW w:w="1225"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单价</w:t>
            </w:r>
          </w:p>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（元）</w:t>
            </w:r>
          </w:p>
        </w:tc>
        <w:tc>
          <w:tcPr>
            <w:tcW w:w="992" w:type="dxa"/>
            <w:vAlign w:val="center"/>
          </w:tcPr>
          <w:p>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4" w:type="dxa"/>
            <w:vAlign w:val="center"/>
          </w:tcPr>
          <w:p>
            <w:pPr>
              <w:spacing w:line="400" w:lineRule="exact"/>
              <w:jc w:val="center"/>
              <w:rPr>
                <w:rFonts w:hint="eastAsia" w:ascii="宋体" w:hAnsi="宋体"/>
                <w:bCs/>
                <w:color w:val="auto"/>
                <w:sz w:val="24"/>
                <w:highlight w:val="none"/>
              </w:rPr>
            </w:pPr>
          </w:p>
        </w:tc>
        <w:tc>
          <w:tcPr>
            <w:tcW w:w="1225" w:type="dxa"/>
            <w:vAlign w:val="center"/>
          </w:tcPr>
          <w:p>
            <w:pPr>
              <w:spacing w:line="400" w:lineRule="exact"/>
              <w:jc w:val="center"/>
              <w:rPr>
                <w:rFonts w:hint="eastAsia" w:ascii="宋体" w:hAnsi="宋体"/>
                <w:bCs/>
                <w:color w:val="auto"/>
                <w:sz w:val="24"/>
                <w:highlight w:val="none"/>
              </w:rPr>
            </w:pPr>
          </w:p>
        </w:tc>
        <w:tc>
          <w:tcPr>
            <w:tcW w:w="992" w:type="dxa"/>
            <w:vAlign w:val="center"/>
          </w:tcPr>
          <w:p>
            <w:pPr>
              <w:spacing w:line="400" w:lineRule="exact"/>
              <w:jc w:val="center"/>
              <w:rPr>
                <w:rFonts w:hint="eastAsia"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pPr>
              <w:spacing w:line="400" w:lineRule="exact"/>
              <w:rPr>
                <w:rFonts w:hint="eastAsia" w:ascii="宋体" w:hAnsi="宋体"/>
                <w:bCs/>
                <w:color w:val="auto"/>
                <w:sz w:val="24"/>
                <w:highlight w:val="none"/>
              </w:rPr>
            </w:pPr>
            <w:r>
              <w:rPr>
                <w:rFonts w:hint="eastAsia" w:ascii="宋体" w:hAnsi="宋体"/>
                <w:bCs/>
                <w:color w:val="auto"/>
                <w:sz w:val="24"/>
                <w:highlight w:val="none"/>
              </w:rPr>
              <w:t>单价合计：</w:t>
            </w:r>
            <w:r>
              <w:rPr>
                <w:rFonts w:hint="eastAsia" w:ascii="宋体" w:hAnsi="宋体"/>
                <w:color w:val="auto"/>
                <w:sz w:val="24"/>
                <w:highlight w:val="none"/>
              </w:rPr>
              <w:t>人民币</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hint="eastAsia" w:ascii="宋体" w:hAnsi="宋体"/>
                <w:color w:val="auto"/>
                <w:sz w:val="24"/>
                <w:highlight w:val="none"/>
                <w:u w:val="single"/>
              </w:rPr>
              <w:t xml:space="preserve">       </w:t>
            </w:r>
            <w:r>
              <w:rPr>
                <w:rFonts w:hint="eastAsia" w:ascii="宋体" w:hAnsi="宋体"/>
                <w:color w:val="auto"/>
                <w:sz w:val="24"/>
                <w:highlight w:val="none"/>
              </w:rPr>
              <w:t>元）</w:t>
            </w:r>
          </w:p>
        </w:tc>
      </w:tr>
    </w:tbl>
    <w:p>
      <w:pPr>
        <w:spacing w:line="360" w:lineRule="auto"/>
        <w:ind w:firstLine="241"/>
        <w:jc w:val="left"/>
        <w:rPr>
          <w:rFonts w:hint="eastAsia" w:ascii="宋体" w:hAnsi="宋体"/>
          <w:b/>
          <w:bCs/>
          <w:color w:val="auto"/>
          <w:sz w:val="24"/>
          <w:highlight w:val="none"/>
        </w:rPr>
      </w:pPr>
    </w:p>
    <w:p>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 xml:space="preserve">附件2 </w:t>
      </w:r>
      <w:r>
        <w:rPr>
          <w:rFonts w:hint="eastAsia" w:ascii="宋体" w:hAnsi="宋体"/>
          <w:b/>
          <w:color w:val="auto"/>
          <w:sz w:val="24"/>
          <w:highlight w:val="none"/>
        </w:rPr>
        <w:t>技术规格及标准</w:t>
      </w:r>
    </w:p>
    <w:p>
      <w:pPr>
        <w:spacing w:line="360" w:lineRule="auto"/>
        <w:rPr>
          <w:rFonts w:hint="eastAsia" w:ascii="宋体" w:hAnsi="宋体"/>
          <w:bCs/>
          <w:color w:val="auto"/>
          <w:sz w:val="24"/>
          <w:highlight w:val="none"/>
        </w:rPr>
      </w:pPr>
    </w:p>
    <w:p>
      <w:pPr>
        <w:pStyle w:val="2"/>
        <w:spacing w:line="500" w:lineRule="exact"/>
        <w:ind w:firstLine="241"/>
        <w:rPr>
          <w:rFonts w:hint="eastAsia" w:eastAsiaTheme="minorEastAsia" w:cstheme="minorBidi"/>
          <w:b/>
          <w:bCs/>
          <w:color w:val="auto"/>
          <w:highlight w:val="none"/>
          <w:lang w:val="en-US" w:bidi="ar-SA"/>
        </w:rPr>
      </w:pPr>
      <w:r>
        <w:rPr>
          <w:rFonts w:hint="eastAsia" w:eastAsiaTheme="minorEastAsia" w:cstheme="minorBidi"/>
          <w:b/>
          <w:bCs/>
          <w:color w:val="auto"/>
          <w:highlight w:val="none"/>
          <w:lang w:val="en-US" w:bidi="ar-SA"/>
        </w:rPr>
        <w:t>附件3 配置清单</w:t>
      </w:r>
    </w:p>
    <w:p>
      <w:pPr>
        <w:snapToGrid w:val="0"/>
        <w:spacing w:line="360" w:lineRule="auto"/>
        <w:rPr>
          <w:rFonts w:hint="eastAsia" w:ascii="黑体" w:hAnsi="黑体" w:eastAsia="黑体"/>
          <w:color w:val="auto"/>
          <w:sz w:val="32"/>
          <w:szCs w:val="32"/>
          <w:highlight w:val="none"/>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2110EB4"/>
    <w:rsid w:val="102B4A6F"/>
    <w:rsid w:val="162A74AD"/>
    <w:rsid w:val="1A226249"/>
    <w:rsid w:val="249E0BC2"/>
    <w:rsid w:val="26036E86"/>
    <w:rsid w:val="27D80778"/>
    <w:rsid w:val="3721115A"/>
    <w:rsid w:val="45925649"/>
    <w:rsid w:val="4C2F6420"/>
    <w:rsid w:val="5DAE1D90"/>
    <w:rsid w:val="7AA15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lang w:val="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null3"/>
    <w:qFormat/>
    <w:uiPriority w:val="0"/>
    <w:rPr>
      <w:rFonts w:hint="eastAsia" w:ascii="Calibri" w:hAnsi="Calibri" w:eastAsia="宋体" w:cs="Times New Roman"/>
      <w:lang w:val="en-US" w:eastAsia="zh-Hans" w:bidi="ar-SA"/>
    </w:rPr>
  </w:style>
  <w:style w:type="character" w:customStyle="1" w:styleId="7">
    <w:name w:val="NormalCharacter"/>
    <w:link w:val="8"/>
    <w:qFormat/>
    <w:uiPriority w:val="0"/>
  </w:style>
  <w:style w:type="paragraph" w:customStyle="1" w:styleId="8">
    <w:name w:val="UserStyle_64"/>
    <w:basedOn w:val="1"/>
    <w:link w:val="7"/>
    <w:qFormat/>
    <w:uiPriority w:val="0"/>
    <w:pPr>
      <w:widowControl/>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780</Words>
  <Characters>801</Characters>
  <Lines>0</Lines>
  <Paragraphs>0</Paragraphs>
  <TotalTime>0</TotalTime>
  <ScaleCrop>false</ScaleCrop>
  <LinksUpToDate>false</LinksUpToDate>
  <CharactersWithSpaces>982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2025-12-19T02:41:00Z</dcterms:created>
  <dc:creator>123</dc:creator>
  <cp:lastModifiedBy>小杨</cp:lastModifiedBy>
  <dcterms:modified xsi:type="dcterms:W3CDTF">2026-07-16T08:37:16Z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2545D2D474E44E05863C0F20363099D8_12</vt:lpwstr>
  </property>
</Properties>
</file>