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45D224">
      <w:pPr>
        <w:pageBreakBefore w:val="0"/>
        <w:widowControl w:val="0"/>
        <w:kinsoku/>
        <w:wordWrap/>
        <w:overflowPunct/>
        <w:topLinePunct w:val="0"/>
        <w:bidi w:val="0"/>
        <w:snapToGrid/>
        <w:spacing w:line="360" w:lineRule="auto"/>
        <w:jc w:val="center"/>
        <w:rPr>
          <w:rFonts w:hint="default" w:ascii="仿宋" w:hAnsi="仿宋" w:eastAsia="仿宋" w:cs="仿宋"/>
          <w:b/>
          <w:color w:val="000000"/>
          <w:sz w:val="28"/>
          <w:szCs w:val="28"/>
          <w:highlight w:val="none"/>
          <w:lang w:val="en-US" w:eastAsia="zh-CN"/>
        </w:rPr>
      </w:pPr>
      <w:r>
        <w:rPr>
          <w:rFonts w:hint="eastAsia" w:ascii="仿宋" w:hAnsi="仿宋" w:eastAsia="仿宋" w:cs="仿宋"/>
          <w:b/>
          <w:color w:val="000000"/>
          <w:sz w:val="28"/>
          <w:szCs w:val="28"/>
          <w:highlight w:val="none"/>
          <w:lang w:val="en-US" w:eastAsia="zh-CN"/>
        </w:rPr>
        <w:t>（仅供参考）</w:t>
      </w:r>
    </w:p>
    <w:p w14:paraId="44803A0C">
      <w:pPr>
        <w:pStyle w:val="5"/>
        <w:keepNext w:val="0"/>
        <w:keepLines w:val="0"/>
        <w:pageBreakBefore w:val="0"/>
        <w:widowControl/>
        <w:kinsoku/>
        <w:wordWrap w:val="0"/>
        <w:overflowPunct/>
        <w:topLinePunct w:val="0"/>
        <w:autoSpaceDE w:val="0"/>
        <w:autoSpaceDN w:val="0"/>
        <w:bidi w:val="0"/>
        <w:adjustRightInd w:val="0"/>
        <w:snapToGrid w:val="0"/>
        <w:spacing w:line="245" w:lineRule="auto"/>
        <w:ind w:right="-92" w:rightChars="-44"/>
        <w:textAlignment w:val="baseline"/>
        <w:rPr>
          <w:spacing w:val="0"/>
          <w:w w:val="100"/>
          <w:position w:val="0"/>
          <w:highlight w:val="none"/>
        </w:rPr>
      </w:pPr>
    </w:p>
    <w:p w14:paraId="3408743D">
      <w:pPr>
        <w:pStyle w:val="5"/>
        <w:keepNext w:val="0"/>
        <w:keepLines w:val="0"/>
        <w:pageBreakBefore w:val="0"/>
        <w:widowControl/>
        <w:kinsoku/>
        <w:wordWrap w:val="0"/>
        <w:overflowPunct/>
        <w:topLinePunct w:val="0"/>
        <w:autoSpaceDE w:val="0"/>
        <w:autoSpaceDN w:val="0"/>
        <w:bidi w:val="0"/>
        <w:adjustRightInd w:val="0"/>
        <w:snapToGrid w:val="0"/>
        <w:spacing w:line="245" w:lineRule="auto"/>
        <w:ind w:right="-92" w:rightChars="-44"/>
        <w:textAlignment w:val="baseline"/>
        <w:rPr>
          <w:spacing w:val="0"/>
          <w:w w:val="100"/>
          <w:position w:val="0"/>
          <w:highlight w:val="none"/>
        </w:rPr>
      </w:pPr>
    </w:p>
    <w:p w14:paraId="6041D8AB">
      <w:pPr>
        <w:pStyle w:val="5"/>
        <w:keepNext w:val="0"/>
        <w:keepLines w:val="0"/>
        <w:pageBreakBefore w:val="0"/>
        <w:widowControl/>
        <w:kinsoku/>
        <w:wordWrap w:val="0"/>
        <w:overflowPunct/>
        <w:topLinePunct w:val="0"/>
        <w:autoSpaceDE w:val="0"/>
        <w:autoSpaceDN w:val="0"/>
        <w:bidi w:val="0"/>
        <w:adjustRightInd w:val="0"/>
        <w:snapToGrid w:val="0"/>
        <w:spacing w:line="245" w:lineRule="auto"/>
        <w:ind w:right="-92" w:rightChars="-44"/>
        <w:textAlignment w:val="baseline"/>
        <w:rPr>
          <w:spacing w:val="0"/>
          <w:w w:val="100"/>
          <w:position w:val="0"/>
          <w:highlight w:val="none"/>
        </w:rPr>
      </w:pPr>
    </w:p>
    <w:p w14:paraId="6F392368">
      <w:pPr>
        <w:pStyle w:val="5"/>
        <w:keepNext w:val="0"/>
        <w:keepLines w:val="0"/>
        <w:pageBreakBefore w:val="0"/>
        <w:widowControl/>
        <w:kinsoku/>
        <w:wordWrap w:val="0"/>
        <w:overflowPunct/>
        <w:topLinePunct w:val="0"/>
        <w:autoSpaceDE w:val="0"/>
        <w:autoSpaceDN w:val="0"/>
        <w:bidi w:val="0"/>
        <w:adjustRightInd w:val="0"/>
        <w:snapToGrid w:val="0"/>
        <w:spacing w:line="245" w:lineRule="auto"/>
        <w:ind w:right="-92" w:rightChars="-44"/>
        <w:textAlignment w:val="baseline"/>
        <w:rPr>
          <w:spacing w:val="0"/>
          <w:w w:val="100"/>
          <w:position w:val="0"/>
          <w:highlight w:val="none"/>
        </w:rPr>
      </w:pPr>
    </w:p>
    <w:p w14:paraId="609DE268">
      <w:pPr>
        <w:pageBreakBefore w:val="0"/>
        <w:widowControl w:val="0"/>
        <w:kinsoku/>
        <w:wordWrap/>
        <w:overflowPunct/>
        <w:topLinePunct w:val="0"/>
        <w:bidi w:val="0"/>
        <w:snapToGrid/>
        <w:spacing w:line="360" w:lineRule="auto"/>
        <w:jc w:val="left"/>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（GF—201</w:t>
      </w:r>
      <w:r>
        <w:rPr>
          <w:rFonts w:hint="eastAsia" w:ascii="仿宋" w:hAnsi="仿宋" w:eastAsia="仿宋" w:cs="仿宋"/>
          <w:bCs/>
          <w:color w:val="000000"/>
          <w:sz w:val="24"/>
          <w:szCs w:val="24"/>
          <w:highlight w:val="none"/>
          <w:lang w:val="en-US" w:eastAsia="zh-CN"/>
        </w:rPr>
        <w:t>7</w:t>
      </w:r>
      <w:r>
        <w:rPr>
          <w:rFonts w:hint="eastAsia" w:ascii="仿宋" w:hAnsi="仿宋" w:eastAsia="仿宋" w:cs="仿宋"/>
          <w:bCs/>
          <w:color w:val="000000"/>
          <w:sz w:val="24"/>
          <w:szCs w:val="24"/>
          <w:highlight w:val="none"/>
        </w:rPr>
        <w:t>—</w:t>
      </w:r>
      <w:r>
        <w:rPr>
          <w:rFonts w:hint="eastAsia" w:ascii="仿宋" w:hAnsi="仿宋" w:eastAsia="仿宋" w:cs="仿宋"/>
          <w:bCs/>
          <w:color w:val="000000"/>
          <w:sz w:val="24"/>
          <w:szCs w:val="24"/>
          <w:highlight w:val="none"/>
          <w:lang w:val="en-US" w:eastAsia="zh-CN"/>
        </w:rPr>
        <w:t>0201</w:t>
      </w:r>
      <w:r>
        <w:rPr>
          <w:rFonts w:hint="eastAsia" w:ascii="仿宋" w:hAnsi="仿宋" w:eastAsia="仿宋" w:cs="仿宋"/>
          <w:bCs/>
          <w:color w:val="000000"/>
          <w:sz w:val="24"/>
          <w:szCs w:val="24"/>
          <w:highlight w:val="none"/>
        </w:rPr>
        <w:t>）</w:t>
      </w:r>
    </w:p>
    <w:p w14:paraId="291698C3">
      <w:pPr>
        <w:spacing w:line="360" w:lineRule="auto"/>
        <w:jc w:val="center"/>
        <w:rPr>
          <w:rFonts w:hint="eastAsia" w:ascii="仿宋" w:hAnsi="仿宋" w:eastAsia="仿宋" w:cs="仿宋"/>
          <w:b/>
          <w:color w:val="auto"/>
          <w:sz w:val="72"/>
          <w:szCs w:val="52"/>
          <w:highlight w:val="none"/>
          <w:lang w:eastAsia="zh-CN"/>
        </w:rPr>
      </w:pPr>
    </w:p>
    <w:p w14:paraId="3CDA69B3">
      <w:pPr>
        <w:spacing w:line="360" w:lineRule="auto"/>
        <w:jc w:val="center"/>
        <w:rPr>
          <w:rFonts w:hint="eastAsia" w:ascii="仿宋" w:hAnsi="仿宋" w:eastAsia="仿宋" w:cs="仿宋"/>
          <w:b/>
          <w:color w:val="auto"/>
          <w:sz w:val="72"/>
          <w:szCs w:val="52"/>
          <w:highlight w:val="none"/>
          <w:lang w:eastAsia="zh-CN"/>
        </w:rPr>
      </w:pPr>
      <w:r>
        <w:rPr>
          <w:rFonts w:hint="eastAsia" w:ascii="仿宋" w:hAnsi="仿宋" w:eastAsia="仿宋" w:cs="仿宋"/>
          <w:b/>
          <w:color w:val="auto"/>
          <w:sz w:val="72"/>
          <w:szCs w:val="52"/>
          <w:highlight w:val="none"/>
          <w:lang w:eastAsia="zh-CN"/>
        </w:rPr>
        <w:t>建设工程施工合同</w:t>
      </w:r>
    </w:p>
    <w:p w14:paraId="4774B620">
      <w:pPr>
        <w:pageBreakBefore w:val="0"/>
        <w:widowControl w:val="0"/>
        <w:kinsoku/>
        <w:wordWrap/>
        <w:overflowPunct/>
        <w:topLinePunct w:val="0"/>
        <w:bidi w:val="0"/>
        <w:snapToGrid/>
        <w:spacing w:line="360" w:lineRule="auto"/>
        <w:jc w:val="center"/>
        <w:rPr>
          <w:rFonts w:hint="eastAsia" w:ascii="仿宋" w:hAnsi="仿宋" w:eastAsia="仿宋" w:cs="仿宋"/>
          <w:b/>
          <w:color w:val="000000"/>
          <w:sz w:val="44"/>
          <w:szCs w:val="44"/>
          <w:highlight w:val="none"/>
        </w:rPr>
      </w:pPr>
      <w:r>
        <w:rPr>
          <w:rFonts w:hint="eastAsia" w:ascii="仿宋" w:hAnsi="仿宋" w:eastAsia="仿宋" w:cs="仿宋"/>
          <w:b/>
          <w:color w:val="000000"/>
          <w:sz w:val="44"/>
          <w:szCs w:val="44"/>
          <w:highlight w:val="none"/>
        </w:rPr>
        <w:t>（示范文本）</w:t>
      </w:r>
    </w:p>
    <w:p w14:paraId="2DA98A40">
      <w:pPr>
        <w:spacing w:line="360" w:lineRule="auto"/>
        <w:jc w:val="center"/>
        <w:rPr>
          <w:rFonts w:hint="eastAsia" w:ascii="仿宋" w:hAnsi="仿宋" w:eastAsia="仿宋" w:cs="仿宋"/>
          <w:b/>
          <w:color w:val="auto"/>
          <w:sz w:val="52"/>
          <w:szCs w:val="52"/>
          <w:highlight w:val="none"/>
          <w:lang w:eastAsia="zh-CN"/>
        </w:rPr>
      </w:pPr>
    </w:p>
    <w:p w14:paraId="15E1FCCE">
      <w:pPr>
        <w:spacing w:line="360" w:lineRule="auto"/>
        <w:jc w:val="center"/>
        <w:rPr>
          <w:rFonts w:hint="eastAsia" w:ascii="仿宋" w:hAnsi="仿宋" w:eastAsia="仿宋" w:cs="仿宋"/>
          <w:b/>
          <w:color w:val="auto"/>
          <w:sz w:val="72"/>
          <w:szCs w:val="72"/>
          <w:highlight w:val="none"/>
          <w:lang w:eastAsia="zh-CN"/>
        </w:rPr>
      </w:pPr>
    </w:p>
    <w:p w14:paraId="0BBF8C8B">
      <w:pPr>
        <w:spacing w:line="360" w:lineRule="auto"/>
        <w:jc w:val="center"/>
        <w:rPr>
          <w:rFonts w:hint="eastAsia" w:ascii="仿宋" w:hAnsi="仿宋" w:eastAsia="仿宋" w:cs="仿宋"/>
          <w:b/>
          <w:color w:val="auto"/>
          <w:sz w:val="72"/>
          <w:szCs w:val="72"/>
          <w:highlight w:val="none"/>
          <w:lang w:eastAsia="zh-CN"/>
        </w:rPr>
      </w:pPr>
    </w:p>
    <w:p w14:paraId="2BD346A0">
      <w:pPr>
        <w:spacing w:line="360" w:lineRule="auto"/>
        <w:jc w:val="center"/>
        <w:rPr>
          <w:rFonts w:hint="eastAsia" w:ascii="仿宋" w:hAnsi="仿宋" w:eastAsia="仿宋" w:cs="仿宋"/>
          <w:b/>
          <w:color w:val="auto"/>
          <w:sz w:val="52"/>
          <w:szCs w:val="52"/>
          <w:highlight w:val="none"/>
          <w:lang w:eastAsia="zh-CN"/>
        </w:rPr>
      </w:pPr>
    </w:p>
    <w:p w14:paraId="63FB4085">
      <w:pPr>
        <w:spacing w:line="360" w:lineRule="auto"/>
        <w:rPr>
          <w:rFonts w:hint="eastAsia" w:ascii="仿宋" w:hAnsi="仿宋" w:eastAsia="仿宋" w:cs="仿宋"/>
          <w:b/>
          <w:color w:val="auto"/>
          <w:sz w:val="28"/>
          <w:szCs w:val="28"/>
          <w:highlight w:val="none"/>
          <w:lang w:eastAsia="zh-CN"/>
        </w:rPr>
      </w:pPr>
    </w:p>
    <w:p w14:paraId="3AB45EF0">
      <w:pPr>
        <w:spacing w:line="360" w:lineRule="auto"/>
        <w:rPr>
          <w:rFonts w:hint="eastAsia" w:ascii="仿宋" w:hAnsi="仿宋" w:eastAsia="仿宋" w:cs="仿宋"/>
          <w:b/>
          <w:color w:val="auto"/>
          <w:sz w:val="28"/>
          <w:szCs w:val="28"/>
          <w:highlight w:val="none"/>
          <w:lang w:eastAsia="zh-CN"/>
        </w:rPr>
      </w:pPr>
    </w:p>
    <w:p w14:paraId="4FC61FE0">
      <w:pPr>
        <w:spacing w:line="360" w:lineRule="auto"/>
        <w:ind w:right="2719" w:rightChars="1295" w:firstLine="2738" w:firstLineChars="1304"/>
        <w:jc w:val="distribute"/>
        <w:rPr>
          <w:rFonts w:hint="eastAsia" w:ascii="仿宋" w:hAnsi="仿宋" w:eastAsia="仿宋" w:cs="仿宋"/>
          <w:b/>
          <w:color w:val="auto"/>
          <w:sz w:val="32"/>
          <w:szCs w:val="28"/>
          <w:highlight w:val="none"/>
          <w:lang w:eastAsia="zh-CN"/>
        </w:rPr>
      </w:pPr>
      <w:r>
        <w:rPr>
          <w:rFonts w:hint="eastAsia" w:ascii="仿宋" w:hAnsi="仿宋" w:eastAsia="仿宋" w:cs="仿宋"/>
          <w:color w:val="auto"/>
          <w:highlight w:val="none"/>
          <w:lang w:eastAsia="zh-CN"/>
        </w:rPr>
        <mc:AlternateContent>
          <mc:Choice Requires="wps">
            <w:drawing>
              <wp:anchor distT="0" distB="0" distL="114300" distR="114300" simplePos="0" relativeHeight="251660288"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1" name="文本框 11"/>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19C16109">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60288;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Qc0tcdgAAAAJAQAADwAAAAAAAAABACAAAAAi&#10;AAAAZHJzL2Rvd25yZXYueG1sUEsBAhQAFAAAAAgAh07iQLo/fqcKAgAAHAQAAA4AAAAAAAAAAQAg&#10;AAAAJwEAAGRycy9lMm9Eb2MueG1sUEsFBgAAAAAGAAYAWQEAAKMFAAAAAA==&#10;">
                <v:fill on="f" focussize="0,0"/>
                <v:stroke color="#FFFFFF" joinstyle="miter"/>
                <v:imagedata o:title=""/>
                <o:lock v:ext="edit" aspectratio="f"/>
                <v:textbox>
                  <w:txbxContent>
                    <w:p w14:paraId="19C16109">
                      <w:pPr>
                        <w:rPr>
                          <w:b/>
                          <w:bCs/>
                          <w:sz w:val="32"/>
                        </w:rPr>
                      </w:pPr>
                      <w:r>
                        <w:rPr>
                          <w:rFonts w:hint="eastAsia"/>
                          <w:b/>
                          <w:bCs/>
                          <w:sz w:val="32"/>
                        </w:rPr>
                        <w:t>制定</w:t>
                      </w:r>
                    </w:p>
                  </w:txbxContent>
                </v:textbox>
              </v:shape>
            </w:pict>
          </mc:Fallback>
        </mc:AlternateContent>
      </w:r>
      <w:r>
        <w:rPr>
          <w:rFonts w:hint="eastAsia" w:ascii="仿宋" w:hAnsi="仿宋" w:eastAsia="仿宋" w:cs="仿宋"/>
          <w:b/>
          <w:color w:val="auto"/>
          <w:sz w:val="32"/>
          <w:szCs w:val="28"/>
          <w:highlight w:val="none"/>
          <w:lang w:eastAsia="zh-CN"/>
        </w:rPr>
        <w:t>住房和城乡建设部</w:t>
      </w:r>
    </w:p>
    <w:p w14:paraId="6032ED78">
      <w:pPr>
        <w:spacing w:line="360" w:lineRule="auto"/>
        <w:ind w:right="2719" w:rightChars="1295" w:firstLine="2750" w:firstLineChars="856"/>
        <w:jc w:val="distribute"/>
        <w:rPr>
          <w:rFonts w:hint="eastAsia" w:ascii="仿宋" w:hAnsi="仿宋" w:eastAsia="仿宋" w:cs="仿宋"/>
          <w:b/>
          <w:color w:val="auto"/>
          <w:sz w:val="32"/>
          <w:szCs w:val="28"/>
          <w:highlight w:val="none"/>
          <w:lang w:val="en-US" w:eastAsia="zh-CN"/>
        </w:rPr>
      </w:pPr>
      <w:r>
        <w:rPr>
          <w:rFonts w:hint="eastAsia" w:ascii="仿宋" w:hAnsi="仿宋" w:eastAsia="仿宋" w:cs="仿宋"/>
          <w:b/>
          <w:color w:val="auto"/>
          <w:sz w:val="32"/>
          <w:szCs w:val="28"/>
          <w:highlight w:val="none"/>
          <w:lang w:eastAsia="zh-CN"/>
        </w:rPr>
        <w:t>国家工商行政管理</w:t>
      </w:r>
      <w:r>
        <w:rPr>
          <w:rFonts w:hint="eastAsia" w:ascii="仿宋" w:hAnsi="仿宋" w:eastAsia="仿宋" w:cs="仿宋"/>
          <w:b/>
          <w:color w:val="auto"/>
          <w:sz w:val="32"/>
          <w:szCs w:val="28"/>
          <w:highlight w:val="none"/>
          <w:lang w:val="en-US" w:eastAsia="zh-CN"/>
        </w:rPr>
        <w:t xml:space="preserve"> </w:t>
      </w:r>
    </w:p>
    <w:p w14:paraId="6A46C03A">
      <w:pPr>
        <w:spacing w:line="360" w:lineRule="auto"/>
        <w:ind w:right="2719" w:rightChars="1295" w:firstLine="2750" w:firstLineChars="856"/>
        <w:jc w:val="distribute"/>
        <w:rPr>
          <w:rFonts w:hint="eastAsia" w:ascii="仿宋" w:hAnsi="仿宋" w:eastAsia="仿宋" w:cs="仿宋"/>
          <w:b/>
          <w:color w:val="auto"/>
          <w:sz w:val="32"/>
          <w:szCs w:val="28"/>
          <w:highlight w:val="none"/>
          <w:lang w:eastAsia="zh-CN"/>
        </w:rPr>
      </w:pPr>
      <w:r>
        <w:rPr>
          <w:rFonts w:hint="eastAsia" w:ascii="仿宋" w:hAnsi="仿宋" w:eastAsia="仿宋" w:cs="仿宋"/>
          <w:b/>
          <w:color w:val="auto"/>
          <w:sz w:val="32"/>
          <w:szCs w:val="28"/>
          <w:highlight w:val="none"/>
          <w:lang w:eastAsia="zh-CN"/>
        </w:rPr>
        <w:t>总局</w:t>
      </w:r>
    </w:p>
    <w:p w14:paraId="6C02E126">
      <w:pPr>
        <w:spacing w:line="360" w:lineRule="auto"/>
        <w:rPr>
          <w:rFonts w:hint="eastAsia" w:ascii="仿宋" w:hAnsi="仿宋" w:eastAsia="仿宋" w:cs="仿宋"/>
          <w:b/>
          <w:color w:val="auto"/>
          <w:highlight w:val="none"/>
          <w:lang w:eastAsia="zh-CN"/>
        </w:rPr>
      </w:pPr>
    </w:p>
    <w:p w14:paraId="0C6A9BE0">
      <w:pPr>
        <w:pStyle w:val="10"/>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lang w:val="zh-CN" w:eastAsia="zh-CN"/>
        </w:rPr>
      </w:pPr>
      <w:bookmarkStart w:id="0" w:name="_Toc5638"/>
      <w:bookmarkStart w:id="1" w:name="_Toc296503025"/>
      <w:bookmarkStart w:id="2" w:name="_Toc296890982"/>
      <w:r>
        <w:rPr>
          <w:rFonts w:hint="eastAsia" w:ascii="仿宋" w:hAnsi="仿宋" w:eastAsia="仿宋" w:cs="仿宋"/>
          <w:color w:val="auto"/>
          <w:sz w:val="24"/>
          <w:szCs w:val="24"/>
          <w:highlight w:val="none"/>
          <w:lang w:val="zh-CN" w:eastAsia="zh-CN"/>
        </w:rPr>
        <w:t>说  明</w:t>
      </w:r>
      <w:bookmarkEnd w:id="0"/>
    </w:p>
    <w:p w14:paraId="52C27E8A">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为了指导建设工程施工合同当事人的签约行为，维护合同当事人的合法权益，依据《中华人民共和国合同法》、《中华人民共和国建筑法》、《中华人民共和国招标投标法》以及相关法律法规，住房城乡建设部、国家工商行政管理总局对《建设工程施工合同（示范文本）》（GF-</w:t>
      </w:r>
      <w:r>
        <w:rPr>
          <w:rFonts w:hint="eastAsia" w:ascii="仿宋" w:hAnsi="仿宋" w:eastAsia="仿宋" w:cs="仿宋"/>
          <w:color w:val="auto"/>
          <w:sz w:val="24"/>
          <w:szCs w:val="24"/>
          <w:highlight w:val="none"/>
          <w:lang w:val="en-US" w:eastAsia="zh-CN"/>
        </w:rPr>
        <w:t>2013</w:t>
      </w:r>
      <w:r>
        <w:rPr>
          <w:rFonts w:hint="eastAsia" w:ascii="仿宋" w:hAnsi="仿宋" w:eastAsia="仿宋" w:cs="仿宋"/>
          <w:color w:val="auto"/>
          <w:sz w:val="24"/>
          <w:szCs w:val="24"/>
          <w:highlight w:val="none"/>
          <w:lang w:eastAsia="zh-CN"/>
        </w:rPr>
        <w:t>-0201）进行了修订，制定了《建设工程施工合同（示范文本）》（GF-201</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lang w:eastAsia="zh-CN"/>
        </w:rPr>
        <w:t>-0201）（以下简称《示范文本》）。为了便于合同当事人使用《示范文本》，现就有关问题说明如下：</w:t>
      </w:r>
    </w:p>
    <w:p w14:paraId="782B24DF">
      <w:pPr>
        <w:pageBreakBefore w:val="0"/>
        <w:wordWrap/>
        <w:overflowPunct/>
        <w:topLinePunct w:val="0"/>
        <w:bidi w:val="0"/>
        <w:adjustRightInd w:val="0"/>
        <w:snapToGrid w:val="0"/>
        <w:spacing w:beforeAutospacing="0" w:afterAutospacing="0" w:line="460" w:lineRule="exact"/>
        <w:ind w:left="0" w:leftChars="0" w:right="0"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一、《示范文本》的组成</w:t>
      </w:r>
    </w:p>
    <w:p w14:paraId="20E8F648">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《示范文本》由合同协议书、通用合同条款和专用合同条款三部分组成。</w:t>
      </w:r>
    </w:p>
    <w:p w14:paraId="35BC14E7">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（一）合同协议书</w:t>
      </w:r>
    </w:p>
    <w:p w14:paraId="4A73A4C5">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284AE636">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（二）通用合同条款</w:t>
      </w:r>
    </w:p>
    <w:p w14:paraId="0EBC1362">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通用合同条款是合同当事人根据《中华人民共和国建筑法》、《中华人民共和国合同法》等法律法规的规定，就工程建设的实施及相关事项，对合同当事人的权利义务作出的原则性约定。</w:t>
      </w:r>
    </w:p>
    <w:p w14:paraId="70929B30">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06077FB6">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（三）专用合同条款</w:t>
      </w:r>
    </w:p>
    <w:p w14:paraId="1AA7539D">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1802A582">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1.专用合同条款的编号应与相应的通用合同条款的编号一致；</w:t>
      </w:r>
    </w:p>
    <w:p w14:paraId="5E880B32">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2.合同当事人可以通过对专用合同条款的修改，满足具体建设工程的特殊要求，避免直接修改通用合同条款；</w:t>
      </w:r>
    </w:p>
    <w:p w14:paraId="30328F99">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3.在专用合同条款中有横道线的地方，合同当事人可针对相应的通用合同条款进行细化、完善、补充、修改或另行约定；如无细化、完善、补充、修改或另行约定，则填写“无”或划“/”。</w:t>
      </w:r>
    </w:p>
    <w:p w14:paraId="7000A8EC">
      <w:pPr>
        <w:pageBreakBefore w:val="0"/>
        <w:wordWrap/>
        <w:overflowPunct/>
        <w:topLinePunct w:val="0"/>
        <w:bidi w:val="0"/>
        <w:adjustRightInd w:val="0"/>
        <w:snapToGrid w:val="0"/>
        <w:spacing w:beforeAutospacing="0" w:afterAutospacing="0" w:line="460" w:lineRule="exact"/>
        <w:ind w:left="0" w:leftChars="0" w:right="0"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二、《示范文本》的性质和适用范围</w:t>
      </w:r>
    </w:p>
    <w:p w14:paraId="3C84332F">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54D1AABA">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p>
    <w:p w14:paraId="37E98D28">
      <w:pPr>
        <w:pageBreakBefore w:val="0"/>
        <w:wordWrap/>
        <w:overflowPunct/>
        <w:topLinePunct w:val="0"/>
        <w:bidi w:val="0"/>
        <w:adjustRightInd w:val="0"/>
        <w:snapToGrid w:val="0"/>
        <w:spacing w:beforeAutospacing="0" w:afterAutospacing="0" w:line="460" w:lineRule="exact"/>
        <w:ind w:left="0" w:leftChars="0" w:right="0" w:firstLine="480" w:firstLineChars="20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eastAsia="zh-CN"/>
        </w:rPr>
        <w:br w:type="page"/>
      </w:r>
      <w:r>
        <w:rPr>
          <w:rFonts w:hint="eastAsia" w:ascii="仿宋" w:hAnsi="仿宋" w:eastAsia="仿宋" w:cs="仿宋"/>
          <w:color w:val="auto"/>
          <w:sz w:val="24"/>
          <w:szCs w:val="24"/>
          <w:highlight w:val="none"/>
          <w:lang w:val="zh-CN"/>
        </w:rPr>
        <w:t>目  录</w:t>
      </w:r>
    </w:p>
    <w:p w14:paraId="10C4D5B7">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val="zh-CN"/>
        </w:rPr>
      </w:pPr>
    </w:p>
    <w:p w14:paraId="7608567F">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val="zh-CN"/>
        </w:rPr>
      </w:pPr>
    </w:p>
    <w:p w14:paraId="381B94BF">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val="zh-CN"/>
        </w:rPr>
      </w:pPr>
    </w:p>
    <w:p w14:paraId="543A5F37">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val="zh-CN"/>
        </w:rPr>
      </w:pPr>
    </w:p>
    <w:p w14:paraId="4951F891">
      <w:pPr>
        <w:pStyle w:val="6"/>
        <w:pageBreakBefore w:val="0"/>
        <w:tabs>
          <w:tab w:val="right" w:leader="dot" w:pos="8810"/>
        </w:tabs>
        <w:wordWrap/>
        <w:overflowPunct/>
        <w:topLinePunct w:val="0"/>
        <w:bidi w:val="0"/>
        <w:adjustRightInd w:val="0"/>
        <w:snapToGrid w:val="0"/>
        <w:spacing w:beforeAutospacing="0" w:afterAutospacing="0" w:line="460" w:lineRule="exact"/>
        <w:ind w:left="0" w:leftChars="0" w:right="0" w:firstLine="240" w:firstLineChars="100"/>
        <w:rPr>
          <w:rFonts w:hint="eastAsia" w:ascii="仿宋" w:hAnsi="仿宋" w:eastAsia="仿宋" w:cs="仿宋"/>
          <w:i w:val="0"/>
          <w:iCs w:val="0"/>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TOC \o "1-5" \h \z \u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"_Toc351203480" </w:instrText>
      </w:r>
      <w:r>
        <w:rPr>
          <w:rFonts w:hint="eastAsia" w:ascii="仿宋" w:hAnsi="仿宋" w:eastAsia="仿宋" w:cs="仿宋"/>
          <w:color w:val="auto"/>
          <w:sz w:val="24"/>
          <w:szCs w:val="24"/>
          <w:highlight w:val="none"/>
        </w:rPr>
        <w:fldChar w:fldCharType="separate"/>
      </w:r>
      <w:r>
        <w:rPr>
          <w:rFonts w:hint="eastAsia" w:ascii="仿宋" w:hAnsi="仿宋" w:eastAsia="仿宋" w:cs="仿宋"/>
          <w:i w:val="0"/>
          <w:iCs w:val="0"/>
          <w:color w:val="auto"/>
          <w:sz w:val="24"/>
          <w:szCs w:val="24"/>
          <w:highlight w:val="none"/>
        </w:rPr>
        <w:t>第一部分 合同协议书</w:t>
      </w:r>
      <w:r>
        <w:rPr>
          <w:rFonts w:hint="eastAsia" w:ascii="仿宋" w:hAnsi="仿宋" w:eastAsia="仿宋" w:cs="仿宋"/>
          <w:i w:val="0"/>
          <w:iCs w:val="0"/>
          <w:color w:val="auto"/>
          <w:sz w:val="24"/>
          <w:szCs w:val="24"/>
          <w:highlight w:val="none"/>
        </w:rPr>
        <w:fldChar w:fldCharType="end"/>
      </w:r>
    </w:p>
    <w:p w14:paraId="1C95E4F7">
      <w:pPr>
        <w:pStyle w:val="6"/>
        <w:pageBreakBefore w:val="0"/>
        <w:tabs>
          <w:tab w:val="right" w:leader="dot" w:pos="8810"/>
        </w:tabs>
        <w:wordWrap/>
        <w:overflowPunct/>
        <w:topLinePunct w:val="0"/>
        <w:bidi w:val="0"/>
        <w:adjustRightInd w:val="0"/>
        <w:snapToGrid w:val="0"/>
        <w:spacing w:beforeAutospacing="0" w:afterAutospacing="0" w:line="460" w:lineRule="exact"/>
        <w:ind w:left="0" w:leftChars="0" w:right="0" w:firstLine="237" w:firstLineChars="99"/>
        <w:rPr>
          <w:rFonts w:hint="eastAsia" w:ascii="仿宋" w:hAnsi="仿宋" w:eastAsia="仿宋" w:cs="仿宋"/>
          <w:i w:val="0"/>
          <w:iCs w:val="0"/>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"_Toc351203494" </w:instrText>
      </w:r>
      <w:r>
        <w:rPr>
          <w:rFonts w:hint="eastAsia" w:ascii="仿宋" w:hAnsi="仿宋" w:eastAsia="仿宋" w:cs="仿宋"/>
          <w:color w:val="auto"/>
          <w:sz w:val="24"/>
          <w:szCs w:val="24"/>
          <w:highlight w:val="none"/>
        </w:rPr>
        <w:fldChar w:fldCharType="separate"/>
      </w:r>
      <w:r>
        <w:rPr>
          <w:rFonts w:hint="eastAsia" w:ascii="仿宋" w:hAnsi="仿宋" w:eastAsia="仿宋" w:cs="仿宋"/>
          <w:i w:val="0"/>
          <w:iCs w:val="0"/>
          <w:color w:val="auto"/>
          <w:sz w:val="24"/>
          <w:szCs w:val="24"/>
          <w:highlight w:val="none"/>
        </w:rPr>
        <w:t>第二部分 通用合同条款</w:t>
      </w:r>
      <w:r>
        <w:rPr>
          <w:rFonts w:hint="eastAsia" w:ascii="仿宋" w:hAnsi="仿宋" w:eastAsia="仿宋" w:cs="仿宋"/>
          <w:i w:val="0"/>
          <w:iCs w:val="0"/>
          <w:color w:val="auto"/>
          <w:sz w:val="24"/>
          <w:szCs w:val="24"/>
          <w:highlight w:val="none"/>
        </w:rPr>
        <w:fldChar w:fldCharType="end"/>
      </w:r>
    </w:p>
    <w:p w14:paraId="59B9CEDC">
      <w:pPr>
        <w:pStyle w:val="6"/>
        <w:pageBreakBefore w:val="0"/>
        <w:tabs>
          <w:tab w:val="right" w:leader="dot" w:pos="8810"/>
        </w:tabs>
        <w:wordWrap/>
        <w:overflowPunct/>
        <w:topLinePunct w:val="0"/>
        <w:bidi w:val="0"/>
        <w:adjustRightInd w:val="0"/>
        <w:snapToGrid w:val="0"/>
        <w:spacing w:beforeAutospacing="0" w:afterAutospacing="0" w:line="460" w:lineRule="exact"/>
        <w:ind w:left="0" w:leftChars="0" w:right="0" w:firstLine="240" w:firstLineChars="100"/>
        <w:rPr>
          <w:rFonts w:hint="eastAsia" w:ascii="仿宋" w:hAnsi="仿宋" w:eastAsia="仿宋" w:cs="仿宋"/>
          <w:i w:val="0"/>
          <w:iCs w:val="0"/>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"_Toc351203632" </w:instrText>
      </w:r>
      <w:r>
        <w:rPr>
          <w:rFonts w:hint="eastAsia" w:ascii="仿宋" w:hAnsi="仿宋" w:eastAsia="仿宋" w:cs="仿宋"/>
          <w:color w:val="auto"/>
          <w:sz w:val="24"/>
          <w:szCs w:val="24"/>
          <w:highlight w:val="none"/>
        </w:rPr>
        <w:fldChar w:fldCharType="separate"/>
      </w:r>
      <w:r>
        <w:rPr>
          <w:rFonts w:hint="eastAsia" w:ascii="仿宋" w:hAnsi="仿宋" w:eastAsia="仿宋" w:cs="仿宋"/>
          <w:i w:val="0"/>
          <w:iCs w:val="0"/>
          <w:color w:val="auto"/>
          <w:sz w:val="24"/>
          <w:szCs w:val="24"/>
          <w:highlight w:val="none"/>
        </w:rPr>
        <w:t>第三部分 专用合同条款</w:t>
      </w:r>
      <w:r>
        <w:rPr>
          <w:rFonts w:hint="eastAsia" w:ascii="仿宋" w:hAnsi="仿宋" w:eastAsia="仿宋" w:cs="仿宋"/>
          <w:i w:val="0"/>
          <w:iCs w:val="0"/>
          <w:color w:val="auto"/>
          <w:sz w:val="24"/>
          <w:szCs w:val="24"/>
          <w:highlight w:val="none"/>
        </w:rPr>
        <w:fldChar w:fldCharType="end"/>
      </w:r>
    </w:p>
    <w:p w14:paraId="5D4066C0">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p w14:paraId="775532A6">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p w14:paraId="305A50EF">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p w14:paraId="44D493F9">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p w14:paraId="41C6DBA5">
      <w:pPr>
        <w:pageBreakBefore w:val="0"/>
        <w:wordWrap/>
        <w:overflowPunct/>
        <w:topLinePunct w:val="0"/>
        <w:bidi w:val="0"/>
        <w:adjustRightInd w:val="0"/>
        <w:snapToGrid w:val="0"/>
        <w:spacing w:beforeAutospacing="0" w:afterAutospacing="0" w:line="460" w:lineRule="exact"/>
        <w:ind w:left="0" w:leftChars="0" w:right="0"/>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end"/>
      </w:r>
      <w:bookmarkEnd w:id="1"/>
      <w:bookmarkEnd w:id="2"/>
    </w:p>
    <w:p w14:paraId="78277138">
      <w:pPr>
        <w:pStyle w:val="3"/>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br w:type="page"/>
      </w:r>
      <w:bookmarkStart w:id="3" w:name="_Toc12429"/>
      <w:bookmarkStart w:id="4" w:name="_Toc30820"/>
      <w:r>
        <w:rPr>
          <w:rFonts w:hint="eastAsia" w:ascii="仿宋" w:hAnsi="仿宋" w:eastAsia="仿宋" w:cs="仿宋"/>
          <w:color w:val="auto"/>
          <w:sz w:val="24"/>
          <w:szCs w:val="24"/>
          <w:highlight w:val="none"/>
          <w:lang w:eastAsia="zh-CN"/>
        </w:rPr>
        <w:t>第一部分 合同协议书</w:t>
      </w:r>
      <w:bookmarkEnd w:id="3"/>
      <w:bookmarkEnd w:id="4"/>
    </w:p>
    <w:p w14:paraId="42A6D15C">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color w:val="000000"/>
          <w:sz w:val="24"/>
          <w:szCs w:val="24"/>
          <w:highlight w:val="none"/>
          <w:u w:val="single"/>
        </w:rPr>
      </w:pPr>
      <w:bookmarkStart w:id="5" w:name="_Toc351203652"/>
      <w:r>
        <w:rPr>
          <w:rFonts w:hint="eastAsia" w:ascii="仿宋" w:hAnsi="仿宋" w:eastAsia="仿宋" w:cs="仿宋"/>
          <w:b/>
          <w:color w:val="000000"/>
          <w:sz w:val="24"/>
          <w:szCs w:val="24"/>
          <w:highlight w:val="none"/>
        </w:rPr>
        <w:t>发包人（全称）：</w:t>
      </w:r>
      <w:r>
        <w:rPr>
          <w:rFonts w:hint="eastAsia" w:ascii="仿宋" w:hAnsi="仿宋" w:eastAsia="仿宋" w:cs="仿宋"/>
          <w:b/>
          <w:color w:val="000000"/>
          <w:sz w:val="24"/>
          <w:szCs w:val="24"/>
          <w:highlight w:val="none"/>
          <w:u w:val="single"/>
        </w:rPr>
        <w:t>                       </w:t>
      </w:r>
    </w:p>
    <w:p w14:paraId="446FEEEE">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color w:val="000000"/>
          <w:sz w:val="24"/>
          <w:szCs w:val="24"/>
          <w:highlight w:val="none"/>
          <w:u w:val="single"/>
        </w:rPr>
      </w:pPr>
      <w:r>
        <w:rPr>
          <w:rFonts w:hint="eastAsia" w:ascii="仿宋" w:hAnsi="仿宋" w:eastAsia="仿宋" w:cs="仿宋"/>
          <w:b/>
          <w:color w:val="000000"/>
          <w:sz w:val="24"/>
          <w:szCs w:val="24"/>
          <w:highlight w:val="none"/>
        </w:rPr>
        <w:t>承包人（全称）：</w:t>
      </w:r>
      <w:r>
        <w:rPr>
          <w:rFonts w:hint="eastAsia" w:ascii="仿宋" w:hAnsi="仿宋" w:eastAsia="仿宋" w:cs="仿宋"/>
          <w:b/>
          <w:color w:val="000000"/>
          <w:sz w:val="24"/>
          <w:szCs w:val="24"/>
          <w:highlight w:val="none"/>
          <w:u w:val="single"/>
        </w:rPr>
        <w:t>                      </w:t>
      </w:r>
    </w:p>
    <w:p w14:paraId="1348921F">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根据《中华人民共和国民法典》、《中华人民共和国建筑法》及有关法律规定，遵循平等、自愿、公平和诚实信用的原则，双方就</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工程施工及有关事项协商一致，共同达成如下协议：</w:t>
      </w:r>
    </w:p>
    <w:p w14:paraId="38DF4078">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Cs w:val="0"/>
          <w:color w:val="000000"/>
          <w:sz w:val="24"/>
          <w:szCs w:val="24"/>
          <w:highlight w:val="none"/>
        </w:rPr>
      </w:pPr>
      <w:r>
        <w:rPr>
          <w:rFonts w:hint="eastAsia" w:ascii="仿宋" w:hAnsi="仿宋" w:eastAsia="仿宋" w:cs="仿宋"/>
          <w:bCs w:val="0"/>
          <w:color w:val="000000"/>
          <w:sz w:val="24"/>
          <w:szCs w:val="24"/>
          <w:highlight w:val="none"/>
        </w:rPr>
        <w:t xml:space="preserve">   </w:t>
      </w:r>
      <w:r>
        <w:rPr>
          <w:rFonts w:hint="eastAsia" w:ascii="仿宋" w:hAnsi="仿宋" w:eastAsia="仿宋" w:cs="仿宋"/>
          <w:b w:val="0"/>
          <w:color w:val="000000"/>
          <w:sz w:val="24"/>
          <w:szCs w:val="24"/>
          <w:highlight w:val="none"/>
        </w:rPr>
        <w:t xml:space="preserve"> </w:t>
      </w:r>
      <w:bookmarkStart w:id="6" w:name="_Toc351203481"/>
      <w:r>
        <w:rPr>
          <w:rFonts w:hint="eastAsia" w:ascii="仿宋" w:hAnsi="仿宋" w:eastAsia="仿宋" w:cs="仿宋"/>
          <w:b w:val="0"/>
          <w:color w:val="000000"/>
          <w:sz w:val="24"/>
          <w:szCs w:val="24"/>
          <w:highlight w:val="none"/>
        </w:rPr>
        <w:t>一、工程概况</w:t>
      </w:r>
      <w:bookmarkEnd w:id="6"/>
    </w:p>
    <w:p w14:paraId="27FD528A">
      <w:pPr>
        <w:pageBreakBefore w:val="0"/>
        <w:widowControl w:val="0"/>
        <w:kinsoku/>
        <w:wordWrap/>
        <w:overflowPunct/>
        <w:topLinePunct w:val="0"/>
        <w:bidi w:val="0"/>
        <w:adjustRightInd w:val="0"/>
        <w:snapToGrid w:val="0"/>
        <w:spacing w:beforeAutospacing="0" w:afterAutospacing="0" w:line="460" w:lineRule="exact"/>
        <w:ind w:left="0" w:leftChars="0" w:right="0" w:firstLine="470" w:firstLineChars="196"/>
        <w:rPr>
          <w:rFonts w:hint="eastAsia" w:ascii="仿宋" w:hAnsi="仿宋" w:eastAsia="仿宋" w:cs="仿宋"/>
          <w:color w:val="000000"/>
          <w:sz w:val="24"/>
          <w:szCs w:val="24"/>
          <w:highlight w:val="none"/>
          <w:u w:val="single"/>
        </w:rPr>
      </w:pPr>
      <w:r>
        <w:rPr>
          <w:rFonts w:hint="eastAsia" w:ascii="仿宋" w:hAnsi="仿宋" w:eastAsia="仿宋" w:cs="仿宋"/>
          <w:bCs/>
          <w:color w:val="000000"/>
          <w:sz w:val="24"/>
          <w:szCs w:val="24"/>
          <w:highlight w:val="none"/>
        </w:rPr>
        <w:t>1.工程名称</w:t>
      </w:r>
      <w:r>
        <w:rPr>
          <w:rFonts w:hint="eastAsia" w:ascii="仿宋" w:hAnsi="仿宋" w:eastAsia="仿宋" w:cs="仿宋"/>
          <w:color w:val="000000"/>
          <w:sz w:val="24"/>
          <w:szCs w:val="24"/>
          <w:highlight w:val="none"/>
        </w:rPr>
        <w:t>：</w:t>
      </w:r>
      <w:r>
        <w:rPr>
          <w:rFonts w:hint="eastAsia" w:ascii="仿宋" w:hAnsi="仿宋" w:eastAsia="仿宋" w:cs="仿宋"/>
          <w:b w:val="0"/>
          <w:bCs/>
          <w:color w:val="auto"/>
          <w:sz w:val="24"/>
          <w:szCs w:val="24"/>
          <w:highlight w:val="none"/>
          <w:u w:val="single"/>
          <w:lang w:val="en-US" w:eastAsia="zh-CN"/>
        </w:rPr>
        <w:t xml:space="preserve">                                                                </w:t>
      </w:r>
      <w:r>
        <w:rPr>
          <w:rFonts w:hint="eastAsia" w:ascii="仿宋" w:hAnsi="仿宋" w:eastAsia="仿宋" w:cs="仿宋"/>
          <w:color w:val="000000"/>
          <w:sz w:val="24"/>
          <w:szCs w:val="24"/>
          <w:highlight w:val="none"/>
        </w:rPr>
        <w:t>。</w:t>
      </w:r>
    </w:p>
    <w:p w14:paraId="66A68598">
      <w:pPr>
        <w:pageBreakBefore w:val="0"/>
        <w:widowControl w:val="0"/>
        <w:kinsoku/>
        <w:wordWrap/>
        <w:overflowPunct/>
        <w:topLinePunct w:val="0"/>
        <w:bidi w:val="0"/>
        <w:adjustRightInd w:val="0"/>
        <w:snapToGrid w:val="0"/>
        <w:spacing w:beforeAutospacing="0" w:afterAutospacing="0" w:line="460" w:lineRule="exact"/>
        <w:ind w:left="0" w:leftChars="0" w:right="0" w:firstLine="470" w:firstLineChars="196"/>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2.工程地点：</w:t>
      </w:r>
      <w:r>
        <w:rPr>
          <w:rFonts w:hint="eastAsia" w:ascii="仿宋" w:hAnsi="仿宋" w:eastAsia="仿宋" w:cs="仿宋"/>
          <w:color w:val="000000"/>
          <w:sz w:val="24"/>
          <w:szCs w:val="24"/>
          <w:highlight w:val="none"/>
          <w:u w:val="single"/>
        </w:rPr>
        <w:t xml:space="preserve">       </w:t>
      </w:r>
      <w:r>
        <w:rPr>
          <w:rFonts w:hint="eastAsia" w:ascii="仿宋" w:hAnsi="仿宋" w:eastAsia="仿宋" w:cs="仿宋"/>
          <w:color w:val="000000"/>
          <w:sz w:val="24"/>
          <w:szCs w:val="24"/>
          <w:highlight w:val="none"/>
        </w:rPr>
        <w:t>。</w:t>
      </w:r>
    </w:p>
    <w:p w14:paraId="4FB0FE61">
      <w:pPr>
        <w:pageBreakBefore w:val="0"/>
        <w:widowControl w:val="0"/>
        <w:kinsoku/>
        <w:wordWrap/>
        <w:overflowPunct/>
        <w:topLinePunct w:val="0"/>
        <w:bidi w:val="0"/>
        <w:adjustRightInd w:val="0"/>
        <w:snapToGrid w:val="0"/>
        <w:spacing w:beforeAutospacing="0" w:afterAutospacing="0" w:line="460" w:lineRule="exact"/>
        <w:ind w:left="0" w:leftChars="0" w:right="0" w:firstLine="470" w:firstLineChars="196"/>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3.工程立项批准文号：</w:t>
      </w:r>
      <w:r>
        <w:rPr>
          <w:rFonts w:hint="eastAsia" w:ascii="仿宋" w:hAnsi="仿宋" w:eastAsia="仿宋" w:cs="仿宋"/>
          <w:color w:val="000000"/>
          <w:sz w:val="24"/>
          <w:szCs w:val="24"/>
          <w:highlight w:val="none"/>
          <w:u w:val="single"/>
        </w:rPr>
        <w:t xml:space="preserve">       </w:t>
      </w:r>
      <w:r>
        <w:rPr>
          <w:rFonts w:hint="eastAsia" w:ascii="仿宋" w:hAnsi="仿宋" w:eastAsia="仿宋" w:cs="仿宋"/>
          <w:bCs/>
          <w:color w:val="000000"/>
          <w:sz w:val="24"/>
          <w:szCs w:val="24"/>
          <w:highlight w:val="none"/>
        </w:rPr>
        <w:t>。</w:t>
      </w:r>
    </w:p>
    <w:p w14:paraId="3D919E47">
      <w:pPr>
        <w:pageBreakBefore w:val="0"/>
        <w:widowControl w:val="0"/>
        <w:kinsoku/>
        <w:wordWrap/>
        <w:overflowPunct/>
        <w:topLinePunct w:val="0"/>
        <w:bidi w:val="0"/>
        <w:adjustRightInd w:val="0"/>
        <w:snapToGrid w:val="0"/>
        <w:spacing w:beforeAutospacing="0" w:afterAutospacing="0" w:line="460" w:lineRule="exact"/>
        <w:ind w:left="0" w:leftChars="0" w:right="0" w:firstLine="470" w:firstLineChars="196"/>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4.资金来源：</w:t>
      </w:r>
      <w:r>
        <w:rPr>
          <w:rFonts w:hint="eastAsia" w:ascii="仿宋" w:hAnsi="仿宋" w:eastAsia="仿宋" w:cs="仿宋"/>
          <w:color w:val="000000"/>
          <w:sz w:val="24"/>
          <w:szCs w:val="24"/>
          <w:highlight w:val="none"/>
          <w:u w:val="single"/>
        </w:rPr>
        <w:t xml:space="preserve">       </w:t>
      </w:r>
      <w:r>
        <w:rPr>
          <w:rFonts w:hint="eastAsia" w:ascii="仿宋" w:hAnsi="仿宋" w:eastAsia="仿宋" w:cs="仿宋"/>
          <w:bCs/>
          <w:color w:val="000000"/>
          <w:sz w:val="24"/>
          <w:szCs w:val="24"/>
          <w:highlight w:val="none"/>
        </w:rPr>
        <w:t>。</w:t>
      </w:r>
    </w:p>
    <w:p w14:paraId="144F7658">
      <w:pPr>
        <w:pageBreakBefore w:val="0"/>
        <w:widowControl w:val="0"/>
        <w:kinsoku/>
        <w:wordWrap/>
        <w:overflowPunct/>
        <w:topLinePunct w:val="0"/>
        <w:bidi w:val="0"/>
        <w:adjustRightInd w:val="0"/>
        <w:snapToGrid w:val="0"/>
        <w:spacing w:beforeAutospacing="0" w:afterAutospacing="0" w:line="460" w:lineRule="exact"/>
        <w:ind w:left="0" w:leftChars="0" w:right="0" w:firstLine="470" w:firstLineChars="196"/>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5.工程内容：</w:t>
      </w:r>
      <w:r>
        <w:rPr>
          <w:rFonts w:hint="eastAsia" w:ascii="仿宋" w:hAnsi="仿宋" w:eastAsia="仿宋" w:cs="仿宋"/>
          <w:color w:val="000000"/>
          <w:sz w:val="24"/>
          <w:szCs w:val="24"/>
          <w:highlight w:val="none"/>
          <w:u w:val="single"/>
        </w:rPr>
        <w:t xml:space="preserve">       </w:t>
      </w:r>
      <w:r>
        <w:rPr>
          <w:rFonts w:hint="eastAsia" w:ascii="仿宋" w:hAnsi="仿宋" w:eastAsia="仿宋" w:cs="仿宋"/>
          <w:bCs/>
          <w:color w:val="000000"/>
          <w:sz w:val="24"/>
          <w:szCs w:val="24"/>
          <w:highlight w:val="none"/>
        </w:rPr>
        <w:t>。</w:t>
      </w:r>
    </w:p>
    <w:p w14:paraId="6D100DCF">
      <w:pPr>
        <w:pageBreakBefore w:val="0"/>
        <w:widowControl w:val="0"/>
        <w:kinsoku/>
        <w:wordWrap/>
        <w:overflowPunct/>
        <w:topLinePunct w:val="0"/>
        <w:bidi w:val="0"/>
        <w:adjustRightInd w:val="0"/>
        <w:snapToGrid w:val="0"/>
        <w:spacing w:beforeAutospacing="0" w:afterAutospacing="0" w:line="460" w:lineRule="exact"/>
        <w:ind w:left="0" w:leftChars="0" w:right="0" w:firstLine="470" w:firstLineChars="196"/>
        <w:rPr>
          <w:rFonts w:hint="eastAsia" w:ascii="仿宋" w:hAnsi="仿宋" w:eastAsia="仿宋" w:cs="仿宋"/>
          <w:bCs/>
          <w:color w:val="000000"/>
          <w:sz w:val="24"/>
          <w:szCs w:val="24"/>
          <w:highlight w:val="none"/>
        </w:rPr>
      </w:pPr>
      <w:r>
        <w:rPr>
          <w:rFonts w:hint="eastAsia" w:ascii="仿宋" w:hAnsi="仿宋" w:eastAsia="仿宋" w:cs="仿宋"/>
          <w:color w:val="000000"/>
          <w:sz w:val="24"/>
          <w:szCs w:val="24"/>
          <w:highlight w:val="none"/>
        </w:rPr>
        <w:t>群体工程应附《承包人承揽工程项目一览表》（附件1）。</w:t>
      </w:r>
    </w:p>
    <w:p w14:paraId="48B1E68F">
      <w:pPr>
        <w:pageBreakBefore w:val="0"/>
        <w:widowControl w:val="0"/>
        <w:kinsoku/>
        <w:wordWrap/>
        <w:overflowPunct/>
        <w:topLinePunct w:val="0"/>
        <w:bidi w:val="0"/>
        <w:adjustRightInd w:val="0"/>
        <w:snapToGrid w:val="0"/>
        <w:spacing w:beforeAutospacing="0" w:afterAutospacing="0" w:line="460" w:lineRule="exact"/>
        <w:ind w:left="0" w:leftChars="0" w:right="0" w:firstLine="470" w:firstLineChars="196"/>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6.工程承包范围：</w:t>
      </w:r>
    </w:p>
    <w:p w14:paraId="022A275C">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u w:val="single"/>
        </w:rPr>
        <w:t> </w:t>
      </w:r>
      <w:r>
        <w:rPr>
          <w:rFonts w:hint="eastAsia" w:ascii="仿宋" w:hAnsi="仿宋" w:eastAsia="仿宋" w:cs="仿宋"/>
          <w:color w:val="000000"/>
          <w:sz w:val="24"/>
          <w:szCs w:val="24"/>
          <w:highlight w:val="none"/>
        </w:rPr>
        <w:t>。</w:t>
      </w:r>
    </w:p>
    <w:p w14:paraId="2724AC50">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000000"/>
          <w:sz w:val="24"/>
          <w:szCs w:val="24"/>
          <w:highlight w:val="none"/>
        </w:rPr>
      </w:pPr>
      <w:r>
        <w:rPr>
          <w:rFonts w:hint="eastAsia" w:ascii="仿宋" w:hAnsi="仿宋" w:eastAsia="仿宋" w:cs="仿宋"/>
          <w:b w:val="0"/>
          <w:color w:val="000000"/>
          <w:sz w:val="24"/>
          <w:szCs w:val="24"/>
          <w:highlight w:val="none"/>
        </w:rPr>
        <w:t xml:space="preserve">  </w:t>
      </w:r>
      <w:r>
        <w:rPr>
          <w:rFonts w:hint="eastAsia" w:ascii="仿宋" w:hAnsi="仿宋" w:eastAsia="仿宋" w:cs="仿宋"/>
          <w:b w:val="0"/>
          <w:color w:val="000000"/>
          <w:sz w:val="24"/>
          <w:szCs w:val="24"/>
          <w:highlight w:val="none"/>
          <w:lang w:val="en-US" w:eastAsia="zh-CN"/>
        </w:rPr>
        <w:t xml:space="preserve"> </w:t>
      </w:r>
      <w:r>
        <w:rPr>
          <w:rFonts w:hint="eastAsia" w:ascii="仿宋" w:hAnsi="仿宋" w:eastAsia="仿宋" w:cs="仿宋"/>
          <w:b w:val="0"/>
          <w:color w:val="000000"/>
          <w:sz w:val="24"/>
          <w:szCs w:val="24"/>
          <w:highlight w:val="none"/>
        </w:rPr>
        <w:t xml:space="preserve"> </w:t>
      </w:r>
      <w:bookmarkStart w:id="7" w:name="_Toc351203482"/>
      <w:r>
        <w:rPr>
          <w:rFonts w:hint="eastAsia" w:ascii="仿宋" w:hAnsi="仿宋" w:eastAsia="仿宋" w:cs="仿宋"/>
          <w:b w:val="0"/>
          <w:color w:val="000000"/>
          <w:sz w:val="24"/>
          <w:szCs w:val="24"/>
          <w:highlight w:val="none"/>
        </w:rPr>
        <w:t>二、合同工期</w:t>
      </w:r>
      <w:bookmarkEnd w:id="7"/>
    </w:p>
    <w:p w14:paraId="7940EF84">
      <w:pPr>
        <w:pageBreakBefore w:val="0"/>
        <w:widowControl w:val="0"/>
        <w:kinsoku/>
        <w:wordWrap/>
        <w:overflowPunct/>
        <w:topLinePunct w:val="0"/>
        <w:bidi w:val="0"/>
        <w:adjustRightInd w:val="0"/>
        <w:snapToGrid w:val="0"/>
        <w:spacing w:beforeAutospacing="0" w:afterAutospacing="0" w:line="460" w:lineRule="exact"/>
        <w:ind w:left="0" w:leftChars="0" w:right="0" w:firstLine="45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计划开工日期：</w:t>
      </w:r>
      <w:r>
        <w:rPr>
          <w:rFonts w:hint="eastAsia" w:ascii="仿宋" w:hAnsi="仿宋" w:eastAsia="仿宋" w:cs="仿宋"/>
          <w:color w:val="000000"/>
          <w:sz w:val="24"/>
          <w:szCs w:val="24"/>
          <w:highlight w:val="none"/>
          <w:u w:val="single"/>
        </w:rPr>
        <w:t></w:t>
      </w:r>
      <w:r>
        <w:rPr>
          <w:rFonts w:hint="eastAsia" w:ascii="仿宋" w:hAnsi="仿宋" w:eastAsia="仿宋" w:cs="仿宋"/>
          <w:color w:val="000000"/>
          <w:sz w:val="24"/>
          <w:szCs w:val="24"/>
          <w:highlight w:val="none"/>
        </w:rPr>
        <w:t>年</w:t>
      </w:r>
      <w:r>
        <w:rPr>
          <w:rFonts w:hint="eastAsia" w:ascii="仿宋" w:hAnsi="仿宋" w:eastAsia="仿宋" w:cs="仿宋"/>
          <w:color w:val="000000"/>
          <w:sz w:val="24"/>
          <w:szCs w:val="24"/>
          <w:highlight w:val="none"/>
          <w:u w:val="single"/>
        </w:rPr>
        <w:t></w:t>
      </w:r>
      <w:r>
        <w:rPr>
          <w:rFonts w:hint="eastAsia" w:ascii="仿宋" w:hAnsi="仿宋" w:eastAsia="仿宋" w:cs="仿宋"/>
          <w:color w:val="000000"/>
          <w:sz w:val="24"/>
          <w:szCs w:val="24"/>
          <w:highlight w:val="none"/>
        </w:rPr>
        <w:t>月</w:t>
      </w:r>
      <w:r>
        <w:rPr>
          <w:rFonts w:hint="eastAsia" w:ascii="仿宋" w:hAnsi="仿宋" w:eastAsia="仿宋" w:cs="仿宋"/>
          <w:color w:val="000000"/>
          <w:sz w:val="24"/>
          <w:szCs w:val="24"/>
          <w:highlight w:val="none"/>
          <w:u w:val="single"/>
        </w:rPr>
        <w:t></w:t>
      </w:r>
      <w:r>
        <w:rPr>
          <w:rFonts w:hint="eastAsia" w:ascii="仿宋" w:hAnsi="仿宋" w:eastAsia="仿宋" w:cs="仿宋"/>
          <w:color w:val="000000"/>
          <w:sz w:val="24"/>
          <w:szCs w:val="24"/>
          <w:highlight w:val="none"/>
        </w:rPr>
        <w:t>日。</w:t>
      </w:r>
    </w:p>
    <w:p w14:paraId="36C2A602">
      <w:pPr>
        <w:pageBreakBefore w:val="0"/>
        <w:widowControl w:val="0"/>
        <w:kinsoku/>
        <w:wordWrap/>
        <w:overflowPunct/>
        <w:topLinePunct w:val="0"/>
        <w:bidi w:val="0"/>
        <w:adjustRightInd w:val="0"/>
        <w:snapToGrid w:val="0"/>
        <w:spacing w:beforeAutospacing="0" w:afterAutospacing="0" w:line="460" w:lineRule="exact"/>
        <w:ind w:left="0" w:leftChars="0" w:right="0" w:firstLine="45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计划竣工日期：</w:t>
      </w:r>
      <w:r>
        <w:rPr>
          <w:rFonts w:hint="eastAsia" w:ascii="仿宋" w:hAnsi="仿宋" w:eastAsia="仿宋" w:cs="仿宋"/>
          <w:color w:val="000000"/>
          <w:sz w:val="24"/>
          <w:szCs w:val="24"/>
          <w:highlight w:val="none"/>
          <w:u w:val="single"/>
        </w:rPr>
        <w:t></w:t>
      </w:r>
      <w:r>
        <w:rPr>
          <w:rFonts w:hint="eastAsia" w:ascii="仿宋" w:hAnsi="仿宋" w:eastAsia="仿宋" w:cs="仿宋"/>
          <w:color w:val="000000"/>
          <w:sz w:val="24"/>
          <w:szCs w:val="24"/>
          <w:highlight w:val="none"/>
        </w:rPr>
        <w:t>年</w:t>
      </w:r>
      <w:r>
        <w:rPr>
          <w:rFonts w:hint="eastAsia" w:ascii="仿宋" w:hAnsi="仿宋" w:eastAsia="仿宋" w:cs="仿宋"/>
          <w:color w:val="000000"/>
          <w:sz w:val="24"/>
          <w:szCs w:val="24"/>
          <w:highlight w:val="none"/>
          <w:u w:val="single"/>
        </w:rPr>
        <w:t></w:t>
      </w:r>
      <w:r>
        <w:rPr>
          <w:rFonts w:hint="eastAsia" w:ascii="仿宋" w:hAnsi="仿宋" w:eastAsia="仿宋" w:cs="仿宋"/>
          <w:color w:val="000000"/>
          <w:sz w:val="24"/>
          <w:szCs w:val="24"/>
          <w:highlight w:val="none"/>
        </w:rPr>
        <w:t>月</w:t>
      </w:r>
      <w:r>
        <w:rPr>
          <w:rFonts w:hint="eastAsia" w:ascii="仿宋" w:hAnsi="仿宋" w:eastAsia="仿宋" w:cs="仿宋"/>
          <w:color w:val="000000"/>
          <w:sz w:val="24"/>
          <w:szCs w:val="24"/>
          <w:highlight w:val="none"/>
          <w:u w:val="single"/>
        </w:rPr>
        <w:t></w:t>
      </w:r>
      <w:r>
        <w:rPr>
          <w:rFonts w:hint="eastAsia" w:ascii="仿宋" w:hAnsi="仿宋" w:eastAsia="仿宋" w:cs="仿宋"/>
          <w:color w:val="000000"/>
          <w:sz w:val="24"/>
          <w:szCs w:val="24"/>
          <w:highlight w:val="none"/>
        </w:rPr>
        <w:t>日。</w:t>
      </w:r>
    </w:p>
    <w:p w14:paraId="54093082">
      <w:pPr>
        <w:pageBreakBefore w:val="0"/>
        <w:widowControl w:val="0"/>
        <w:kinsoku/>
        <w:wordWrap/>
        <w:overflowPunct/>
        <w:topLinePunct w:val="0"/>
        <w:bidi w:val="0"/>
        <w:adjustRightInd w:val="0"/>
        <w:snapToGrid w:val="0"/>
        <w:spacing w:beforeAutospacing="0" w:afterAutospacing="0" w:line="460" w:lineRule="exact"/>
        <w:ind w:left="0" w:leftChars="0" w:right="0" w:firstLine="45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工期总日历天数：</w:t>
      </w:r>
      <w:r>
        <w:rPr>
          <w:rFonts w:hint="eastAsia" w:ascii="仿宋" w:hAnsi="仿宋" w:eastAsia="仿宋" w:cs="仿宋"/>
          <w:color w:val="000000"/>
          <w:sz w:val="24"/>
          <w:szCs w:val="24"/>
          <w:highlight w:val="none"/>
          <w:u w:val="single"/>
        </w:rPr>
        <w:t></w:t>
      </w:r>
      <w:r>
        <w:rPr>
          <w:rFonts w:hint="eastAsia" w:ascii="仿宋" w:hAnsi="仿宋" w:eastAsia="仿宋" w:cs="仿宋"/>
          <w:color w:val="000000"/>
          <w:sz w:val="24"/>
          <w:szCs w:val="24"/>
          <w:highlight w:val="none"/>
        </w:rPr>
        <w:t>天。工期总日历天数与根据前述计划开竣工日期计算的工期天数不一致的，以工期总日历天数为准。</w:t>
      </w:r>
    </w:p>
    <w:p w14:paraId="3A66D70F">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Cs w:val="0"/>
          <w:color w:val="000000"/>
          <w:sz w:val="24"/>
          <w:szCs w:val="24"/>
          <w:highlight w:val="none"/>
        </w:rPr>
      </w:pPr>
      <w:r>
        <w:rPr>
          <w:rFonts w:hint="eastAsia" w:ascii="仿宋" w:hAnsi="仿宋" w:eastAsia="仿宋" w:cs="仿宋"/>
          <w:bCs w:val="0"/>
          <w:color w:val="000000"/>
          <w:sz w:val="24"/>
          <w:szCs w:val="24"/>
          <w:highlight w:val="none"/>
        </w:rPr>
        <w:t xml:space="preserve">    </w:t>
      </w:r>
      <w:bookmarkStart w:id="8" w:name="_Toc351203483"/>
      <w:r>
        <w:rPr>
          <w:rFonts w:hint="eastAsia" w:ascii="仿宋" w:hAnsi="仿宋" w:eastAsia="仿宋" w:cs="仿宋"/>
          <w:b w:val="0"/>
          <w:color w:val="000000"/>
          <w:sz w:val="24"/>
          <w:szCs w:val="24"/>
          <w:highlight w:val="none"/>
        </w:rPr>
        <w:t>三、质量标准</w:t>
      </w:r>
      <w:bookmarkEnd w:id="8"/>
    </w:p>
    <w:p w14:paraId="739443F8">
      <w:pPr>
        <w:pageBreakBefore w:val="0"/>
        <w:widowControl w:val="0"/>
        <w:kinsoku/>
        <w:wordWrap/>
        <w:overflowPunct/>
        <w:topLinePunct w:val="0"/>
        <w:bidi w:val="0"/>
        <w:adjustRightInd w:val="0"/>
        <w:snapToGrid w:val="0"/>
        <w:spacing w:beforeAutospacing="0" w:afterAutospacing="0" w:line="460" w:lineRule="exact"/>
        <w:ind w:left="0" w:leftChars="0" w:right="0" w:firstLine="45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工程质量符合</w:t>
      </w:r>
      <w:r>
        <w:rPr>
          <w:rFonts w:hint="eastAsia" w:ascii="仿宋" w:hAnsi="仿宋" w:eastAsia="仿宋" w:cs="仿宋"/>
          <w:color w:val="000000"/>
          <w:sz w:val="24"/>
          <w:szCs w:val="24"/>
          <w:highlight w:val="none"/>
          <w:u w:val="single"/>
        </w:rPr>
        <w:t></w:t>
      </w:r>
      <w:r>
        <w:rPr>
          <w:rFonts w:hint="eastAsia" w:ascii="仿宋" w:hAnsi="仿宋" w:eastAsia="仿宋" w:cs="仿宋"/>
          <w:color w:val="000000"/>
          <w:sz w:val="24"/>
          <w:szCs w:val="24"/>
          <w:highlight w:val="none"/>
        </w:rPr>
        <w:t>标准。</w:t>
      </w:r>
    </w:p>
    <w:p w14:paraId="7E8B921D">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Cs w:val="0"/>
          <w:color w:val="000000"/>
          <w:sz w:val="24"/>
          <w:szCs w:val="24"/>
          <w:highlight w:val="none"/>
        </w:rPr>
      </w:pPr>
      <w:r>
        <w:rPr>
          <w:rFonts w:hint="eastAsia" w:ascii="仿宋" w:hAnsi="仿宋" w:eastAsia="仿宋" w:cs="仿宋"/>
          <w:bCs w:val="0"/>
          <w:color w:val="000000"/>
          <w:sz w:val="24"/>
          <w:szCs w:val="24"/>
          <w:highlight w:val="none"/>
        </w:rPr>
        <w:t xml:space="preserve">   </w:t>
      </w:r>
      <w:r>
        <w:rPr>
          <w:rFonts w:hint="eastAsia" w:ascii="仿宋" w:hAnsi="仿宋" w:eastAsia="仿宋" w:cs="仿宋"/>
          <w:b w:val="0"/>
          <w:color w:val="000000"/>
          <w:sz w:val="24"/>
          <w:szCs w:val="24"/>
          <w:highlight w:val="none"/>
        </w:rPr>
        <w:t xml:space="preserve"> </w:t>
      </w:r>
      <w:bookmarkStart w:id="9" w:name="_Toc351203484"/>
      <w:r>
        <w:rPr>
          <w:rFonts w:hint="eastAsia" w:ascii="仿宋" w:hAnsi="仿宋" w:eastAsia="仿宋" w:cs="仿宋"/>
          <w:b w:val="0"/>
          <w:color w:val="000000"/>
          <w:sz w:val="24"/>
          <w:szCs w:val="24"/>
          <w:highlight w:val="none"/>
        </w:rPr>
        <w:t>四、签约合同价与合同价格形式</w:t>
      </w:r>
      <w:bookmarkEnd w:id="9"/>
      <w:r>
        <w:rPr>
          <w:rFonts w:hint="eastAsia" w:ascii="仿宋" w:hAnsi="仿宋" w:eastAsia="仿宋" w:cs="仿宋"/>
          <w:b w:val="0"/>
          <w:color w:val="000000"/>
          <w:sz w:val="24"/>
          <w:szCs w:val="24"/>
          <w:highlight w:val="none"/>
        </w:rPr>
        <w:tab/>
      </w:r>
    </w:p>
    <w:p w14:paraId="34C0C90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1.签约合同价为：</w:t>
      </w:r>
    </w:p>
    <w:p w14:paraId="316BFD75">
      <w:pPr>
        <w:pageBreakBefore w:val="0"/>
        <w:widowControl w:val="0"/>
        <w:kinsoku/>
        <w:wordWrap/>
        <w:overflowPunct/>
        <w:topLinePunct w:val="0"/>
        <w:bidi w:val="0"/>
        <w:adjustRightInd w:val="0"/>
        <w:snapToGrid w:val="0"/>
        <w:spacing w:beforeAutospacing="0" w:afterAutospacing="0" w:line="460" w:lineRule="exact"/>
        <w:ind w:left="0" w:leftChars="0" w:right="0" w:firstLine="600" w:firstLineChars="25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人民币（大写）</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元)；</w:t>
      </w:r>
    </w:p>
    <w:p w14:paraId="055A08F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其中：</w:t>
      </w:r>
    </w:p>
    <w:p w14:paraId="284EE74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（1）安全文明施工费：</w:t>
      </w:r>
    </w:p>
    <w:p w14:paraId="7CF8CB52">
      <w:pPr>
        <w:pageBreakBefore w:val="0"/>
        <w:widowControl w:val="0"/>
        <w:kinsoku/>
        <w:wordWrap/>
        <w:overflowPunct/>
        <w:topLinePunct w:val="0"/>
        <w:bidi w:val="0"/>
        <w:adjustRightInd w:val="0"/>
        <w:snapToGrid w:val="0"/>
        <w:spacing w:beforeAutospacing="0" w:afterAutospacing="0" w:line="460" w:lineRule="exact"/>
        <w:ind w:left="0" w:leftChars="0" w:right="0" w:firstLine="1080" w:firstLineChars="45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人民币（大写）</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元)；</w:t>
      </w:r>
    </w:p>
    <w:p w14:paraId="069B7257">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（2）材料和工程设备暂估价金额：</w:t>
      </w:r>
    </w:p>
    <w:p w14:paraId="7F025098">
      <w:pPr>
        <w:pageBreakBefore w:val="0"/>
        <w:widowControl w:val="0"/>
        <w:kinsoku/>
        <w:wordWrap/>
        <w:overflowPunct/>
        <w:topLinePunct w:val="0"/>
        <w:bidi w:val="0"/>
        <w:adjustRightInd w:val="0"/>
        <w:snapToGrid w:val="0"/>
        <w:spacing w:beforeAutospacing="0" w:afterAutospacing="0" w:line="460" w:lineRule="exact"/>
        <w:ind w:left="0" w:leftChars="0" w:right="0" w:firstLine="1080" w:firstLineChars="45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人民币（大写）</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元)；</w:t>
      </w:r>
    </w:p>
    <w:p w14:paraId="41ACA8F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（3）专业工程暂估价金额：</w:t>
      </w:r>
    </w:p>
    <w:p w14:paraId="66B23DFF">
      <w:pPr>
        <w:pageBreakBefore w:val="0"/>
        <w:widowControl w:val="0"/>
        <w:kinsoku/>
        <w:wordWrap/>
        <w:overflowPunct/>
        <w:topLinePunct w:val="0"/>
        <w:bidi w:val="0"/>
        <w:adjustRightInd w:val="0"/>
        <w:snapToGrid w:val="0"/>
        <w:spacing w:beforeAutospacing="0" w:afterAutospacing="0" w:line="460" w:lineRule="exact"/>
        <w:ind w:left="0" w:leftChars="0" w:right="0" w:firstLine="1080" w:firstLineChars="45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人民币（大写）</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元)；</w:t>
      </w:r>
    </w:p>
    <w:p w14:paraId="159A71C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（4）暂列金额：</w:t>
      </w:r>
    </w:p>
    <w:p w14:paraId="4A8A6349">
      <w:pPr>
        <w:pageBreakBefore w:val="0"/>
        <w:widowControl w:val="0"/>
        <w:kinsoku/>
        <w:wordWrap/>
        <w:overflowPunct/>
        <w:topLinePunct w:val="0"/>
        <w:bidi w:val="0"/>
        <w:adjustRightInd w:val="0"/>
        <w:snapToGrid w:val="0"/>
        <w:spacing w:beforeAutospacing="0" w:afterAutospacing="0" w:line="460" w:lineRule="exact"/>
        <w:ind w:left="0" w:leftChars="0" w:right="0" w:firstLine="1080" w:firstLineChars="45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人民币（大写）</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元)。</w:t>
      </w:r>
    </w:p>
    <w:p w14:paraId="251BEF83">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2.合同价格形式：</w:t>
      </w:r>
      <w:r>
        <w:rPr>
          <w:rFonts w:hint="eastAsia" w:ascii="仿宋" w:hAnsi="仿宋" w:eastAsia="仿宋" w:cs="仿宋"/>
          <w:color w:val="000000"/>
          <w:sz w:val="24"/>
          <w:szCs w:val="24"/>
          <w:highlight w:val="none"/>
          <w:u w:val="single"/>
        </w:rPr>
        <w:t>                      </w:t>
      </w:r>
      <w:r>
        <w:rPr>
          <w:rFonts w:hint="eastAsia" w:ascii="仿宋" w:hAnsi="仿宋" w:eastAsia="仿宋" w:cs="仿宋"/>
          <w:color w:val="000000"/>
          <w:sz w:val="24"/>
          <w:szCs w:val="24"/>
          <w:highlight w:val="none"/>
        </w:rPr>
        <w:t>。</w:t>
      </w:r>
    </w:p>
    <w:p w14:paraId="5397A186">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000000"/>
          <w:sz w:val="24"/>
          <w:szCs w:val="24"/>
          <w:highlight w:val="none"/>
        </w:rPr>
      </w:pPr>
      <w:r>
        <w:rPr>
          <w:rFonts w:hint="eastAsia" w:ascii="仿宋" w:hAnsi="仿宋" w:eastAsia="仿宋" w:cs="仿宋"/>
          <w:bCs w:val="0"/>
          <w:color w:val="000000"/>
          <w:sz w:val="24"/>
          <w:szCs w:val="24"/>
          <w:highlight w:val="none"/>
        </w:rPr>
        <w:t xml:space="preserve">   </w:t>
      </w:r>
      <w:r>
        <w:rPr>
          <w:rFonts w:hint="eastAsia" w:ascii="仿宋" w:hAnsi="仿宋" w:eastAsia="仿宋" w:cs="仿宋"/>
          <w:b w:val="0"/>
          <w:color w:val="000000"/>
          <w:sz w:val="24"/>
          <w:szCs w:val="24"/>
          <w:highlight w:val="none"/>
        </w:rPr>
        <w:t xml:space="preserve"> </w:t>
      </w:r>
      <w:bookmarkStart w:id="10" w:name="_Toc351203485"/>
      <w:r>
        <w:rPr>
          <w:rFonts w:hint="eastAsia" w:ascii="仿宋" w:hAnsi="仿宋" w:eastAsia="仿宋" w:cs="仿宋"/>
          <w:b w:val="0"/>
          <w:color w:val="000000"/>
          <w:sz w:val="24"/>
          <w:szCs w:val="24"/>
          <w:highlight w:val="none"/>
        </w:rPr>
        <w:t>五、</w:t>
      </w:r>
      <w:bookmarkEnd w:id="10"/>
      <w:r>
        <w:rPr>
          <w:rFonts w:hint="eastAsia" w:ascii="仿宋" w:hAnsi="仿宋" w:eastAsia="仿宋" w:cs="仿宋"/>
          <w:b w:val="0"/>
          <w:color w:val="000000"/>
          <w:sz w:val="24"/>
          <w:szCs w:val="24"/>
          <w:highlight w:val="none"/>
        </w:rPr>
        <w:t>项目经理</w:t>
      </w:r>
    </w:p>
    <w:p w14:paraId="3D45343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承包人项目经理：</w:t>
      </w:r>
      <w:r>
        <w:rPr>
          <w:rFonts w:hint="eastAsia" w:ascii="仿宋" w:hAnsi="仿宋" w:eastAsia="仿宋" w:cs="仿宋"/>
          <w:color w:val="000000"/>
          <w:sz w:val="24"/>
          <w:szCs w:val="24"/>
          <w:highlight w:val="none"/>
          <w:u w:val="single"/>
        </w:rPr>
        <w:t>                     </w:t>
      </w:r>
      <w:r>
        <w:rPr>
          <w:rFonts w:hint="eastAsia" w:ascii="仿宋" w:hAnsi="仿宋" w:eastAsia="仿宋" w:cs="仿宋"/>
          <w:color w:val="000000"/>
          <w:sz w:val="24"/>
          <w:szCs w:val="24"/>
          <w:highlight w:val="none"/>
        </w:rPr>
        <w:t>。</w:t>
      </w:r>
    </w:p>
    <w:p w14:paraId="691C2C0D">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Cs w:val="0"/>
          <w:color w:val="000000"/>
          <w:sz w:val="24"/>
          <w:szCs w:val="24"/>
          <w:highlight w:val="none"/>
        </w:rPr>
      </w:pPr>
      <w:r>
        <w:rPr>
          <w:rFonts w:hint="eastAsia" w:ascii="仿宋" w:hAnsi="仿宋" w:eastAsia="仿宋" w:cs="仿宋"/>
          <w:bCs w:val="0"/>
          <w:color w:val="000000"/>
          <w:sz w:val="24"/>
          <w:szCs w:val="24"/>
          <w:highlight w:val="none"/>
        </w:rPr>
        <w:t xml:space="preserve">   </w:t>
      </w:r>
      <w:r>
        <w:rPr>
          <w:rFonts w:hint="eastAsia" w:ascii="仿宋" w:hAnsi="仿宋" w:eastAsia="仿宋" w:cs="仿宋"/>
          <w:b w:val="0"/>
          <w:color w:val="000000"/>
          <w:sz w:val="24"/>
          <w:szCs w:val="24"/>
          <w:highlight w:val="none"/>
        </w:rPr>
        <w:t xml:space="preserve"> </w:t>
      </w:r>
      <w:bookmarkStart w:id="11" w:name="_Toc351203486"/>
      <w:r>
        <w:rPr>
          <w:rFonts w:hint="eastAsia" w:ascii="仿宋" w:hAnsi="仿宋" w:eastAsia="仿宋" w:cs="仿宋"/>
          <w:b w:val="0"/>
          <w:color w:val="000000"/>
          <w:sz w:val="24"/>
          <w:szCs w:val="24"/>
          <w:highlight w:val="none"/>
        </w:rPr>
        <w:t>六、合同文件构成</w:t>
      </w:r>
      <w:bookmarkEnd w:id="11"/>
    </w:p>
    <w:p w14:paraId="7B2F658F">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本协议书与下列文件一起构成合同文件：</w:t>
      </w:r>
    </w:p>
    <w:p w14:paraId="41C4333E">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（1）中标通知书（如果有）；</w:t>
      </w:r>
    </w:p>
    <w:p w14:paraId="56B4C572">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（2）投标函及其附录（如果有）； </w:t>
      </w:r>
    </w:p>
    <w:p w14:paraId="7CDF03B4">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（3）专用合同条款及其附件；</w:t>
      </w:r>
    </w:p>
    <w:p w14:paraId="62A9889C">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（4）通用合同条款；</w:t>
      </w:r>
    </w:p>
    <w:p w14:paraId="7157391E">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（5）技术标准和要求；</w:t>
      </w:r>
    </w:p>
    <w:p w14:paraId="2702EA74">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（6）图纸；</w:t>
      </w:r>
    </w:p>
    <w:p w14:paraId="7A8B22A7">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（7）已标价工程量清单或预算书；</w:t>
      </w:r>
    </w:p>
    <w:p w14:paraId="1F5F9D7E">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（8）其他合同文件。</w:t>
      </w:r>
    </w:p>
    <w:p w14:paraId="081D872E">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在合同订立及履行过程中形成的与合同有关的文件均构成合同文件组成部分。</w:t>
      </w:r>
    </w:p>
    <w:p w14:paraId="05DE57AE">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208A8A67">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 xml:space="preserve">   </w:t>
      </w:r>
      <w:r>
        <w:rPr>
          <w:rFonts w:hint="eastAsia" w:ascii="仿宋" w:hAnsi="仿宋" w:eastAsia="仿宋" w:cs="仿宋"/>
          <w:b w:val="0"/>
          <w:color w:val="000000"/>
          <w:sz w:val="24"/>
          <w:szCs w:val="24"/>
          <w:highlight w:val="none"/>
        </w:rPr>
        <w:t xml:space="preserve"> </w:t>
      </w:r>
      <w:bookmarkStart w:id="12" w:name="_Toc351203487"/>
      <w:r>
        <w:rPr>
          <w:rFonts w:hint="eastAsia" w:ascii="仿宋" w:hAnsi="仿宋" w:eastAsia="仿宋" w:cs="仿宋"/>
          <w:b w:val="0"/>
          <w:color w:val="000000"/>
          <w:sz w:val="24"/>
          <w:szCs w:val="24"/>
          <w:highlight w:val="none"/>
        </w:rPr>
        <w:t>七、承诺</w:t>
      </w:r>
      <w:bookmarkEnd w:id="12"/>
    </w:p>
    <w:p w14:paraId="67D54DD2">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1.发包人承诺按照法律规定履行项目审批手续、筹集工程建设资金并按照合同约定的期限和方式支付合同价款。</w:t>
      </w:r>
    </w:p>
    <w:p w14:paraId="68A98AD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2.承包人承诺按照法律规定及合同约定组织完成工程施工，确保工程质量和安全，不进行转包及违法分包，并在缺陷责任期及保修期内承担相应的工程维修责任。</w:t>
      </w:r>
    </w:p>
    <w:p w14:paraId="1DF5DB7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3.发包人和承包人通过招投标形式签订合同的，双方理解并承诺不再就同一工程另行签订与合同实质性内容相背离的协议。</w:t>
      </w:r>
    </w:p>
    <w:p w14:paraId="6B8D0934">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Cs/>
          <w:color w:val="000000"/>
          <w:sz w:val="24"/>
          <w:szCs w:val="24"/>
          <w:highlight w:val="none"/>
        </w:rPr>
      </w:pPr>
      <w:bookmarkStart w:id="13" w:name="_Toc351203488"/>
      <w:r>
        <w:rPr>
          <w:rFonts w:hint="eastAsia" w:ascii="仿宋" w:hAnsi="仿宋" w:eastAsia="仿宋" w:cs="仿宋"/>
          <w:b/>
          <w:color w:val="000000"/>
          <w:sz w:val="24"/>
          <w:szCs w:val="24"/>
          <w:highlight w:val="none"/>
        </w:rPr>
        <w:t xml:space="preserve">    八、词语含义</w:t>
      </w:r>
      <w:bookmarkEnd w:id="13"/>
    </w:p>
    <w:p w14:paraId="659F90A5">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本协议书中词语含义与第二部分通用合同条款中赋予的含义相同。</w:t>
      </w:r>
    </w:p>
    <w:p w14:paraId="59B920BE">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Cs w:val="0"/>
          <w:color w:val="000000"/>
          <w:sz w:val="24"/>
          <w:szCs w:val="24"/>
          <w:highlight w:val="none"/>
        </w:rPr>
      </w:pPr>
      <w:r>
        <w:rPr>
          <w:rFonts w:hint="eastAsia" w:ascii="仿宋" w:hAnsi="仿宋" w:eastAsia="仿宋" w:cs="仿宋"/>
          <w:bCs w:val="0"/>
          <w:color w:val="000000"/>
          <w:sz w:val="24"/>
          <w:szCs w:val="24"/>
          <w:highlight w:val="none"/>
        </w:rPr>
        <w:t xml:space="preserve">  </w:t>
      </w:r>
      <w:r>
        <w:rPr>
          <w:rFonts w:hint="eastAsia" w:ascii="仿宋" w:hAnsi="仿宋" w:eastAsia="仿宋" w:cs="仿宋"/>
          <w:b w:val="0"/>
          <w:color w:val="000000"/>
          <w:sz w:val="24"/>
          <w:szCs w:val="24"/>
          <w:highlight w:val="none"/>
        </w:rPr>
        <w:t xml:space="preserve">  </w:t>
      </w:r>
      <w:bookmarkStart w:id="14" w:name="_Toc351203489"/>
      <w:r>
        <w:rPr>
          <w:rFonts w:hint="eastAsia" w:ascii="仿宋" w:hAnsi="仿宋" w:eastAsia="仿宋" w:cs="仿宋"/>
          <w:b w:val="0"/>
          <w:color w:val="000000"/>
          <w:sz w:val="24"/>
          <w:szCs w:val="24"/>
          <w:highlight w:val="none"/>
        </w:rPr>
        <w:t>九、签订时间</w:t>
      </w:r>
      <w:bookmarkEnd w:id="14"/>
    </w:p>
    <w:p w14:paraId="43F5CB6C">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本合同于</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年</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月</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日签订。</w:t>
      </w:r>
    </w:p>
    <w:p w14:paraId="2014FCEC">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Cs w:val="0"/>
          <w:color w:val="000000"/>
          <w:sz w:val="24"/>
          <w:szCs w:val="24"/>
          <w:highlight w:val="none"/>
        </w:rPr>
      </w:pPr>
      <w:r>
        <w:rPr>
          <w:rFonts w:hint="eastAsia" w:ascii="仿宋" w:hAnsi="仿宋" w:eastAsia="仿宋" w:cs="仿宋"/>
          <w:bCs w:val="0"/>
          <w:color w:val="000000"/>
          <w:sz w:val="24"/>
          <w:szCs w:val="24"/>
          <w:highlight w:val="none"/>
        </w:rPr>
        <w:t xml:space="preserve">    </w:t>
      </w:r>
      <w:bookmarkStart w:id="15" w:name="_Toc351203490"/>
      <w:r>
        <w:rPr>
          <w:rFonts w:hint="eastAsia" w:ascii="仿宋" w:hAnsi="仿宋" w:eastAsia="仿宋" w:cs="仿宋"/>
          <w:b w:val="0"/>
          <w:color w:val="000000"/>
          <w:sz w:val="24"/>
          <w:szCs w:val="24"/>
          <w:highlight w:val="none"/>
        </w:rPr>
        <w:t>十、签订地点</w:t>
      </w:r>
      <w:bookmarkEnd w:id="15"/>
    </w:p>
    <w:p w14:paraId="135A049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本合同在</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签订。</w:t>
      </w:r>
    </w:p>
    <w:p w14:paraId="4F49B72A">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Cs w:val="0"/>
          <w:color w:val="000000"/>
          <w:sz w:val="24"/>
          <w:szCs w:val="24"/>
          <w:highlight w:val="none"/>
        </w:rPr>
      </w:pPr>
      <w:r>
        <w:rPr>
          <w:rFonts w:hint="eastAsia" w:ascii="仿宋" w:hAnsi="仿宋" w:eastAsia="仿宋" w:cs="仿宋"/>
          <w:bCs w:val="0"/>
          <w:color w:val="000000"/>
          <w:sz w:val="24"/>
          <w:szCs w:val="24"/>
          <w:highlight w:val="none"/>
        </w:rPr>
        <w:t xml:space="preserve">    </w:t>
      </w:r>
      <w:bookmarkStart w:id="16" w:name="_Toc351203491"/>
      <w:r>
        <w:rPr>
          <w:rFonts w:hint="eastAsia" w:ascii="仿宋" w:hAnsi="仿宋" w:eastAsia="仿宋" w:cs="仿宋"/>
          <w:b w:val="0"/>
          <w:color w:val="000000"/>
          <w:sz w:val="24"/>
          <w:szCs w:val="24"/>
          <w:highlight w:val="none"/>
        </w:rPr>
        <w:t>十一、补充协议</w:t>
      </w:r>
      <w:bookmarkEnd w:id="16"/>
    </w:p>
    <w:p w14:paraId="2C01B2B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b/>
          <w:bCs/>
          <w:color w:val="000000"/>
          <w:sz w:val="24"/>
          <w:szCs w:val="24"/>
          <w:highlight w:val="none"/>
        </w:rPr>
      </w:pPr>
      <w:r>
        <w:rPr>
          <w:rFonts w:hint="eastAsia" w:ascii="仿宋" w:hAnsi="仿宋" w:eastAsia="仿宋" w:cs="仿宋"/>
          <w:bCs/>
          <w:color w:val="000000"/>
          <w:sz w:val="24"/>
          <w:szCs w:val="24"/>
          <w:highlight w:val="none"/>
        </w:rPr>
        <w:t>合同未尽事宜，合同当事人另行签订补充协议，补充协议是合同的组成部分。</w:t>
      </w:r>
    </w:p>
    <w:p w14:paraId="2BF25E53">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Cs w:val="0"/>
          <w:color w:val="000000"/>
          <w:sz w:val="24"/>
          <w:szCs w:val="24"/>
          <w:highlight w:val="none"/>
        </w:rPr>
      </w:pPr>
      <w:r>
        <w:rPr>
          <w:rFonts w:hint="eastAsia" w:ascii="仿宋" w:hAnsi="仿宋" w:eastAsia="仿宋" w:cs="仿宋"/>
          <w:bCs w:val="0"/>
          <w:color w:val="000000"/>
          <w:sz w:val="24"/>
          <w:szCs w:val="24"/>
          <w:highlight w:val="none"/>
        </w:rPr>
        <w:t xml:space="preserve">    </w:t>
      </w:r>
      <w:bookmarkStart w:id="17" w:name="_Toc351203492"/>
      <w:r>
        <w:rPr>
          <w:rFonts w:hint="eastAsia" w:ascii="仿宋" w:hAnsi="仿宋" w:eastAsia="仿宋" w:cs="仿宋"/>
          <w:b w:val="0"/>
          <w:color w:val="000000"/>
          <w:sz w:val="24"/>
          <w:szCs w:val="24"/>
          <w:highlight w:val="none"/>
        </w:rPr>
        <w:t>十二、合同生效</w:t>
      </w:r>
      <w:bookmarkEnd w:id="17"/>
    </w:p>
    <w:p w14:paraId="1A9EF49D">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本合同自</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生效。</w:t>
      </w:r>
    </w:p>
    <w:p w14:paraId="4EBD88AC">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Cs w:val="0"/>
          <w:color w:val="000000"/>
          <w:sz w:val="24"/>
          <w:szCs w:val="24"/>
          <w:highlight w:val="none"/>
        </w:rPr>
      </w:pPr>
      <w:r>
        <w:rPr>
          <w:rFonts w:hint="eastAsia" w:ascii="仿宋" w:hAnsi="仿宋" w:eastAsia="仿宋" w:cs="仿宋"/>
          <w:bCs w:val="0"/>
          <w:color w:val="000000"/>
          <w:sz w:val="24"/>
          <w:szCs w:val="24"/>
          <w:highlight w:val="none"/>
        </w:rPr>
        <w:t xml:space="preserve">    </w:t>
      </w:r>
      <w:bookmarkStart w:id="18" w:name="_Toc351203493"/>
      <w:r>
        <w:rPr>
          <w:rFonts w:hint="eastAsia" w:ascii="仿宋" w:hAnsi="仿宋" w:eastAsia="仿宋" w:cs="仿宋"/>
          <w:b w:val="0"/>
          <w:color w:val="000000"/>
          <w:sz w:val="24"/>
          <w:szCs w:val="24"/>
          <w:highlight w:val="none"/>
        </w:rPr>
        <w:t>十三、合同份数</w:t>
      </w:r>
      <w:bookmarkEnd w:id="18"/>
    </w:p>
    <w:p w14:paraId="7F4C463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本合同一式</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份，均具有同等法律效力，发包人执</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份，承包人执</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份。</w:t>
      </w:r>
    </w:p>
    <w:p w14:paraId="305A135C">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Cs/>
          <w:color w:val="000000"/>
          <w:sz w:val="24"/>
          <w:szCs w:val="24"/>
          <w:highlight w:val="none"/>
        </w:rPr>
      </w:pPr>
    </w:p>
    <w:p w14:paraId="06518EEF">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发包人：  (公章)         </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 xml:space="preserve">    承包人：  (公章)</w:t>
      </w:r>
    </w:p>
    <w:p w14:paraId="5A5EE081">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法定代表人或其委托代理人：  </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法定代表人或其委托代理人：</w:t>
      </w:r>
    </w:p>
    <w:p w14:paraId="68D3E543">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（签字）               </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 xml:space="preserve">     （签字）</w:t>
      </w:r>
    </w:p>
    <w:p w14:paraId="6721BBF0">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000000"/>
          <w:sz w:val="24"/>
          <w:szCs w:val="24"/>
          <w:highlight w:val="none"/>
          <w:u w:val="single"/>
        </w:rPr>
      </w:pPr>
    </w:p>
    <w:p w14:paraId="5746786A">
      <w:pPr>
        <w:pageBreakBefore w:val="0"/>
        <w:widowControl w:val="0"/>
        <w:tabs>
          <w:tab w:val="left" w:pos="4410"/>
        </w:tabs>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组织机构代码：</w:t>
      </w:r>
      <w:r>
        <w:rPr>
          <w:rFonts w:hint="eastAsia" w:ascii="仿宋" w:hAnsi="仿宋" w:eastAsia="仿宋" w:cs="仿宋"/>
          <w:color w:val="000000"/>
          <w:sz w:val="24"/>
          <w:szCs w:val="24"/>
          <w:highlight w:val="none"/>
          <w:u w:val="single"/>
        </w:rPr>
        <w:t xml:space="preserve">       </w:t>
      </w:r>
      <w:r>
        <w:rPr>
          <w:rFonts w:hint="eastAsia" w:ascii="仿宋" w:hAnsi="仿宋" w:eastAsia="仿宋" w:cs="仿宋"/>
          <w:color w:val="000000"/>
          <w:sz w:val="24"/>
          <w:szCs w:val="24"/>
          <w:highlight w:val="none"/>
        </w:rPr>
        <w:t xml:space="preserve">  组织机构代码：</w:t>
      </w:r>
      <w:r>
        <w:rPr>
          <w:rFonts w:hint="eastAsia" w:ascii="仿宋" w:hAnsi="仿宋" w:eastAsia="仿宋" w:cs="仿宋"/>
          <w:color w:val="000000"/>
          <w:sz w:val="24"/>
          <w:szCs w:val="24"/>
          <w:highlight w:val="none"/>
          <w:u w:val="single"/>
        </w:rPr>
        <w:t xml:space="preserve">          </w:t>
      </w:r>
      <w:r>
        <w:rPr>
          <w:rFonts w:hint="eastAsia" w:ascii="仿宋" w:hAnsi="仿宋" w:eastAsia="仿宋" w:cs="仿宋"/>
          <w:color w:val="000000"/>
          <w:sz w:val="24"/>
          <w:szCs w:val="24"/>
          <w:highlight w:val="none"/>
        </w:rPr>
        <w:t xml:space="preserve"> </w:t>
      </w:r>
    </w:p>
    <w:p w14:paraId="4E7ED1EE">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地  址：</w:t>
      </w:r>
      <w:r>
        <w:rPr>
          <w:rFonts w:hint="eastAsia" w:ascii="仿宋" w:hAnsi="仿宋" w:eastAsia="仿宋" w:cs="仿宋"/>
          <w:color w:val="000000"/>
          <w:sz w:val="24"/>
          <w:szCs w:val="24"/>
          <w:highlight w:val="none"/>
          <w:u w:val="single"/>
        </w:rPr>
        <w:t xml:space="preserve">     </w:t>
      </w:r>
      <w:r>
        <w:rPr>
          <w:rFonts w:hint="eastAsia" w:ascii="仿宋" w:hAnsi="仿宋" w:eastAsia="仿宋" w:cs="仿宋"/>
          <w:color w:val="000000"/>
          <w:sz w:val="24"/>
          <w:szCs w:val="24"/>
          <w:highlight w:val="none"/>
        </w:rPr>
        <w:t xml:space="preserve">  地  址：</w:t>
      </w:r>
      <w:r>
        <w:rPr>
          <w:rFonts w:hint="eastAsia" w:ascii="仿宋" w:hAnsi="仿宋" w:eastAsia="仿宋" w:cs="仿宋"/>
          <w:color w:val="000000"/>
          <w:sz w:val="24"/>
          <w:szCs w:val="24"/>
          <w:highlight w:val="none"/>
          <w:u w:val="single"/>
        </w:rPr>
        <w:t xml:space="preserve">        </w:t>
      </w:r>
    </w:p>
    <w:p w14:paraId="0B1547FC">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邮政编码：</w:t>
      </w:r>
      <w:r>
        <w:rPr>
          <w:rFonts w:hint="eastAsia" w:ascii="仿宋" w:hAnsi="仿宋" w:eastAsia="仿宋" w:cs="仿宋"/>
          <w:color w:val="000000"/>
          <w:sz w:val="24"/>
          <w:szCs w:val="24"/>
          <w:highlight w:val="none"/>
          <w:u w:val="single"/>
        </w:rPr>
        <w:t xml:space="preserve">      </w:t>
      </w:r>
      <w:r>
        <w:rPr>
          <w:rFonts w:hint="eastAsia" w:ascii="仿宋" w:hAnsi="仿宋" w:eastAsia="仿宋" w:cs="仿宋"/>
          <w:color w:val="000000"/>
          <w:sz w:val="24"/>
          <w:szCs w:val="24"/>
          <w:highlight w:val="none"/>
        </w:rPr>
        <w:t xml:space="preserve">  邮政编码：</w:t>
      </w:r>
      <w:r>
        <w:rPr>
          <w:rFonts w:hint="eastAsia" w:ascii="仿宋" w:hAnsi="仿宋" w:eastAsia="仿宋" w:cs="仿宋"/>
          <w:color w:val="000000"/>
          <w:sz w:val="24"/>
          <w:szCs w:val="24"/>
          <w:highlight w:val="none"/>
          <w:u w:val="single"/>
        </w:rPr>
        <w:t xml:space="preserve">   </w:t>
      </w:r>
    </w:p>
    <w:p w14:paraId="042B4603">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w:t>
      </w:r>
      <w:r>
        <w:rPr>
          <w:rFonts w:hint="eastAsia" w:ascii="仿宋" w:hAnsi="仿宋" w:eastAsia="仿宋" w:cs="仿宋"/>
          <w:color w:val="000000"/>
          <w:sz w:val="24"/>
          <w:szCs w:val="24"/>
          <w:highlight w:val="none"/>
          <w:u w:val="single"/>
        </w:rPr>
        <w:t xml:space="preserve">           </w:t>
      </w:r>
      <w:r>
        <w:rPr>
          <w:rFonts w:hint="eastAsia" w:ascii="仿宋" w:hAnsi="仿宋" w:eastAsia="仿宋" w:cs="仿宋"/>
          <w:color w:val="000000"/>
          <w:sz w:val="24"/>
          <w:szCs w:val="24"/>
          <w:highlight w:val="none"/>
        </w:rPr>
        <w:t xml:space="preserve">  法定代表人：</w:t>
      </w:r>
      <w:r>
        <w:rPr>
          <w:rFonts w:hint="eastAsia" w:ascii="仿宋" w:hAnsi="仿宋" w:eastAsia="仿宋" w:cs="仿宋"/>
          <w:color w:val="000000"/>
          <w:sz w:val="24"/>
          <w:szCs w:val="24"/>
          <w:highlight w:val="none"/>
          <w:u w:val="single"/>
        </w:rPr>
        <w:t xml:space="preserve">             </w:t>
      </w:r>
    </w:p>
    <w:p w14:paraId="6762294D">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委托代理人：</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委托代理人：</w:t>
      </w:r>
      <w:r>
        <w:rPr>
          <w:rFonts w:hint="eastAsia" w:ascii="仿宋" w:hAnsi="仿宋" w:eastAsia="仿宋" w:cs="仿宋"/>
          <w:color w:val="000000"/>
          <w:sz w:val="24"/>
          <w:szCs w:val="24"/>
          <w:highlight w:val="none"/>
          <w:u w:val="single"/>
        </w:rPr>
        <w:t xml:space="preserve">             </w:t>
      </w:r>
    </w:p>
    <w:p w14:paraId="29BB151D">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  话：</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电  话：</w:t>
      </w:r>
      <w:r>
        <w:rPr>
          <w:rFonts w:hint="eastAsia" w:ascii="仿宋" w:hAnsi="仿宋" w:eastAsia="仿宋" w:cs="仿宋"/>
          <w:color w:val="000000"/>
          <w:sz w:val="24"/>
          <w:szCs w:val="24"/>
          <w:highlight w:val="none"/>
          <w:u w:val="single"/>
        </w:rPr>
        <w:t xml:space="preserve">     </w:t>
      </w:r>
    </w:p>
    <w:p w14:paraId="58737CA0">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传  真：</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传  真：</w:t>
      </w:r>
      <w:r>
        <w:rPr>
          <w:rFonts w:hint="eastAsia" w:ascii="仿宋" w:hAnsi="仿宋" w:eastAsia="仿宋" w:cs="仿宋"/>
          <w:color w:val="000000"/>
          <w:sz w:val="24"/>
          <w:szCs w:val="24"/>
          <w:highlight w:val="none"/>
          <w:u w:val="single"/>
        </w:rPr>
        <w:t xml:space="preserve">     </w:t>
      </w:r>
    </w:p>
    <w:p w14:paraId="1D70B467">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电子信箱：</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电子信箱：</w:t>
      </w:r>
      <w:r>
        <w:rPr>
          <w:rFonts w:hint="eastAsia" w:ascii="仿宋" w:hAnsi="仿宋" w:eastAsia="仿宋" w:cs="仿宋"/>
          <w:color w:val="000000"/>
          <w:sz w:val="24"/>
          <w:szCs w:val="24"/>
          <w:highlight w:val="none"/>
          <w:u w:val="single"/>
        </w:rPr>
        <w:t xml:space="preserve">   </w:t>
      </w:r>
    </w:p>
    <w:p w14:paraId="7490F3D8">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开户银行：</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开户银行：</w:t>
      </w:r>
      <w:r>
        <w:rPr>
          <w:rFonts w:hint="eastAsia" w:ascii="仿宋" w:hAnsi="仿宋" w:eastAsia="仿宋" w:cs="仿宋"/>
          <w:color w:val="000000"/>
          <w:sz w:val="24"/>
          <w:szCs w:val="24"/>
          <w:highlight w:val="none"/>
          <w:u w:val="single"/>
        </w:rPr>
        <w:t xml:space="preserve">   </w:t>
      </w:r>
    </w:p>
    <w:p w14:paraId="0B1112F6">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账  号：</w:t>
      </w:r>
      <w:r>
        <w:rPr>
          <w:rFonts w:hint="eastAsia" w:ascii="仿宋" w:hAnsi="仿宋" w:eastAsia="仿宋" w:cs="仿宋"/>
          <w:color w:val="000000"/>
          <w:sz w:val="24"/>
          <w:szCs w:val="24"/>
          <w:highlight w:val="none"/>
          <w:u w:val="single"/>
        </w:rPr>
        <w:t xml:space="preserve">       </w:t>
      </w:r>
      <w:r>
        <w:rPr>
          <w:rFonts w:hint="eastAsia" w:ascii="仿宋" w:hAnsi="仿宋" w:eastAsia="仿宋" w:cs="仿宋"/>
          <w:color w:val="000000"/>
          <w:sz w:val="24"/>
          <w:szCs w:val="24"/>
          <w:highlight w:val="none"/>
        </w:rPr>
        <w:t xml:space="preserve">   账  号：</w:t>
      </w:r>
      <w:r>
        <w:rPr>
          <w:rFonts w:hint="eastAsia" w:ascii="仿宋" w:hAnsi="仿宋" w:eastAsia="仿宋" w:cs="仿宋"/>
          <w:color w:val="000000"/>
          <w:sz w:val="24"/>
          <w:szCs w:val="24"/>
          <w:highlight w:val="none"/>
          <w:u w:val="single"/>
        </w:rPr>
        <w:t xml:space="preserve">     </w:t>
      </w:r>
    </w:p>
    <w:p w14:paraId="76F4755C">
      <w:pPr>
        <w:pageBreakBefore w:val="0"/>
        <w:wordWrap/>
        <w:overflowPunct/>
        <w:topLinePunct w:val="0"/>
        <w:bidi w:val="0"/>
        <w:adjustRightInd w:val="0"/>
        <w:snapToGrid w:val="0"/>
        <w:spacing w:beforeAutospacing="0" w:afterAutospacing="0" w:line="460" w:lineRule="exact"/>
        <w:ind w:left="0" w:leftChars="0" w:right="0" w:firstLine="200"/>
        <w:jc w:val="center"/>
        <w:outlineLvl w:val="2"/>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br w:type="page"/>
      </w:r>
      <w:bookmarkStart w:id="19" w:name="_Toc26368"/>
      <w:bookmarkStart w:id="20" w:name="_Toc26975"/>
      <w:r>
        <w:rPr>
          <w:rFonts w:hint="eastAsia" w:ascii="仿宋" w:hAnsi="仿宋" w:eastAsia="仿宋" w:cs="仿宋"/>
          <w:b/>
          <w:color w:val="auto"/>
          <w:sz w:val="24"/>
          <w:szCs w:val="24"/>
          <w:highlight w:val="none"/>
          <w:lang w:eastAsia="zh-CN"/>
        </w:rPr>
        <w:t>第二部分 通用条款</w:t>
      </w:r>
      <w:bookmarkEnd w:id="19"/>
      <w:bookmarkEnd w:id="20"/>
    </w:p>
    <w:p w14:paraId="6002F918">
      <w:pPr>
        <w:pageBreakBefore w:val="0"/>
        <w:widowControl/>
        <w:wordWrap/>
        <w:overflowPunct/>
        <w:topLinePunct w:val="0"/>
        <w:bidi w:val="0"/>
        <w:adjustRightInd w:val="0"/>
        <w:snapToGrid w:val="0"/>
        <w:spacing w:beforeAutospacing="0" w:afterAutospacing="0" w:line="460" w:lineRule="exact"/>
        <w:ind w:left="0" w:leftChars="0" w:right="0"/>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详见</w:t>
      </w:r>
      <w:r>
        <w:rPr>
          <w:rFonts w:hint="eastAsia" w:ascii="仿宋" w:hAnsi="仿宋" w:eastAsia="仿宋" w:cs="仿宋"/>
          <w:color w:val="auto"/>
          <w:sz w:val="24"/>
          <w:szCs w:val="24"/>
          <w:highlight w:val="none"/>
          <w:lang w:eastAsia="zh-CN"/>
        </w:rPr>
        <w:t>《建设工程施工合同（示范文本）》（GF-201</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lang w:eastAsia="zh-CN"/>
        </w:rPr>
        <w:t>-0201）第二部分 通用条款</w:t>
      </w:r>
    </w:p>
    <w:p w14:paraId="01AA2598">
      <w:pPr>
        <w:pageBreakBefore w:val="0"/>
        <w:widowControl/>
        <w:wordWrap/>
        <w:overflowPunct/>
        <w:topLinePunct w:val="0"/>
        <w:bidi w:val="0"/>
        <w:adjustRightInd w:val="0"/>
        <w:snapToGrid w:val="0"/>
        <w:spacing w:beforeAutospacing="0" w:afterAutospacing="0" w:line="460" w:lineRule="exact"/>
        <w:ind w:left="0" w:leftChars="0" w:right="0"/>
        <w:outlineLvl w:val="9"/>
        <w:rPr>
          <w:rFonts w:hint="eastAsia" w:ascii="仿宋" w:hAnsi="仿宋" w:eastAsia="仿宋" w:cs="仿宋"/>
          <w:color w:val="auto"/>
          <w:sz w:val="24"/>
          <w:szCs w:val="24"/>
          <w:highlight w:val="none"/>
          <w:lang w:eastAsia="zh-CN"/>
        </w:rPr>
      </w:pPr>
    </w:p>
    <w:p w14:paraId="2193045A">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p>
    <w:p w14:paraId="18B5D555">
      <w:pPr>
        <w:pageBreakBefore w:val="0"/>
        <w:wordWrap/>
        <w:overflowPunct/>
        <w:topLinePunct w:val="0"/>
        <w:bidi w:val="0"/>
        <w:adjustRightInd w:val="0"/>
        <w:snapToGrid w:val="0"/>
        <w:spacing w:beforeAutospacing="0" w:afterAutospacing="0" w:line="460" w:lineRule="exact"/>
        <w:ind w:left="0" w:leftChars="0" w:right="0"/>
        <w:jc w:val="center"/>
        <w:outlineLvl w:val="2"/>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br w:type="page"/>
      </w:r>
      <w:bookmarkStart w:id="21" w:name="_Toc16486"/>
      <w:bookmarkStart w:id="22" w:name="_Toc24594"/>
      <w:r>
        <w:rPr>
          <w:rFonts w:hint="eastAsia" w:ascii="仿宋" w:hAnsi="仿宋" w:eastAsia="仿宋" w:cs="仿宋"/>
          <w:b/>
          <w:bCs/>
          <w:color w:val="auto"/>
          <w:sz w:val="24"/>
          <w:szCs w:val="24"/>
          <w:highlight w:val="none"/>
          <w:lang w:eastAsia="zh-CN"/>
        </w:rPr>
        <w:t>第三部分 专用合同条款</w:t>
      </w:r>
      <w:bookmarkEnd w:id="21"/>
      <w:bookmarkEnd w:id="22"/>
    </w:p>
    <w:bookmarkEnd w:id="5"/>
    <w:p w14:paraId="2004F2A5">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000000"/>
          <w:sz w:val="24"/>
          <w:szCs w:val="24"/>
          <w:highlight w:val="none"/>
        </w:rPr>
      </w:pPr>
      <w:bookmarkStart w:id="23" w:name="_Toc351203633"/>
      <w:r>
        <w:rPr>
          <w:rFonts w:hint="eastAsia" w:ascii="仿宋" w:hAnsi="仿宋" w:eastAsia="仿宋" w:cs="仿宋"/>
          <w:b w:val="0"/>
          <w:color w:val="000000"/>
          <w:sz w:val="24"/>
          <w:szCs w:val="24"/>
          <w:highlight w:val="none"/>
        </w:rPr>
        <w:t>1</w:t>
      </w:r>
      <w:bookmarkStart w:id="24" w:name="_Toc297120456"/>
      <w:bookmarkStart w:id="25" w:name="_Toc296944495"/>
      <w:bookmarkStart w:id="26" w:name="_Toc296347155"/>
      <w:bookmarkStart w:id="27" w:name="_Toc296503156"/>
      <w:bookmarkStart w:id="28" w:name="_Toc292559361"/>
      <w:bookmarkStart w:id="29" w:name="_Toc296890984"/>
      <w:bookmarkStart w:id="30" w:name="_Toc296891196"/>
      <w:bookmarkStart w:id="31" w:name="_Toc297048342"/>
      <w:bookmarkStart w:id="32" w:name="_Toc296346657"/>
      <w:bookmarkStart w:id="33" w:name="_Toc292559866"/>
      <w:r>
        <w:rPr>
          <w:rFonts w:hint="eastAsia" w:ascii="仿宋" w:hAnsi="仿宋" w:eastAsia="仿宋" w:cs="仿宋"/>
          <w:b w:val="0"/>
          <w:color w:val="000000"/>
          <w:sz w:val="24"/>
          <w:szCs w:val="24"/>
          <w:highlight w:val="none"/>
        </w:rPr>
        <w:t>. 一般约定</w:t>
      </w:r>
      <w:bookmarkEnd w:id="23"/>
    </w:p>
    <w:bookmarkEnd w:id="24"/>
    <w:bookmarkEnd w:id="25"/>
    <w:bookmarkEnd w:id="26"/>
    <w:bookmarkEnd w:id="27"/>
    <w:bookmarkEnd w:id="28"/>
    <w:bookmarkEnd w:id="29"/>
    <w:bookmarkEnd w:id="30"/>
    <w:bookmarkEnd w:id="31"/>
    <w:bookmarkEnd w:id="32"/>
    <w:bookmarkEnd w:id="33"/>
    <w:p w14:paraId="041362E3">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 词语定义</w:t>
      </w:r>
    </w:p>
    <w:p w14:paraId="6C26FA6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1.1.1合同</w:t>
      </w:r>
    </w:p>
    <w:p w14:paraId="030F8A85">
      <w:pPr>
        <w:pageBreakBefore w:val="0"/>
        <w:widowControl w:val="0"/>
        <w:kinsoku/>
        <w:wordWrap/>
        <w:overflowPunct/>
        <w:topLinePunct w:val="0"/>
        <w:bidi w:val="0"/>
        <w:adjustRightInd w:val="0"/>
        <w:snapToGrid w:val="0"/>
        <w:spacing w:beforeAutospacing="0" w:afterAutospacing="0" w:line="460" w:lineRule="exact"/>
        <w:ind w:left="840" w:leftChars="0" w:right="0" w:hanging="840" w:hangingChars="35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1.1.1.10其他合同文件包括：</w:t>
      </w:r>
      <w:r>
        <w:rPr>
          <w:rFonts w:hint="eastAsia" w:ascii="仿宋" w:hAnsi="仿宋" w:eastAsia="仿宋" w:cs="仿宋"/>
          <w:color w:val="000000"/>
          <w:kern w:val="0"/>
          <w:sz w:val="24"/>
          <w:szCs w:val="24"/>
          <w:highlight w:val="none"/>
          <w:u w:val="single"/>
        </w:rPr>
        <w:t>双方为履行本合同的有关洽商、变更、会议纪要等书面协议、文件等</w:t>
      </w:r>
      <w:r>
        <w:rPr>
          <w:rFonts w:hint="eastAsia" w:ascii="仿宋" w:hAnsi="仿宋" w:eastAsia="仿宋" w:cs="仿宋"/>
          <w:color w:val="000000"/>
          <w:sz w:val="24"/>
          <w:szCs w:val="24"/>
          <w:highlight w:val="none"/>
        </w:rPr>
        <w:t>。</w:t>
      </w:r>
    </w:p>
    <w:p w14:paraId="44B0B35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1.1.2 合同当事人及其他相关方</w:t>
      </w:r>
    </w:p>
    <w:p w14:paraId="2280E32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1.1.2.4监理人：</w:t>
      </w:r>
    </w:p>
    <w:p w14:paraId="74B268B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名    称：</w:t>
      </w:r>
      <w:r>
        <w:rPr>
          <w:rFonts w:hint="eastAsia" w:ascii="仿宋" w:hAnsi="仿宋" w:eastAsia="仿宋" w:cs="仿宋"/>
          <w:color w:val="000000"/>
          <w:sz w:val="24"/>
          <w:szCs w:val="24"/>
          <w:highlight w:val="none"/>
          <w:u w:val="single"/>
        </w:rPr>
        <w:t xml:space="preserve">                </w:t>
      </w:r>
      <w:r>
        <w:rPr>
          <w:rFonts w:hint="eastAsia" w:ascii="仿宋" w:hAnsi="仿宋" w:eastAsia="仿宋" w:cs="仿宋"/>
          <w:color w:val="000000"/>
          <w:sz w:val="24"/>
          <w:szCs w:val="24"/>
          <w:highlight w:val="none"/>
        </w:rPr>
        <w:t>；</w:t>
      </w:r>
    </w:p>
    <w:p w14:paraId="73B9494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资质类别和等级：</w:t>
      </w:r>
      <w:r>
        <w:rPr>
          <w:rFonts w:hint="eastAsia" w:ascii="仿宋" w:hAnsi="仿宋" w:eastAsia="仿宋" w:cs="仿宋"/>
          <w:color w:val="000000"/>
          <w:sz w:val="24"/>
          <w:szCs w:val="24"/>
          <w:highlight w:val="none"/>
          <w:u w:val="single"/>
        </w:rPr>
        <w:t>               </w:t>
      </w:r>
      <w:r>
        <w:rPr>
          <w:rFonts w:hint="eastAsia" w:ascii="仿宋" w:hAnsi="仿宋" w:eastAsia="仿宋" w:cs="仿宋"/>
          <w:color w:val="000000"/>
          <w:sz w:val="24"/>
          <w:szCs w:val="24"/>
          <w:highlight w:val="none"/>
        </w:rPr>
        <w:t>；</w:t>
      </w:r>
    </w:p>
    <w:p w14:paraId="43CAB03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联系电话：</w:t>
      </w:r>
      <w:r>
        <w:rPr>
          <w:rFonts w:hint="eastAsia" w:ascii="仿宋" w:hAnsi="仿宋" w:eastAsia="仿宋" w:cs="仿宋"/>
          <w:color w:val="000000"/>
          <w:sz w:val="24"/>
          <w:szCs w:val="24"/>
          <w:highlight w:val="none"/>
          <w:u w:val="single"/>
        </w:rPr>
        <w:t>                </w:t>
      </w:r>
      <w:r>
        <w:rPr>
          <w:rFonts w:hint="eastAsia" w:ascii="仿宋" w:hAnsi="仿宋" w:eastAsia="仿宋" w:cs="仿宋"/>
          <w:color w:val="000000"/>
          <w:sz w:val="24"/>
          <w:szCs w:val="24"/>
          <w:highlight w:val="none"/>
        </w:rPr>
        <w:t>；</w:t>
      </w:r>
    </w:p>
    <w:p w14:paraId="4A0E823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电子信箱：</w:t>
      </w:r>
      <w:r>
        <w:rPr>
          <w:rFonts w:hint="eastAsia" w:ascii="仿宋" w:hAnsi="仿宋" w:eastAsia="仿宋" w:cs="仿宋"/>
          <w:color w:val="000000"/>
          <w:sz w:val="24"/>
          <w:szCs w:val="24"/>
          <w:highlight w:val="none"/>
          <w:u w:val="single"/>
        </w:rPr>
        <w:t>                </w:t>
      </w:r>
      <w:r>
        <w:rPr>
          <w:rFonts w:hint="eastAsia" w:ascii="仿宋" w:hAnsi="仿宋" w:eastAsia="仿宋" w:cs="仿宋"/>
          <w:color w:val="000000"/>
          <w:sz w:val="24"/>
          <w:szCs w:val="24"/>
          <w:highlight w:val="none"/>
        </w:rPr>
        <w:t>；</w:t>
      </w:r>
    </w:p>
    <w:p w14:paraId="2BDD304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通信地址：</w:t>
      </w:r>
      <w:r>
        <w:rPr>
          <w:rFonts w:hint="eastAsia" w:ascii="仿宋" w:hAnsi="仿宋" w:eastAsia="仿宋" w:cs="仿宋"/>
          <w:color w:val="000000"/>
          <w:sz w:val="24"/>
          <w:szCs w:val="24"/>
          <w:highlight w:val="none"/>
          <w:u w:val="single"/>
        </w:rPr>
        <w:t>                </w:t>
      </w:r>
      <w:r>
        <w:rPr>
          <w:rFonts w:hint="eastAsia" w:ascii="仿宋" w:hAnsi="仿宋" w:eastAsia="仿宋" w:cs="仿宋"/>
          <w:color w:val="000000"/>
          <w:sz w:val="24"/>
          <w:szCs w:val="24"/>
          <w:highlight w:val="none"/>
        </w:rPr>
        <w:t>。</w:t>
      </w:r>
    </w:p>
    <w:p w14:paraId="16775982">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1.1.2.5 设计人：</w:t>
      </w:r>
    </w:p>
    <w:p w14:paraId="183B0EBC">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名    称：</w:t>
      </w:r>
      <w:r>
        <w:rPr>
          <w:rFonts w:hint="eastAsia" w:ascii="仿宋" w:hAnsi="仿宋" w:eastAsia="仿宋" w:cs="仿宋"/>
          <w:color w:val="000000"/>
          <w:sz w:val="24"/>
          <w:szCs w:val="24"/>
          <w:highlight w:val="none"/>
          <w:u w:val="single"/>
        </w:rPr>
        <w:t xml:space="preserve">                 </w:t>
      </w:r>
      <w:r>
        <w:rPr>
          <w:rFonts w:hint="eastAsia" w:ascii="仿宋" w:hAnsi="仿宋" w:eastAsia="仿宋" w:cs="仿宋"/>
          <w:color w:val="000000"/>
          <w:sz w:val="24"/>
          <w:szCs w:val="24"/>
          <w:highlight w:val="none"/>
        </w:rPr>
        <w:t>；</w:t>
      </w:r>
    </w:p>
    <w:p w14:paraId="1018746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资质类别和等级：</w:t>
      </w:r>
      <w:r>
        <w:rPr>
          <w:rFonts w:hint="eastAsia" w:ascii="仿宋" w:hAnsi="仿宋" w:eastAsia="仿宋" w:cs="仿宋"/>
          <w:color w:val="000000"/>
          <w:sz w:val="24"/>
          <w:szCs w:val="24"/>
          <w:highlight w:val="none"/>
          <w:u w:val="single"/>
        </w:rPr>
        <w:t>               </w:t>
      </w:r>
      <w:r>
        <w:rPr>
          <w:rFonts w:hint="eastAsia" w:ascii="仿宋" w:hAnsi="仿宋" w:eastAsia="仿宋" w:cs="仿宋"/>
          <w:color w:val="000000"/>
          <w:sz w:val="24"/>
          <w:szCs w:val="24"/>
          <w:highlight w:val="none"/>
        </w:rPr>
        <w:t>；</w:t>
      </w:r>
    </w:p>
    <w:p w14:paraId="0C1B409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联系电话：</w:t>
      </w:r>
      <w:r>
        <w:rPr>
          <w:rFonts w:hint="eastAsia" w:ascii="仿宋" w:hAnsi="仿宋" w:eastAsia="仿宋" w:cs="仿宋"/>
          <w:color w:val="000000"/>
          <w:sz w:val="24"/>
          <w:szCs w:val="24"/>
          <w:highlight w:val="none"/>
          <w:u w:val="single"/>
        </w:rPr>
        <w:t>                 </w:t>
      </w:r>
      <w:r>
        <w:rPr>
          <w:rFonts w:hint="eastAsia" w:ascii="仿宋" w:hAnsi="仿宋" w:eastAsia="仿宋" w:cs="仿宋"/>
          <w:color w:val="000000"/>
          <w:sz w:val="24"/>
          <w:szCs w:val="24"/>
          <w:highlight w:val="none"/>
        </w:rPr>
        <w:t>；</w:t>
      </w:r>
    </w:p>
    <w:p w14:paraId="294D14C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电子信箱：</w:t>
      </w:r>
      <w:r>
        <w:rPr>
          <w:rFonts w:hint="eastAsia" w:ascii="仿宋" w:hAnsi="仿宋" w:eastAsia="仿宋" w:cs="仿宋"/>
          <w:color w:val="000000"/>
          <w:sz w:val="24"/>
          <w:szCs w:val="24"/>
          <w:highlight w:val="none"/>
          <w:u w:val="single"/>
        </w:rPr>
        <w:t xml:space="preserve">                    </w:t>
      </w:r>
      <w:r>
        <w:rPr>
          <w:rFonts w:hint="eastAsia" w:ascii="仿宋" w:hAnsi="仿宋" w:eastAsia="仿宋" w:cs="仿宋"/>
          <w:color w:val="000000"/>
          <w:sz w:val="24"/>
          <w:szCs w:val="24"/>
          <w:highlight w:val="none"/>
        </w:rPr>
        <w:t>；</w:t>
      </w:r>
    </w:p>
    <w:p w14:paraId="6B81858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通信地址：</w:t>
      </w:r>
      <w:r>
        <w:rPr>
          <w:rFonts w:hint="eastAsia" w:ascii="仿宋" w:hAnsi="仿宋" w:eastAsia="仿宋" w:cs="仿宋"/>
          <w:color w:val="000000"/>
          <w:sz w:val="24"/>
          <w:szCs w:val="24"/>
          <w:highlight w:val="none"/>
          <w:u w:val="single"/>
        </w:rPr>
        <w:t>                </w:t>
      </w:r>
      <w:r>
        <w:rPr>
          <w:rFonts w:hint="eastAsia" w:ascii="仿宋" w:hAnsi="仿宋" w:eastAsia="仿宋" w:cs="仿宋"/>
          <w:color w:val="000000"/>
          <w:sz w:val="24"/>
          <w:szCs w:val="24"/>
          <w:highlight w:val="none"/>
        </w:rPr>
        <w:t>。</w:t>
      </w:r>
    </w:p>
    <w:p w14:paraId="19E8F865">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1.3法律 </w:t>
      </w:r>
    </w:p>
    <w:p w14:paraId="0642056F">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rPr>
        <w:t>适用于合同的其他规范性文件：</w:t>
      </w:r>
      <w:r>
        <w:rPr>
          <w:rFonts w:hint="eastAsia" w:ascii="仿宋" w:hAnsi="仿宋" w:eastAsia="仿宋" w:cs="仿宋"/>
          <w:color w:val="000000"/>
          <w:sz w:val="24"/>
          <w:szCs w:val="24"/>
          <w:highlight w:val="none"/>
          <w:u w:val="single"/>
        </w:rPr>
        <w:t>《中华人民共和国建筑法》、《中华人民共和国民法典》、《中华人民共和国招标投标法》、国务院《建设工程质量管理条例》、国务院《建设工程安全生产管理条例》、中华人民共和国《工程建设标准强制性条文》、现行《建筑工程质量验收统一标准》、《建筑工程施工及验收规范》等国家、部门及地方现行及后续的有关法律、法规、规章、规范性文件等。</w:t>
      </w:r>
    </w:p>
    <w:p w14:paraId="0C185042">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1.4 标准和规范</w:t>
      </w:r>
    </w:p>
    <w:p w14:paraId="135F4A8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1.4.1适用于工程的标准规范包括：</w:t>
      </w:r>
      <w:r>
        <w:rPr>
          <w:rFonts w:hint="eastAsia" w:ascii="仿宋" w:hAnsi="仿宋" w:eastAsia="仿宋" w:cs="仿宋"/>
          <w:color w:val="000000"/>
          <w:sz w:val="24"/>
          <w:szCs w:val="24"/>
          <w:highlight w:val="none"/>
          <w:u w:val="single"/>
        </w:rPr>
        <w:t>国家现行标准</w:t>
      </w:r>
      <w:r>
        <w:rPr>
          <w:rFonts w:hint="eastAsia" w:ascii="仿宋" w:hAnsi="仿宋" w:eastAsia="仿宋" w:cs="仿宋"/>
          <w:color w:val="000000"/>
          <w:sz w:val="24"/>
          <w:szCs w:val="24"/>
          <w:highlight w:val="none"/>
          <w:u w:val="single"/>
          <w:lang w:val="en-US" w:eastAsia="zh-CN"/>
        </w:rPr>
        <w:t>规范或（和）行业标准规范或（和）工程所在地方的标准规范，以最新发布为准</w:t>
      </w:r>
      <w:r>
        <w:rPr>
          <w:rFonts w:hint="eastAsia" w:ascii="仿宋" w:hAnsi="仿宋" w:eastAsia="仿宋" w:cs="仿宋"/>
          <w:color w:val="000000"/>
          <w:sz w:val="24"/>
          <w:szCs w:val="24"/>
          <w:highlight w:val="none"/>
        </w:rPr>
        <w:t>。</w:t>
      </w:r>
    </w:p>
    <w:p w14:paraId="536CC3E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1.4.2 发包人提供国外标准、规范的名称：</w:t>
      </w:r>
      <w:r>
        <w:rPr>
          <w:rFonts w:hint="eastAsia" w:ascii="仿宋" w:hAnsi="仿宋" w:eastAsia="仿宋" w:cs="仿宋"/>
          <w:color w:val="000000"/>
          <w:kern w:val="0"/>
          <w:sz w:val="24"/>
          <w:szCs w:val="24"/>
          <w:highlight w:val="none"/>
          <w:u w:val="single"/>
        </w:rPr>
        <w:t xml:space="preserve">      /           </w:t>
      </w:r>
      <w:r>
        <w:rPr>
          <w:rFonts w:hint="eastAsia" w:ascii="仿宋" w:hAnsi="仿宋" w:eastAsia="仿宋" w:cs="仿宋"/>
          <w:color w:val="000000"/>
          <w:kern w:val="0"/>
          <w:sz w:val="24"/>
          <w:szCs w:val="24"/>
          <w:highlight w:val="none"/>
        </w:rPr>
        <w:t>；</w:t>
      </w:r>
    </w:p>
    <w:p w14:paraId="1672A07D">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发包人提供国外标准、规范的份数：</w:t>
      </w:r>
      <w:r>
        <w:rPr>
          <w:rFonts w:hint="eastAsia" w:ascii="仿宋" w:hAnsi="仿宋" w:eastAsia="仿宋" w:cs="仿宋"/>
          <w:color w:val="000000"/>
          <w:kern w:val="0"/>
          <w:sz w:val="24"/>
          <w:szCs w:val="24"/>
          <w:highlight w:val="none"/>
          <w:u w:val="single"/>
        </w:rPr>
        <w:t xml:space="preserve">        /                </w:t>
      </w:r>
      <w:r>
        <w:rPr>
          <w:rFonts w:hint="eastAsia" w:ascii="仿宋" w:hAnsi="仿宋" w:eastAsia="仿宋" w:cs="仿宋"/>
          <w:color w:val="000000"/>
          <w:kern w:val="0"/>
          <w:sz w:val="24"/>
          <w:szCs w:val="24"/>
          <w:highlight w:val="none"/>
        </w:rPr>
        <w:t>；</w:t>
      </w:r>
    </w:p>
    <w:p w14:paraId="6EB65A1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发包人提供国外标准、规范的名称：</w:t>
      </w:r>
      <w:r>
        <w:rPr>
          <w:rFonts w:hint="eastAsia" w:ascii="仿宋" w:hAnsi="仿宋" w:eastAsia="仿宋" w:cs="仿宋"/>
          <w:color w:val="000000"/>
          <w:kern w:val="0"/>
          <w:sz w:val="24"/>
          <w:szCs w:val="24"/>
          <w:highlight w:val="none"/>
          <w:u w:val="single"/>
        </w:rPr>
        <w:t xml:space="preserve">         /               </w:t>
      </w:r>
      <w:r>
        <w:rPr>
          <w:rFonts w:hint="eastAsia" w:ascii="仿宋" w:hAnsi="仿宋" w:eastAsia="仿宋" w:cs="仿宋"/>
          <w:color w:val="000000"/>
          <w:kern w:val="0"/>
          <w:sz w:val="24"/>
          <w:szCs w:val="24"/>
          <w:highlight w:val="none"/>
        </w:rPr>
        <w:t>。</w:t>
      </w:r>
    </w:p>
    <w:p w14:paraId="41BB1C7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1.4.3发包人对工程的技术标准和功能要求的特殊要求：</w:t>
      </w:r>
      <w:r>
        <w:rPr>
          <w:rFonts w:hint="eastAsia" w:ascii="仿宋" w:hAnsi="仿宋" w:eastAsia="仿宋" w:cs="仿宋"/>
          <w:color w:val="000000"/>
          <w:sz w:val="24"/>
          <w:szCs w:val="24"/>
          <w:highlight w:val="none"/>
          <w:u w:val="single"/>
          <w:lang w:val="en-US" w:eastAsia="zh-CN"/>
        </w:rPr>
        <w:t>同</w:t>
      </w:r>
      <w:r>
        <w:rPr>
          <w:rFonts w:hint="eastAsia" w:ascii="仿宋" w:hAnsi="仿宋" w:eastAsia="仿宋" w:cs="仿宋"/>
          <w:color w:val="000000"/>
          <w:sz w:val="24"/>
          <w:szCs w:val="24"/>
          <w:highlight w:val="none"/>
          <w:u w:val="single"/>
        </w:rPr>
        <w:t>合同</w:t>
      </w:r>
      <w:r>
        <w:rPr>
          <w:rFonts w:hint="eastAsia" w:ascii="仿宋" w:hAnsi="仿宋" w:eastAsia="仿宋" w:cs="仿宋"/>
          <w:color w:val="000000"/>
          <w:sz w:val="24"/>
          <w:szCs w:val="24"/>
          <w:highlight w:val="none"/>
          <w:u w:val="single"/>
          <w:lang w:val="en-US" w:eastAsia="zh-CN"/>
        </w:rPr>
        <w:t>通用条款</w:t>
      </w:r>
      <w:r>
        <w:rPr>
          <w:rFonts w:hint="eastAsia" w:ascii="仿宋" w:hAnsi="仿宋" w:eastAsia="仿宋" w:cs="仿宋"/>
          <w:color w:val="000000"/>
          <w:sz w:val="24"/>
          <w:szCs w:val="24"/>
          <w:highlight w:val="none"/>
        </w:rPr>
        <w:t>。</w:t>
      </w:r>
    </w:p>
    <w:p w14:paraId="0639AF76">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1.5 合同文件的优先顺序</w:t>
      </w:r>
    </w:p>
    <w:p w14:paraId="2D20973C">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合同文件组成及优先顺序为：</w:t>
      </w:r>
      <w:r>
        <w:rPr>
          <w:rFonts w:hint="eastAsia" w:ascii="仿宋" w:hAnsi="仿宋" w:eastAsia="仿宋" w:cs="仿宋"/>
          <w:color w:val="000000"/>
          <w:sz w:val="24"/>
          <w:szCs w:val="24"/>
          <w:highlight w:val="none"/>
          <w:u w:val="single"/>
        </w:rPr>
        <w:t>①合同协议书；②中标通知书</w:t>
      </w:r>
      <w:r>
        <w:rPr>
          <w:rFonts w:hint="eastAsia" w:ascii="仿宋" w:hAnsi="仿宋" w:eastAsia="仿宋" w:cs="仿宋"/>
          <w:color w:val="000000"/>
          <w:sz w:val="24"/>
          <w:szCs w:val="24"/>
          <w:highlight w:val="none"/>
          <w:u w:val="single"/>
          <w:lang w:eastAsia="zh-CN"/>
        </w:rPr>
        <w:t>；</w:t>
      </w:r>
      <w:r>
        <w:rPr>
          <w:rFonts w:hint="eastAsia" w:ascii="仿宋" w:hAnsi="仿宋" w:eastAsia="仿宋" w:cs="仿宋"/>
          <w:color w:val="000000"/>
          <w:sz w:val="24"/>
          <w:szCs w:val="24"/>
          <w:highlight w:val="none"/>
          <w:u w:val="single"/>
        </w:rPr>
        <w:t>③</w:t>
      </w:r>
      <w:r>
        <w:rPr>
          <w:rFonts w:hint="eastAsia" w:ascii="仿宋" w:hAnsi="仿宋" w:eastAsia="仿宋" w:cs="仿宋"/>
          <w:color w:val="000000"/>
          <w:sz w:val="24"/>
          <w:szCs w:val="24"/>
          <w:highlight w:val="none"/>
          <w:u w:val="single"/>
          <w:lang w:val="en-US" w:eastAsia="zh-CN"/>
        </w:rPr>
        <w:t>投标书及其附件；</w:t>
      </w:r>
      <w:r>
        <w:rPr>
          <w:rFonts w:hint="eastAsia" w:ascii="仿宋" w:hAnsi="仿宋" w:eastAsia="仿宋" w:cs="仿宋"/>
          <w:color w:val="000000"/>
          <w:sz w:val="24"/>
          <w:szCs w:val="24"/>
          <w:highlight w:val="none"/>
          <w:u w:val="single"/>
        </w:rPr>
        <w:t>④合同专用条款及其附件；⑤合同通用条款；⑥</w:t>
      </w:r>
      <w:r>
        <w:rPr>
          <w:rFonts w:hint="eastAsia" w:ascii="仿宋" w:hAnsi="仿宋" w:eastAsia="仿宋" w:cs="仿宋"/>
          <w:color w:val="000000"/>
          <w:sz w:val="24"/>
          <w:szCs w:val="24"/>
          <w:highlight w:val="none"/>
          <w:u w:val="single"/>
          <w:lang w:val="en-US" w:eastAsia="zh-CN"/>
        </w:rPr>
        <w:t>标准、规范及有关技术文件</w:t>
      </w:r>
      <w:r>
        <w:rPr>
          <w:rFonts w:hint="eastAsia" w:ascii="仿宋" w:hAnsi="仿宋" w:eastAsia="仿宋" w:cs="仿宋"/>
          <w:color w:val="000000"/>
          <w:sz w:val="24"/>
          <w:szCs w:val="24"/>
          <w:highlight w:val="none"/>
          <w:u w:val="single"/>
        </w:rPr>
        <w:t>；⑦图纸；⑧</w:t>
      </w:r>
      <w:r>
        <w:rPr>
          <w:rFonts w:hint="eastAsia" w:ascii="仿宋" w:hAnsi="仿宋" w:eastAsia="仿宋" w:cs="仿宋"/>
          <w:color w:val="000000"/>
          <w:sz w:val="24"/>
          <w:szCs w:val="24"/>
          <w:highlight w:val="none"/>
          <w:u w:val="single"/>
          <w:lang w:val="en-US" w:eastAsia="zh-CN"/>
        </w:rPr>
        <w:t>工程量清单</w:t>
      </w:r>
      <w:r>
        <w:rPr>
          <w:rFonts w:hint="eastAsia" w:ascii="仿宋" w:hAnsi="仿宋" w:eastAsia="仿宋" w:cs="仿宋"/>
          <w:color w:val="000000"/>
          <w:sz w:val="24"/>
          <w:szCs w:val="24"/>
          <w:highlight w:val="none"/>
          <w:u w:val="single"/>
        </w:rPr>
        <w:t>；⑨其他合同文件。</w:t>
      </w:r>
    </w:p>
    <w:p w14:paraId="2E6B5D8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1.6 图纸和承包人文件</w:t>
      </w:r>
      <w:r>
        <w:rPr>
          <w:rFonts w:hint="eastAsia" w:ascii="仿宋" w:hAnsi="仿宋" w:eastAsia="仿宋" w:cs="仿宋"/>
          <w:color w:val="000000"/>
          <w:sz w:val="24"/>
          <w:szCs w:val="24"/>
          <w:highlight w:val="none"/>
        </w:rPr>
        <w:tab/>
      </w:r>
    </w:p>
    <w:p w14:paraId="42B9F526">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1.6.1 图纸的提供</w:t>
      </w:r>
    </w:p>
    <w:p w14:paraId="24C112E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发包人向承包人提供图纸的期限：</w:t>
      </w:r>
      <w:r>
        <w:rPr>
          <w:rFonts w:hint="eastAsia" w:ascii="仿宋" w:hAnsi="仿宋" w:eastAsia="仿宋" w:cs="仿宋"/>
          <w:color w:val="000000"/>
          <w:sz w:val="24"/>
          <w:szCs w:val="24"/>
          <w:highlight w:val="none"/>
          <w:u w:val="single"/>
        </w:rPr>
        <w:t>开工前</w:t>
      </w:r>
      <w:r>
        <w:rPr>
          <w:rFonts w:hint="eastAsia" w:ascii="仿宋" w:hAnsi="仿宋" w:eastAsia="仿宋" w:cs="仿宋"/>
          <w:color w:val="000000"/>
          <w:sz w:val="24"/>
          <w:szCs w:val="24"/>
          <w:highlight w:val="none"/>
          <w:u w:val="single"/>
          <w:lang w:val="en-US" w:eastAsia="zh-CN"/>
        </w:rPr>
        <w:t>7</w:t>
      </w:r>
      <w:r>
        <w:rPr>
          <w:rFonts w:hint="eastAsia" w:ascii="仿宋" w:hAnsi="仿宋" w:eastAsia="仿宋" w:cs="仿宋"/>
          <w:color w:val="000000"/>
          <w:sz w:val="24"/>
          <w:szCs w:val="24"/>
          <w:highlight w:val="none"/>
          <w:u w:val="single"/>
        </w:rPr>
        <w:t>天</w:t>
      </w:r>
      <w:r>
        <w:rPr>
          <w:rFonts w:hint="eastAsia" w:ascii="仿宋" w:hAnsi="仿宋" w:eastAsia="仿宋" w:cs="仿宋"/>
          <w:color w:val="000000"/>
          <w:sz w:val="24"/>
          <w:szCs w:val="24"/>
          <w:highlight w:val="none"/>
        </w:rPr>
        <w:t>；</w:t>
      </w:r>
    </w:p>
    <w:p w14:paraId="364EE05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发包人向承包人提供图纸的数量：</w:t>
      </w:r>
      <w:r>
        <w:rPr>
          <w:rFonts w:hint="eastAsia" w:ascii="仿宋" w:hAnsi="仿宋" w:eastAsia="仿宋" w:cs="仿宋"/>
          <w:snapToGrid w:val="0"/>
          <w:color w:val="auto"/>
          <w:spacing w:val="10"/>
          <w:kern w:val="0"/>
          <w:sz w:val="24"/>
          <w:szCs w:val="24"/>
          <w:highlight w:val="none"/>
          <w:u w:val="single"/>
          <w:lang w:val="en-US" w:eastAsia="zh-CN" w:bidi="ar-SA"/>
        </w:rPr>
        <w:t xml:space="preserve">三套，承包人购买使用的标准图集、技术规范所需的费用均已包括在投标报价中，发包人无须另行支付 </w:t>
      </w:r>
      <w:r>
        <w:rPr>
          <w:rFonts w:hint="eastAsia" w:ascii="仿宋" w:hAnsi="仿宋" w:eastAsia="仿宋" w:cs="仿宋"/>
          <w:color w:val="000000"/>
          <w:sz w:val="24"/>
          <w:szCs w:val="24"/>
          <w:highlight w:val="none"/>
        </w:rPr>
        <w:t>；</w:t>
      </w:r>
    </w:p>
    <w:p w14:paraId="41B28192">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发包人向承包人提供图纸的内容：</w:t>
      </w:r>
      <w:r>
        <w:rPr>
          <w:rFonts w:hint="eastAsia" w:ascii="仿宋" w:hAnsi="仿宋" w:eastAsia="仿宋" w:cs="仿宋"/>
          <w:snapToGrid w:val="0"/>
          <w:color w:val="auto"/>
          <w:spacing w:val="10"/>
          <w:kern w:val="0"/>
          <w:sz w:val="24"/>
          <w:szCs w:val="24"/>
          <w:highlight w:val="none"/>
          <w:u w:val="single"/>
          <w:lang w:val="en-US" w:eastAsia="zh-CN" w:bidi="ar-SA"/>
        </w:rPr>
        <w:t>施工图纸。如承包人因工程需要，需增加图纸时，发包人可代为协调加晒，相应的费用由承包人承担</w:t>
      </w:r>
      <w:r>
        <w:rPr>
          <w:rFonts w:hint="eastAsia" w:ascii="仿宋" w:hAnsi="仿宋" w:eastAsia="仿宋" w:cs="仿宋"/>
          <w:color w:val="000000"/>
          <w:sz w:val="24"/>
          <w:szCs w:val="24"/>
          <w:highlight w:val="none"/>
        </w:rPr>
        <w:t>。</w:t>
      </w:r>
    </w:p>
    <w:p w14:paraId="3DF2D5C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1.6.4 承包人文件</w:t>
      </w:r>
    </w:p>
    <w:p w14:paraId="349D96A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需要由承包人提供的文件，包括：</w:t>
      </w:r>
      <w:r>
        <w:rPr>
          <w:rFonts w:hint="eastAsia" w:ascii="仿宋" w:hAnsi="仿宋" w:eastAsia="仿宋" w:cs="仿宋"/>
          <w:snapToGrid w:val="0"/>
          <w:color w:val="auto"/>
          <w:spacing w:val="10"/>
          <w:kern w:val="0"/>
          <w:sz w:val="24"/>
          <w:szCs w:val="24"/>
          <w:highlight w:val="none"/>
          <w:u w:val="single"/>
          <w:lang w:val="en-US" w:eastAsia="zh-CN" w:bidi="ar-SA"/>
        </w:rPr>
        <w:t>开工报告、施工总进度计划、详细工程进度计划、工程量报表、暂定价材料选用计划等</w:t>
      </w:r>
      <w:r>
        <w:rPr>
          <w:rFonts w:hint="eastAsia" w:ascii="仿宋" w:hAnsi="仿宋" w:eastAsia="仿宋" w:cs="仿宋"/>
          <w:color w:val="000000"/>
          <w:sz w:val="24"/>
          <w:szCs w:val="24"/>
          <w:highlight w:val="none"/>
        </w:rPr>
        <w:t>；</w:t>
      </w:r>
    </w:p>
    <w:p w14:paraId="782D81C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color w:val="000000"/>
          <w:sz w:val="24"/>
          <w:szCs w:val="24"/>
          <w:highlight w:val="none"/>
        </w:rPr>
        <w:t>承包人提供的文件的期限为：</w:t>
      </w:r>
      <w:r>
        <w:rPr>
          <w:rFonts w:hint="eastAsia" w:ascii="仿宋" w:hAnsi="仿宋" w:eastAsia="仿宋" w:cs="仿宋"/>
          <w:snapToGrid w:val="0"/>
          <w:color w:val="auto"/>
          <w:spacing w:val="10"/>
          <w:kern w:val="0"/>
          <w:sz w:val="24"/>
          <w:szCs w:val="24"/>
          <w:highlight w:val="none"/>
          <w:u w:val="single"/>
          <w:lang w:val="en-US" w:eastAsia="zh-CN" w:bidi="ar-SA"/>
        </w:rPr>
        <w:t>①合同签订之日起5日内，承包人应向发包人提供本项目施工组织设计、工程施工总进度计划、总体资金使用计划、材料设备到场计划，并根据工程进度至少每个月或按照工程师的指令进行总进度计划的修订；</w:t>
      </w:r>
    </w:p>
    <w:p w14:paraId="31E3A227">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②提交工程施工总进度计划的同时提交首周详细工程进度计划，每周四前提交下周详细工程进度计划；</w:t>
      </w:r>
    </w:p>
    <w:p w14:paraId="3FC64319">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③根据现场施工进度提前1天向监理人、发包人报送暂定价材料认质单；</w:t>
      </w:r>
    </w:p>
    <w:p w14:paraId="6C8C9E2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承包人提供的文件的数量为：</w:t>
      </w:r>
      <w:r>
        <w:rPr>
          <w:rFonts w:hint="eastAsia" w:ascii="仿宋" w:hAnsi="仿宋" w:eastAsia="仿宋" w:cs="仿宋"/>
          <w:color w:val="000000"/>
          <w:sz w:val="24"/>
          <w:szCs w:val="24"/>
          <w:highlight w:val="none"/>
          <w:u w:val="single"/>
        </w:rPr>
        <w:t></w:t>
      </w:r>
      <w:r>
        <w:rPr>
          <w:rFonts w:hint="eastAsia" w:ascii="仿宋" w:hAnsi="仿宋" w:eastAsia="仿宋" w:cs="仿宋"/>
          <w:snapToGrid w:val="0"/>
          <w:color w:val="auto"/>
          <w:spacing w:val="10"/>
          <w:kern w:val="0"/>
          <w:sz w:val="24"/>
          <w:szCs w:val="24"/>
          <w:highlight w:val="none"/>
          <w:u w:val="single"/>
          <w:lang w:val="en-US" w:eastAsia="zh-CN" w:bidi="ar-SA"/>
        </w:rPr>
        <w:t xml:space="preserve">3份 </w:t>
      </w:r>
      <w:r>
        <w:rPr>
          <w:rFonts w:hint="eastAsia" w:ascii="仿宋" w:hAnsi="仿宋" w:eastAsia="仿宋" w:cs="仿宋"/>
          <w:color w:val="000000"/>
          <w:sz w:val="24"/>
          <w:szCs w:val="24"/>
          <w:highlight w:val="none"/>
          <w:u w:val="single"/>
        </w:rPr>
        <w:t>          </w:t>
      </w:r>
      <w:r>
        <w:rPr>
          <w:rFonts w:hint="eastAsia" w:ascii="仿宋" w:hAnsi="仿宋" w:eastAsia="仿宋" w:cs="仿宋"/>
          <w:color w:val="000000"/>
          <w:sz w:val="24"/>
          <w:szCs w:val="24"/>
          <w:highlight w:val="none"/>
        </w:rPr>
        <w:t>；</w:t>
      </w:r>
    </w:p>
    <w:p w14:paraId="56E6EA13">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承包人提供的文件的形式为：</w:t>
      </w:r>
      <w:r>
        <w:rPr>
          <w:rFonts w:hint="eastAsia" w:ascii="仿宋" w:hAnsi="仿宋" w:eastAsia="仿宋" w:cs="仿宋"/>
          <w:color w:val="000000"/>
          <w:sz w:val="24"/>
          <w:szCs w:val="24"/>
          <w:highlight w:val="none"/>
          <w:u w:val="single"/>
        </w:rPr>
        <w:t></w:t>
      </w:r>
      <w:r>
        <w:rPr>
          <w:rFonts w:hint="eastAsia" w:ascii="仿宋" w:hAnsi="仿宋" w:eastAsia="仿宋" w:cs="仿宋"/>
          <w:snapToGrid w:val="0"/>
          <w:color w:val="auto"/>
          <w:spacing w:val="10"/>
          <w:kern w:val="0"/>
          <w:sz w:val="24"/>
          <w:szCs w:val="24"/>
          <w:highlight w:val="none"/>
          <w:u w:val="single"/>
          <w:lang w:val="en-US" w:eastAsia="zh-CN" w:bidi="ar-SA"/>
        </w:rPr>
        <w:t>书面形式并加盖公章（或项目章）</w:t>
      </w:r>
      <w:r>
        <w:rPr>
          <w:rFonts w:hint="eastAsia" w:ascii="仿宋" w:hAnsi="仿宋" w:eastAsia="仿宋" w:cs="仿宋"/>
          <w:color w:val="000000"/>
          <w:sz w:val="24"/>
          <w:szCs w:val="24"/>
          <w:highlight w:val="none"/>
          <w:u w:val="single"/>
        </w:rPr>
        <w:t></w:t>
      </w:r>
      <w:r>
        <w:rPr>
          <w:rFonts w:hint="eastAsia" w:ascii="仿宋" w:hAnsi="仿宋" w:eastAsia="仿宋" w:cs="仿宋"/>
          <w:color w:val="000000"/>
          <w:sz w:val="24"/>
          <w:szCs w:val="24"/>
          <w:highlight w:val="none"/>
        </w:rPr>
        <w:t>；</w:t>
      </w:r>
    </w:p>
    <w:p w14:paraId="0986B94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发包人审批承包人文件的期限：</w:t>
      </w:r>
      <w:r>
        <w:rPr>
          <w:rFonts w:hint="eastAsia" w:ascii="仿宋" w:hAnsi="仿宋" w:eastAsia="仿宋" w:cs="仿宋"/>
          <w:color w:val="000000"/>
          <w:sz w:val="24"/>
          <w:szCs w:val="24"/>
          <w:highlight w:val="none"/>
          <w:u w:val="single"/>
        </w:rPr>
        <w:t></w:t>
      </w:r>
      <w:r>
        <w:rPr>
          <w:rFonts w:hint="eastAsia" w:ascii="仿宋" w:hAnsi="仿宋" w:eastAsia="仿宋" w:cs="仿宋"/>
          <w:color w:val="auto"/>
          <w:sz w:val="24"/>
          <w:szCs w:val="24"/>
          <w:highlight w:val="none"/>
          <w:u w:val="single"/>
        </w:rPr>
        <w:t>/</w:t>
      </w:r>
      <w:r>
        <w:rPr>
          <w:rFonts w:hint="eastAsia" w:ascii="仿宋" w:hAnsi="仿宋" w:eastAsia="仿宋" w:cs="仿宋"/>
          <w:color w:val="000000"/>
          <w:sz w:val="24"/>
          <w:szCs w:val="24"/>
          <w:highlight w:val="none"/>
          <w:u w:val="single"/>
        </w:rPr>
        <w:t xml:space="preserve">       </w:t>
      </w:r>
      <w:r>
        <w:rPr>
          <w:rFonts w:hint="eastAsia" w:ascii="仿宋" w:hAnsi="仿宋" w:eastAsia="仿宋" w:cs="仿宋"/>
          <w:color w:val="000000"/>
          <w:sz w:val="24"/>
          <w:szCs w:val="24"/>
          <w:highlight w:val="none"/>
        </w:rPr>
        <w:t>。</w:t>
      </w:r>
    </w:p>
    <w:p w14:paraId="03E136B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1.6.5 现场图纸准备</w:t>
      </w:r>
    </w:p>
    <w:p w14:paraId="3541474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关于现场图纸准备的约定：</w:t>
      </w:r>
      <w:r>
        <w:rPr>
          <w:rFonts w:hint="eastAsia" w:ascii="仿宋" w:hAnsi="仿宋" w:eastAsia="仿宋" w:cs="仿宋"/>
          <w:snapToGrid w:val="0"/>
          <w:color w:val="auto"/>
          <w:spacing w:val="10"/>
          <w:kern w:val="0"/>
          <w:sz w:val="24"/>
          <w:szCs w:val="24"/>
          <w:highlight w:val="none"/>
          <w:u w:val="single"/>
          <w:lang w:val="en-US" w:eastAsia="zh-CN" w:bidi="ar-SA"/>
        </w:rPr>
        <w:t>承包人应在施工现场另外保存一套完整的图纸和承包人文件，供发包人、监理人及有关人员进行工程检查时使用 。</w:t>
      </w:r>
    </w:p>
    <w:p w14:paraId="3E4BA10C">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1.7 联络</w:t>
      </w:r>
    </w:p>
    <w:p w14:paraId="5C5D877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1.7.1发包人和承包人应当在</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7</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kern w:val="0"/>
          <w:sz w:val="24"/>
          <w:szCs w:val="24"/>
          <w:highlight w:val="none"/>
        </w:rPr>
        <w:t>天内将与合同有关的通知、批准、证明、证书、指示、指令、要求、请求、同意、意见、确定和决定等书面函件送达对方当事人。</w:t>
      </w:r>
    </w:p>
    <w:p w14:paraId="500D0D4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1.7.2 发包人接收文件的地点：</w:t>
      </w:r>
      <w:r>
        <w:rPr>
          <w:rFonts w:hint="eastAsia" w:ascii="仿宋" w:hAnsi="仿宋" w:eastAsia="仿宋" w:cs="仿宋"/>
          <w:color w:val="000000"/>
          <w:sz w:val="24"/>
          <w:szCs w:val="24"/>
          <w:highlight w:val="none"/>
          <w:u w:val="single"/>
        </w:rPr>
        <w:t></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w:t>
      </w:r>
      <w:r>
        <w:rPr>
          <w:rFonts w:hint="eastAsia" w:ascii="仿宋" w:hAnsi="仿宋" w:eastAsia="仿宋" w:cs="仿宋"/>
          <w:color w:val="000000"/>
          <w:kern w:val="0"/>
          <w:sz w:val="24"/>
          <w:szCs w:val="24"/>
          <w:highlight w:val="none"/>
        </w:rPr>
        <w:t>；</w:t>
      </w:r>
    </w:p>
    <w:p w14:paraId="097D2A95">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发包人指定的接收人为：</w:t>
      </w:r>
      <w:r>
        <w:rPr>
          <w:rFonts w:hint="eastAsia" w:ascii="仿宋" w:hAnsi="仿宋" w:eastAsia="仿宋" w:cs="仿宋"/>
          <w:color w:val="000000"/>
          <w:sz w:val="24"/>
          <w:szCs w:val="24"/>
          <w:highlight w:val="none"/>
          <w:u w:val="single"/>
        </w:rPr>
        <w:t></w:t>
      </w:r>
      <w:r>
        <w:rPr>
          <w:rFonts w:hint="eastAsia" w:ascii="仿宋" w:hAnsi="仿宋" w:eastAsia="仿宋" w:cs="仿宋"/>
          <w:snapToGrid w:val="0"/>
          <w:color w:val="auto"/>
          <w:spacing w:val="10"/>
          <w:kern w:val="0"/>
          <w:sz w:val="24"/>
          <w:szCs w:val="24"/>
          <w:highlight w:val="none"/>
          <w:u w:val="single"/>
          <w:lang w:val="en-US" w:eastAsia="zh-CN" w:bidi="ar-SA"/>
        </w:rPr>
        <w:t>发包人代表</w:t>
      </w:r>
      <w:r>
        <w:rPr>
          <w:rFonts w:hint="eastAsia" w:ascii="仿宋" w:hAnsi="仿宋" w:eastAsia="仿宋" w:cs="仿宋"/>
          <w:color w:val="000000"/>
          <w:sz w:val="24"/>
          <w:szCs w:val="24"/>
          <w:highlight w:val="none"/>
          <w:u w:val="single"/>
        </w:rPr>
        <w:t xml:space="preserve">      </w:t>
      </w:r>
      <w:r>
        <w:rPr>
          <w:rFonts w:hint="eastAsia" w:ascii="仿宋" w:hAnsi="仿宋" w:eastAsia="仿宋" w:cs="仿宋"/>
          <w:color w:val="000000"/>
          <w:kern w:val="0"/>
          <w:sz w:val="24"/>
          <w:szCs w:val="24"/>
          <w:highlight w:val="none"/>
        </w:rPr>
        <w:t>。</w:t>
      </w:r>
    </w:p>
    <w:p w14:paraId="0FFDD0E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承包人接收文件的地点：</w:t>
      </w:r>
      <w:r>
        <w:rPr>
          <w:rFonts w:hint="eastAsia" w:ascii="仿宋" w:hAnsi="仿宋" w:eastAsia="仿宋" w:cs="仿宋"/>
          <w:color w:val="000000"/>
          <w:sz w:val="24"/>
          <w:szCs w:val="24"/>
          <w:highlight w:val="none"/>
          <w:u w:val="single"/>
        </w:rPr>
        <w:t></w:t>
      </w:r>
      <w:r>
        <w:rPr>
          <w:rFonts w:hint="eastAsia" w:ascii="仿宋" w:hAnsi="仿宋" w:eastAsia="仿宋" w:cs="仿宋"/>
          <w:snapToGrid w:val="0"/>
          <w:color w:val="auto"/>
          <w:spacing w:val="10"/>
          <w:kern w:val="0"/>
          <w:sz w:val="24"/>
          <w:szCs w:val="24"/>
          <w:highlight w:val="none"/>
          <w:u w:val="single"/>
          <w:lang w:val="en-US" w:eastAsia="zh-CN" w:bidi="ar-SA"/>
        </w:rPr>
        <w:t>承包人工地现场办公室</w:t>
      </w:r>
      <w:r>
        <w:rPr>
          <w:rFonts w:hint="eastAsia" w:ascii="仿宋" w:hAnsi="仿宋" w:eastAsia="仿宋" w:cs="仿宋"/>
          <w:color w:val="000000"/>
          <w:sz w:val="24"/>
          <w:szCs w:val="24"/>
          <w:highlight w:val="none"/>
          <w:u w:val="single"/>
        </w:rPr>
        <w:t></w:t>
      </w:r>
      <w:r>
        <w:rPr>
          <w:rFonts w:hint="eastAsia" w:ascii="仿宋" w:hAnsi="仿宋" w:eastAsia="仿宋" w:cs="仿宋"/>
          <w:color w:val="000000"/>
          <w:kern w:val="0"/>
          <w:sz w:val="24"/>
          <w:szCs w:val="24"/>
          <w:highlight w:val="none"/>
        </w:rPr>
        <w:t>；</w:t>
      </w:r>
    </w:p>
    <w:p w14:paraId="358A102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承包人指定的接收人为：</w:t>
      </w:r>
      <w:r>
        <w:rPr>
          <w:rFonts w:hint="eastAsia" w:ascii="仿宋" w:hAnsi="仿宋" w:eastAsia="仿宋" w:cs="仿宋"/>
          <w:color w:val="000000"/>
          <w:sz w:val="24"/>
          <w:szCs w:val="24"/>
          <w:highlight w:val="none"/>
          <w:u w:val="single"/>
        </w:rPr>
        <w:t></w:t>
      </w:r>
      <w:r>
        <w:rPr>
          <w:rFonts w:hint="eastAsia" w:ascii="仿宋" w:hAnsi="仿宋" w:eastAsia="仿宋" w:cs="仿宋"/>
          <w:snapToGrid w:val="0"/>
          <w:color w:val="auto"/>
          <w:spacing w:val="10"/>
          <w:kern w:val="0"/>
          <w:sz w:val="24"/>
          <w:szCs w:val="24"/>
          <w:highlight w:val="none"/>
          <w:u w:val="single"/>
          <w:lang w:val="en-US" w:eastAsia="zh-CN" w:bidi="ar-SA"/>
        </w:rPr>
        <w:t xml:space="preserve">项目经理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kern w:val="0"/>
          <w:sz w:val="24"/>
          <w:szCs w:val="24"/>
          <w:highlight w:val="none"/>
        </w:rPr>
        <w:t>。</w:t>
      </w:r>
    </w:p>
    <w:p w14:paraId="3FF20FBE">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监理人接收文件的地点：</w:t>
      </w:r>
      <w:r>
        <w:rPr>
          <w:rFonts w:hint="eastAsia" w:ascii="仿宋" w:hAnsi="仿宋" w:eastAsia="仿宋" w:cs="仿宋"/>
          <w:color w:val="000000"/>
          <w:sz w:val="24"/>
          <w:szCs w:val="24"/>
          <w:highlight w:val="none"/>
          <w:u w:val="single"/>
        </w:rPr>
        <w:t>            </w:t>
      </w:r>
      <w:r>
        <w:rPr>
          <w:rFonts w:hint="eastAsia" w:ascii="仿宋" w:hAnsi="仿宋" w:eastAsia="仿宋" w:cs="仿宋"/>
          <w:color w:val="000000"/>
          <w:kern w:val="0"/>
          <w:sz w:val="24"/>
          <w:szCs w:val="24"/>
          <w:highlight w:val="none"/>
        </w:rPr>
        <w:t>；</w:t>
      </w:r>
    </w:p>
    <w:p w14:paraId="313B050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监理人指定的接收人为：</w:t>
      </w:r>
      <w:r>
        <w:rPr>
          <w:rFonts w:hint="eastAsia" w:ascii="仿宋" w:hAnsi="仿宋" w:eastAsia="仿宋" w:cs="仿宋"/>
          <w:color w:val="000000"/>
          <w:sz w:val="24"/>
          <w:szCs w:val="24"/>
          <w:highlight w:val="none"/>
          <w:u w:val="single"/>
        </w:rPr>
        <w:t>            </w:t>
      </w:r>
      <w:r>
        <w:rPr>
          <w:rFonts w:hint="eastAsia" w:ascii="仿宋" w:hAnsi="仿宋" w:eastAsia="仿宋" w:cs="仿宋"/>
          <w:color w:val="000000"/>
          <w:kern w:val="0"/>
          <w:sz w:val="24"/>
          <w:szCs w:val="24"/>
          <w:highlight w:val="none"/>
        </w:rPr>
        <w:t>。</w:t>
      </w:r>
    </w:p>
    <w:p w14:paraId="69ADAA9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1.10 交通运输</w:t>
      </w:r>
    </w:p>
    <w:p w14:paraId="66B5A24E">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1</w:t>
      </w:r>
      <w:bookmarkStart w:id="34" w:name="_Toc300934943"/>
      <w:bookmarkStart w:id="35" w:name="_Toc304295521"/>
      <w:bookmarkStart w:id="36" w:name="_Toc318581155"/>
      <w:bookmarkStart w:id="37" w:name="_Toc312677986"/>
      <w:bookmarkStart w:id="38" w:name="_Toc303539100"/>
      <w:r>
        <w:rPr>
          <w:rFonts w:hint="eastAsia" w:ascii="仿宋" w:hAnsi="仿宋" w:eastAsia="仿宋" w:cs="仿宋"/>
          <w:sz w:val="24"/>
          <w:szCs w:val="24"/>
          <w:highlight w:val="none"/>
        </w:rPr>
        <w:t>.10.1 出入现场的权利</w:t>
      </w:r>
    </w:p>
    <w:p w14:paraId="399178B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关于出入现场的权利的约定：</w:t>
      </w:r>
      <w:r>
        <w:rPr>
          <w:rFonts w:hint="eastAsia" w:ascii="仿宋" w:hAnsi="仿宋" w:eastAsia="仿宋" w:cs="仿宋"/>
          <w:color w:val="000000"/>
          <w:sz w:val="24"/>
          <w:szCs w:val="24"/>
          <w:highlight w:val="none"/>
          <w:u w:val="single"/>
        </w:rPr>
        <w:t></w:t>
      </w:r>
      <w:r>
        <w:rPr>
          <w:rFonts w:hint="eastAsia" w:ascii="仿宋" w:hAnsi="仿宋" w:eastAsia="仿宋" w:cs="仿宋"/>
          <w:snapToGrid w:val="0"/>
          <w:color w:val="auto"/>
          <w:spacing w:val="10"/>
          <w:kern w:val="0"/>
          <w:sz w:val="24"/>
          <w:szCs w:val="24"/>
          <w:highlight w:val="none"/>
          <w:u w:val="single"/>
          <w:lang w:val="en-US" w:eastAsia="zh-CN" w:bidi="ar-SA"/>
        </w:rPr>
        <w:t>承包人办理施工场地交通、环卫和施工噪音等手续按项目所在地有关规定执行，相关费用已包含在合同价款中（承包人自行承担国家、省、市及项目所在地有关部门规定缴纳的工程噪音费、排污费、各项保险费用等，并自行承担未依法缴纳上述费用造成的行政罚款及其他法律责任）。给发包人造成损失的应有承包人承担</w:t>
      </w:r>
      <w:r>
        <w:rPr>
          <w:rFonts w:hint="eastAsia" w:ascii="仿宋" w:hAnsi="仿宋" w:eastAsia="仿宋" w:cs="仿宋"/>
          <w:sz w:val="24"/>
          <w:szCs w:val="24"/>
          <w:highlight w:val="none"/>
        </w:rPr>
        <w:t>。</w:t>
      </w:r>
    </w:p>
    <w:bookmarkEnd w:id="34"/>
    <w:bookmarkEnd w:id="35"/>
    <w:bookmarkEnd w:id="36"/>
    <w:bookmarkEnd w:id="37"/>
    <w:bookmarkEnd w:id="38"/>
    <w:p w14:paraId="073C80B7">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1</w:t>
      </w:r>
      <w:bookmarkStart w:id="39" w:name="_Toc303539101"/>
      <w:bookmarkStart w:id="40" w:name="_Toc318581156"/>
      <w:bookmarkStart w:id="41" w:name="_Toc304295522"/>
      <w:bookmarkStart w:id="42" w:name="_Toc300934944"/>
      <w:bookmarkStart w:id="43" w:name="_Toc312677987"/>
      <w:r>
        <w:rPr>
          <w:rFonts w:hint="eastAsia" w:ascii="仿宋" w:hAnsi="仿宋" w:eastAsia="仿宋" w:cs="仿宋"/>
          <w:sz w:val="24"/>
          <w:szCs w:val="24"/>
          <w:highlight w:val="none"/>
        </w:rPr>
        <w:t>.10.3 场内交通</w:t>
      </w:r>
    </w:p>
    <w:p w14:paraId="5FBEF416">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关于场外交通和场内交通的边界的约定：</w:t>
      </w:r>
      <w:r>
        <w:rPr>
          <w:rFonts w:hint="eastAsia" w:ascii="仿宋" w:hAnsi="仿宋" w:eastAsia="仿宋" w:cs="仿宋"/>
          <w:snapToGrid w:val="0"/>
          <w:color w:val="auto"/>
          <w:spacing w:val="10"/>
          <w:kern w:val="0"/>
          <w:sz w:val="24"/>
          <w:szCs w:val="24"/>
          <w:highlight w:val="none"/>
          <w:u w:val="single"/>
          <w:lang w:val="en-US" w:eastAsia="zh-CN" w:bidi="ar-SA"/>
        </w:rPr>
        <w:t>以建设用地红线为界，红线内为场内，红线外为场外</w:t>
      </w:r>
      <w:r>
        <w:rPr>
          <w:rFonts w:hint="eastAsia" w:ascii="仿宋" w:hAnsi="仿宋" w:eastAsia="仿宋" w:cs="仿宋"/>
          <w:sz w:val="24"/>
          <w:szCs w:val="24"/>
          <w:highlight w:val="none"/>
        </w:rPr>
        <w:t>。</w:t>
      </w:r>
    </w:p>
    <w:p w14:paraId="5218B0A2">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关于发包人向承包人免费提供满足工程施工需要的场内道路和交通设施的约定：</w:t>
      </w:r>
      <w:r>
        <w:rPr>
          <w:rFonts w:hint="eastAsia" w:ascii="仿宋" w:hAnsi="仿宋" w:eastAsia="仿宋" w:cs="仿宋"/>
          <w:color w:val="000000"/>
          <w:sz w:val="24"/>
          <w:szCs w:val="24"/>
          <w:highlight w:val="none"/>
          <w:u w:val="single"/>
        </w:rPr>
        <w:t>/</w:t>
      </w:r>
      <w:r>
        <w:rPr>
          <w:rFonts w:hint="eastAsia" w:ascii="仿宋" w:hAnsi="仿宋" w:eastAsia="仿宋" w:cs="仿宋"/>
          <w:sz w:val="24"/>
          <w:szCs w:val="24"/>
          <w:highlight w:val="none"/>
        </w:rPr>
        <w:t>。</w:t>
      </w:r>
      <w:bookmarkEnd w:id="39"/>
      <w:bookmarkEnd w:id="40"/>
      <w:bookmarkEnd w:id="41"/>
      <w:bookmarkEnd w:id="42"/>
      <w:bookmarkEnd w:id="43"/>
      <w:bookmarkStart w:id="44" w:name="_Toc318581157"/>
    </w:p>
    <w:p w14:paraId="0A0D2AD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1.10.4超大件和超重件的运输</w:t>
      </w:r>
    </w:p>
    <w:p w14:paraId="2C589CD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运输超大件或超重件所需的道路和桥梁临时加固改造费用和其他有关费用由</w:t>
      </w:r>
      <w:r>
        <w:rPr>
          <w:rFonts w:hint="eastAsia" w:ascii="仿宋" w:hAnsi="仿宋" w:eastAsia="仿宋" w:cs="仿宋"/>
          <w:sz w:val="24"/>
          <w:szCs w:val="24"/>
          <w:highlight w:val="none"/>
          <w:u w:val="single"/>
        </w:rPr>
        <w:t xml:space="preserve"> </w:t>
      </w:r>
      <w:r>
        <w:rPr>
          <w:rFonts w:hint="eastAsia" w:ascii="仿宋" w:hAnsi="仿宋" w:eastAsia="仿宋" w:cs="仿宋"/>
          <w:snapToGrid w:val="0"/>
          <w:color w:val="auto"/>
          <w:spacing w:val="10"/>
          <w:kern w:val="0"/>
          <w:sz w:val="24"/>
          <w:szCs w:val="24"/>
          <w:highlight w:val="none"/>
          <w:u w:val="single"/>
          <w:lang w:val="en-US" w:eastAsia="zh-CN" w:bidi="ar-SA"/>
        </w:rPr>
        <w:t>承包人自行承担，费用包含在报价内</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承担。</w:t>
      </w:r>
    </w:p>
    <w:bookmarkEnd w:id="44"/>
    <w:p w14:paraId="26C0417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1.11 知识产权</w:t>
      </w:r>
    </w:p>
    <w:p w14:paraId="76CAD4F3">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
          <w:color w:val="000000"/>
          <w:sz w:val="24"/>
          <w:szCs w:val="24"/>
          <w:highlight w:val="none"/>
          <w:u w:val="single"/>
        </w:rPr>
        <w:t></w:t>
      </w:r>
      <w:r>
        <w:rPr>
          <w:rFonts w:hint="eastAsia" w:ascii="仿宋" w:hAnsi="仿宋" w:eastAsia="仿宋" w:cs="仿宋"/>
          <w:snapToGrid w:val="0"/>
          <w:color w:val="auto"/>
          <w:spacing w:val="10"/>
          <w:kern w:val="0"/>
          <w:sz w:val="24"/>
          <w:szCs w:val="24"/>
          <w:highlight w:val="none"/>
          <w:u w:val="single"/>
          <w:lang w:val="en-US" w:eastAsia="zh-CN" w:bidi="ar-SA"/>
        </w:rPr>
        <w:t>发包人</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0AC041E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关于发包人提供的上述文件的使用限制的要求：</w:t>
      </w:r>
      <w:r>
        <w:rPr>
          <w:rFonts w:hint="eastAsia" w:ascii="仿宋" w:hAnsi="仿宋" w:eastAsia="仿宋" w:cs="仿宋"/>
          <w:color w:val="000000"/>
          <w:sz w:val="24"/>
          <w:szCs w:val="24"/>
          <w:highlight w:val="none"/>
          <w:u w:val="single"/>
        </w:rPr>
        <w:t xml:space="preserve"> </w:t>
      </w:r>
      <w:r>
        <w:rPr>
          <w:rFonts w:hint="eastAsia" w:ascii="仿宋" w:hAnsi="仿宋" w:eastAsia="仿宋" w:cs="仿宋"/>
          <w:snapToGrid w:val="0"/>
          <w:color w:val="auto"/>
          <w:spacing w:val="10"/>
          <w:kern w:val="0"/>
          <w:sz w:val="24"/>
          <w:szCs w:val="24"/>
          <w:highlight w:val="none"/>
          <w:u w:val="single"/>
          <w:lang w:val="en-US" w:eastAsia="zh-CN" w:bidi="ar-SA"/>
        </w:rPr>
        <w:t>承包人不得向任何第三方泄露或用于任何与本项目施工无关的用途；本项目竣工验收后，未经发包人同意，承包人不得自行使用或授权他人使用发包人前述提供的图纸、文件；否则发包人有权按照国家及相关法律，追究其责任并要求赔偿</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7AA5D9B9">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1.11.2 关于承包人为实施工程所编制文件的著作权的归属：</w:t>
      </w:r>
      <w:r>
        <w:rPr>
          <w:rFonts w:hint="eastAsia" w:ascii="仿宋" w:hAnsi="仿宋" w:eastAsia="仿宋" w:cs="仿宋"/>
          <w:color w:val="000000"/>
          <w:sz w:val="24"/>
          <w:szCs w:val="24"/>
          <w:highlight w:val="none"/>
          <w:u w:val="single"/>
        </w:rPr>
        <w:t xml:space="preserve"> </w:t>
      </w:r>
      <w:r>
        <w:rPr>
          <w:rFonts w:hint="eastAsia" w:ascii="仿宋" w:hAnsi="仿宋" w:eastAsia="仿宋" w:cs="仿宋"/>
          <w:snapToGrid w:val="0"/>
          <w:color w:val="auto"/>
          <w:spacing w:val="10"/>
          <w:kern w:val="0"/>
          <w:sz w:val="24"/>
          <w:szCs w:val="24"/>
          <w:highlight w:val="none"/>
          <w:u w:val="single"/>
          <w:lang w:val="en-US" w:eastAsia="zh-CN" w:bidi="ar-SA"/>
        </w:rPr>
        <w:t>除署名权以外的著作权属于发包人</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3AF8757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关于承包人提供的上述文件的使用限制的要求：</w:t>
      </w:r>
      <w:r>
        <w:rPr>
          <w:rFonts w:hint="eastAsia" w:ascii="仿宋" w:hAnsi="仿宋" w:eastAsia="仿宋" w:cs="仿宋"/>
          <w:color w:val="000000"/>
          <w:sz w:val="24"/>
          <w:szCs w:val="24"/>
          <w:highlight w:val="none"/>
          <w:u w:val="single"/>
        </w:rPr>
        <w:t xml:space="preserve">执行通用条款    </w:t>
      </w:r>
      <w:r>
        <w:rPr>
          <w:rFonts w:hint="eastAsia" w:ascii="仿宋" w:hAnsi="仿宋" w:eastAsia="仿宋" w:cs="仿宋"/>
          <w:color w:val="000000"/>
          <w:sz w:val="24"/>
          <w:szCs w:val="24"/>
          <w:highlight w:val="none"/>
        </w:rPr>
        <w:t>。</w:t>
      </w:r>
    </w:p>
    <w:p w14:paraId="71BAF3BF">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000000"/>
          <w:kern w:val="0"/>
          <w:sz w:val="24"/>
          <w:szCs w:val="24"/>
          <w:highlight w:val="none"/>
        </w:rPr>
      </w:pPr>
      <w:r>
        <w:rPr>
          <w:rFonts w:hint="eastAsia" w:ascii="仿宋" w:hAnsi="仿宋" w:eastAsia="仿宋" w:cs="仿宋"/>
          <w:color w:val="000000"/>
          <w:sz w:val="24"/>
          <w:szCs w:val="24"/>
          <w:highlight w:val="none"/>
        </w:rPr>
        <w:t>1.11.4 承包人在施工过程中所采用的专利、专有技术、技术秘密的使用费的承担方式：</w:t>
      </w:r>
      <w:r>
        <w:rPr>
          <w:rFonts w:hint="eastAsia" w:ascii="仿宋" w:hAnsi="仿宋" w:eastAsia="仿宋" w:cs="仿宋"/>
          <w:color w:val="000000"/>
          <w:sz w:val="24"/>
          <w:szCs w:val="24"/>
          <w:highlight w:val="none"/>
          <w:u w:val="single"/>
        </w:rPr>
        <w:t xml:space="preserve">承包人自行承担    </w:t>
      </w:r>
      <w:r>
        <w:rPr>
          <w:rFonts w:hint="eastAsia" w:ascii="仿宋" w:hAnsi="仿宋" w:eastAsia="仿宋" w:cs="仿宋"/>
          <w:color w:val="000000"/>
          <w:kern w:val="0"/>
          <w:sz w:val="24"/>
          <w:szCs w:val="24"/>
          <w:highlight w:val="none"/>
        </w:rPr>
        <w:t>。</w:t>
      </w:r>
    </w:p>
    <w:p w14:paraId="619F82C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1.13工程量清单错误的修正</w:t>
      </w:r>
    </w:p>
    <w:p w14:paraId="6C3860F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出现工程量清单错误时，是否调整合同价格：</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是</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kern w:val="0"/>
          <w:sz w:val="24"/>
          <w:szCs w:val="24"/>
          <w:highlight w:val="none"/>
        </w:rPr>
        <w:t>。</w:t>
      </w:r>
    </w:p>
    <w:p w14:paraId="13A0A5C5">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允许调整合同价格的工程量偏差范围：</w:t>
      </w:r>
      <w:r>
        <w:rPr>
          <w:rFonts w:hint="eastAsia" w:ascii="仿宋" w:hAnsi="仿宋" w:eastAsia="仿宋" w:cs="仿宋"/>
          <w:color w:val="000000"/>
          <w:sz w:val="24"/>
          <w:szCs w:val="24"/>
          <w:highlight w:val="none"/>
          <w:u w:val="single"/>
        </w:rPr>
        <w:t></w:t>
      </w:r>
      <w:r>
        <w:rPr>
          <w:rFonts w:hint="eastAsia" w:ascii="仿宋" w:hAnsi="仿宋" w:eastAsia="仿宋" w:cs="仿宋"/>
          <w:color w:val="000000"/>
          <w:sz w:val="24"/>
          <w:szCs w:val="24"/>
          <w:highlight w:val="none"/>
          <w:u w:val="single"/>
          <w:lang w:val="en-US" w:eastAsia="zh-CN"/>
        </w:rPr>
        <w:t>协商调整</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kern w:val="0"/>
          <w:sz w:val="24"/>
          <w:szCs w:val="24"/>
          <w:highlight w:val="none"/>
        </w:rPr>
        <w:t>。</w:t>
      </w:r>
    </w:p>
    <w:p w14:paraId="4F992A76">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000000"/>
          <w:sz w:val="24"/>
          <w:szCs w:val="24"/>
          <w:highlight w:val="none"/>
        </w:rPr>
      </w:pPr>
      <w:bookmarkStart w:id="45" w:name="_Toc351203634"/>
      <w:r>
        <w:rPr>
          <w:rFonts w:hint="eastAsia" w:ascii="仿宋" w:hAnsi="仿宋" w:eastAsia="仿宋" w:cs="仿宋"/>
          <w:b w:val="0"/>
          <w:color w:val="000000"/>
          <w:sz w:val="24"/>
          <w:szCs w:val="24"/>
          <w:highlight w:val="none"/>
        </w:rPr>
        <w:t>2</w:t>
      </w:r>
      <w:bookmarkStart w:id="46" w:name="_Toc296890985"/>
      <w:bookmarkStart w:id="47" w:name="_Toc292559867"/>
      <w:bookmarkStart w:id="48" w:name="_Toc292559362"/>
      <w:bookmarkStart w:id="49" w:name="_Toc296503157"/>
      <w:bookmarkStart w:id="50" w:name="_Toc296346658"/>
      <w:bookmarkStart w:id="51" w:name="_Toc297120457"/>
      <w:bookmarkStart w:id="52" w:name="_Toc297048343"/>
      <w:bookmarkStart w:id="53" w:name="_Toc296891197"/>
      <w:bookmarkStart w:id="54" w:name="_Toc296944496"/>
      <w:bookmarkStart w:id="55" w:name="_Toc296347156"/>
      <w:r>
        <w:rPr>
          <w:rFonts w:hint="eastAsia" w:ascii="仿宋" w:hAnsi="仿宋" w:eastAsia="仿宋" w:cs="仿宋"/>
          <w:b w:val="0"/>
          <w:color w:val="000000"/>
          <w:sz w:val="24"/>
          <w:szCs w:val="24"/>
          <w:highlight w:val="none"/>
        </w:rPr>
        <w:t>. 发包人</w:t>
      </w:r>
      <w:bookmarkEnd w:id="45"/>
    </w:p>
    <w:bookmarkEnd w:id="46"/>
    <w:bookmarkEnd w:id="47"/>
    <w:bookmarkEnd w:id="48"/>
    <w:bookmarkEnd w:id="49"/>
    <w:bookmarkEnd w:id="50"/>
    <w:bookmarkEnd w:id="51"/>
    <w:bookmarkEnd w:id="52"/>
    <w:bookmarkEnd w:id="53"/>
    <w:bookmarkEnd w:id="54"/>
    <w:bookmarkEnd w:id="55"/>
    <w:p w14:paraId="14DCCCB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2.2 发包人代表</w:t>
      </w:r>
    </w:p>
    <w:p w14:paraId="6B73928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发包人代表：</w:t>
      </w:r>
    </w:p>
    <w:p w14:paraId="47F9F563">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姓    名：</w:t>
      </w:r>
      <w:r>
        <w:rPr>
          <w:rFonts w:hint="eastAsia" w:ascii="仿宋" w:hAnsi="仿宋" w:eastAsia="仿宋" w:cs="仿宋"/>
          <w:color w:val="000000"/>
          <w:sz w:val="24"/>
          <w:szCs w:val="24"/>
          <w:highlight w:val="none"/>
          <w:u w:val="single"/>
        </w:rPr>
        <w:t>     </w:t>
      </w:r>
      <w:r>
        <w:rPr>
          <w:rFonts w:hint="eastAsia" w:ascii="仿宋" w:hAnsi="仿宋" w:eastAsia="仿宋" w:cs="仿宋"/>
          <w:color w:val="000000"/>
          <w:sz w:val="24"/>
          <w:szCs w:val="24"/>
          <w:highlight w:val="none"/>
        </w:rPr>
        <w:t>；</w:t>
      </w:r>
    </w:p>
    <w:p w14:paraId="63542DDD">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身份证号：</w:t>
      </w:r>
      <w:r>
        <w:rPr>
          <w:rFonts w:hint="eastAsia" w:ascii="仿宋" w:hAnsi="仿宋" w:eastAsia="仿宋" w:cs="仿宋"/>
          <w:color w:val="000000"/>
          <w:sz w:val="24"/>
          <w:szCs w:val="24"/>
          <w:highlight w:val="none"/>
          <w:u w:val="single"/>
        </w:rPr>
        <w:t>      </w:t>
      </w:r>
      <w:r>
        <w:rPr>
          <w:rFonts w:hint="eastAsia" w:ascii="仿宋" w:hAnsi="仿宋" w:eastAsia="仿宋" w:cs="仿宋"/>
          <w:color w:val="000000"/>
          <w:sz w:val="24"/>
          <w:szCs w:val="24"/>
          <w:highlight w:val="none"/>
        </w:rPr>
        <w:t>；</w:t>
      </w:r>
    </w:p>
    <w:p w14:paraId="29CCB7AD">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职    务：</w:t>
      </w:r>
      <w:r>
        <w:rPr>
          <w:rFonts w:hint="eastAsia" w:ascii="仿宋" w:hAnsi="仿宋" w:eastAsia="仿宋" w:cs="仿宋"/>
          <w:color w:val="000000"/>
          <w:sz w:val="24"/>
          <w:szCs w:val="24"/>
          <w:highlight w:val="none"/>
          <w:u w:val="single"/>
        </w:rPr>
        <w:t>    </w:t>
      </w:r>
      <w:r>
        <w:rPr>
          <w:rFonts w:hint="eastAsia" w:ascii="仿宋" w:hAnsi="仿宋" w:eastAsia="仿宋" w:cs="仿宋"/>
          <w:color w:val="000000"/>
          <w:sz w:val="24"/>
          <w:szCs w:val="24"/>
          <w:highlight w:val="none"/>
        </w:rPr>
        <w:t>；</w:t>
      </w:r>
    </w:p>
    <w:p w14:paraId="2CBFDEB3">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联系电话：</w:t>
      </w:r>
      <w:r>
        <w:rPr>
          <w:rFonts w:hint="eastAsia" w:ascii="仿宋" w:hAnsi="仿宋" w:eastAsia="仿宋" w:cs="仿宋"/>
          <w:color w:val="000000"/>
          <w:sz w:val="24"/>
          <w:szCs w:val="24"/>
          <w:highlight w:val="none"/>
          <w:u w:val="single"/>
        </w:rPr>
        <w:t>     </w:t>
      </w:r>
      <w:r>
        <w:rPr>
          <w:rFonts w:hint="eastAsia" w:ascii="仿宋" w:hAnsi="仿宋" w:eastAsia="仿宋" w:cs="仿宋"/>
          <w:color w:val="000000"/>
          <w:sz w:val="24"/>
          <w:szCs w:val="24"/>
          <w:highlight w:val="none"/>
        </w:rPr>
        <w:t>；</w:t>
      </w:r>
    </w:p>
    <w:p w14:paraId="6B38B7D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电子信箱：</w:t>
      </w:r>
      <w:r>
        <w:rPr>
          <w:rFonts w:hint="eastAsia" w:ascii="仿宋" w:hAnsi="仿宋" w:eastAsia="仿宋" w:cs="仿宋"/>
          <w:color w:val="000000"/>
          <w:sz w:val="24"/>
          <w:szCs w:val="24"/>
          <w:highlight w:val="none"/>
          <w:u w:val="single"/>
        </w:rPr>
        <w:t>     </w:t>
      </w:r>
      <w:r>
        <w:rPr>
          <w:rFonts w:hint="eastAsia" w:ascii="仿宋" w:hAnsi="仿宋" w:eastAsia="仿宋" w:cs="仿宋"/>
          <w:color w:val="000000"/>
          <w:sz w:val="24"/>
          <w:szCs w:val="24"/>
          <w:highlight w:val="none"/>
        </w:rPr>
        <w:t>；</w:t>
      </w:r>
    </w:p>
    <w:p w14:paraId="469E43D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通信地址：</w:t>
      </w:r>
      <w:r>
        <w:rPr>
          <w:rFonts w:hint="eastAsia" w:ascii="仿宋" w:hAnsi="仿宋" w:eastAsia="仿宋" w:cs="仿宋"/>
          <w:color w:val="000000"/>
          <w:sz w:val="24"/>
          <w:szCs w:val="24"/>
          <w:highlight w:val="none"/>
          <w:u w:val="single"/>
        </w:rPr>
        <w:t>    </w:t>
      </w:r>
      <w:r>
        <w:rPr>
          <w:rFonts w:hint="eastAsia" w:ascii="仿宋" w:hAnsi="仿宋" w:eastAsia="仿宋" w:cs="仿宋"/>
          <w:color w:val="000000"/>
          <w:sz w:val="24"/>
          <w:szCs w:val="24"/>
          <w:highlight w:val="none"/>
        </w:rPr>
        <w:t>。</w:t>
      </w:r>
    </w:p>
    <w:p w14:paraId="79F717B7">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b/>
          <w:color w:val="000000"/>
          <w:sz w:val="24"/>
          <w:szCs w:val="24"/>
          <w:highlight w:val="none"/>
        </w:rPr>
      </w:pPr>
      <w:r>
        <w:rPr>
          <w:rFonts w:hint="eastAsia" w:ascii="仿宋" w:hAnsi="仿宋" w:eastAsia="仿宋" w:cs="仿宋"/>
          <w:color w:val="000000"/>
          <w:sz w:val="24"/>
          <w:szCs w:val="24"/>
          <w:highlight w:val="none"/>
        </w:rPr>
        <w:t>发包人对发包人代表的授权范围如下：</w:t>
      </w:r>
      <w:r>
        <w:rPr>
          <w:rFonts w:hint="eastAsia" w:ascii="仿宋" w:hAnsi="仿宋" w:eastAsia="仿宋" w:cs="仿宋"/>
          <w:color w:val="000000"/>
          <w:sz w:val="24"/>
          <w:szCs w:val="24"/>
          <w:highlight w:val="none"/>
          <w:u w:val="single"/>
        </w:rPr>
        <w:t xml:space="preserve">监督管理施工现场的各项工作实施。负责施工全过程内、外部关系协调、处理往来文件；对可能严重影响工程质量、工期、投资的审核批准权限，应按照发包人制定的工程相关管理制度执行  </w:t>
      </w:r>
      <w:r>
        <w:rPr>
          <w:rFonts w:hint="eastAsia" w:ascii="仿宋" w:hAnsi="仿宋" w:eastAsia="仿宋" w:cs="仿宋"/>
          <w:color w:val="000000"/>
          <w:sz w:val="24"/>
          <w:szCs w:val="24"/>
          <w:highlight w:val="none"/>
        </w:rPr>
        <w:t>。</w:t>
      </w:r>
    </w:p>
    <w:p w14:paraId="03FECAA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2.4 施工现场、施工条件和基础资料的提供</w:t>
      </w:r>
    </w:p>
    <w:p w14:paraId="4F894766">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2.4.1 提供施工现场</w:t>
      </w:r>
    </w:p>
    <w:p w14:paraId="36A6990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关于发包人移交施工现场的期限要求：</w:t>
      </w:r>
      <w:r>
        <w:rPr>
          <w:rFonts w:hint="eastAsia" w:ascii="仿宋" w:hAnsi="仿宋" w:eastAsia="仿宋" w:cs="仿宋"/>
          <w:color w:val="000000"/>
          <w:sz w:val="24"/>
          <w:szCs w:val="24"/>
          <w:highlight w:val="none"/>
          <w:u w:val="single"/>
        </w:rPr>
        <w:t xml:space="preserve">开工前满足施工需求  </w:t>
      </w:r>
      <w:r>
        <w:rPr>
          <w:rFonts w:hint="eastAsia" w:ascii="仿宋" w:hAnsi="仿宋" w:eastAsia="仿宋" w:cs="仿宋"/>
          <w:color w:val="000000"/>
          <w:sz w:val="24"/>
          <w:szCs w:val="24"/>
          <w:highlight w:val="none"/>
        </w:rPr>
        <w:t>。</w:t>
      </w:r>
    </w:p>
    <w:p w14:paraId="5476AB7E">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2.4.2 提供施工条件</w:t>
      </w:r>
    </w:p>
    <w:p w14:paraId="50239E2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rPr>
        <w:t>关于发包人应负责提供施工所需要的条件，包括：</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水、临电等</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50DC0E22">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000000"/>
          <w:sz w:val="24"/>
          <w:szCs w:val="24"/>
          <w:highlight w:val="none"/>
        </w:rPr>
      </w:pPr>
      <w:bookmarkStart w:id="56" w:name="_Toc351203635"/>
      <w:r>
        <w:rPr>
          <w:rFonts w:hint="eastAsia" w:ascii="仿宋" w:hAnsi="仿宋" w:eastAsia="仿宋" w:cs="仿宋"/>
          <w:b w:val="0"/>
          <w:color w:val="000000"/>
          <w:sz w:val="24"/>
          <w:szCs w:val="24"/>
          <w:highlight w:val="none"/>
        </w:rPr>
        <w:t>3</w:t>
      </w:r>
      <w:bookmarkStart w:id="57" w:name="_Toc297120458"/>
      <w:bookmarkStart w:id="58" w:name="_Toc296347157"/>
      <w:bookmarkStart w:id="59" w:name="_Toc296944497"/>
      <w:bookmarkStart w:id="60" w:name="_Toc296891198"/>
      <w:bookmarkStart w:id="61" w:name="_Toc297048344"/>
      <w:bookmarkStart w:id="62" w:name="_Toc292559868"/>
      <w:bookmarkStart w:id="63" w:name="_Toc296346659"/>
      <w:bookmarkStart w:id="64" w:name="_Toc296890986"/>
      <w:bookmarkStart w:id="65" w:name="_Toc296503158"/>
      <w:bookmarkStart w:id="66" w:name="_Toc292559363"/>
      <w:r>
        <w:rPr>
          <w:rFonts w:hint="eastAsia" w:ascii="仿宋" w:hAnsi="仿宋" w:eastAsia="仿宋" w:cs="仿宋"/>
          <w:b w:val="0"/>
          <w:color w:val="000000"/>
          <w:sz w:val="24"/>
          <w:szCs w:val="24"/>
          <w:highlight w:val="none"/>
        </w:rPr>
        <w:t>. 承包人</w:t>
      </w:r>
      <w:bookmarkEnd w:id="56"/>
    </w:p>
    <w:bookmarkEnd w:id="57"/>
    <w:bookmarkEnd w:id="58"/>
    <w:bookmarkEnd w:id="59"/>
    <w:bookmarkEnd w:id="60"/>
    <w:bookmarkEnd w:id="61"/>
    <w:bookmarkEnd w:id="62"/>
    <w:bookmarkEnd w:id="63"/>
    <w:bookmarkEnd w:id="64"/>
    <w:bookmarkEnd w:id="65"/>
    <w:bookmarkEnd w:id="66"/>
    <w:p w14:paraId="0BBD1C72">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3.1 承包人的一般义务</w:t>
      </w:r>
    </w:p>
    <w:p w14:paraId="40F4F4B2">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（9）</w:t>
      </w:r>
      <w:r>
        <w:rPr>
          <w:rFonts w:hint="eastAsia" w:ascii="仿宋" w:hAnsi="仿宋" w:eastAsia="仿宋" w:cs="仿宋"/>
          <w:color w:val="000000"/>
          <w:sz w:val="24"/>
          <w:szCs w:val="24"/>
          <w:highlight w:val="none"/>
        </w:rPr>
        <w:t>承包人提交的竣工资料的内容：</w:t>
      </w:r>
      <w:r>
        <w:rPr>
          <w:rFonts w:hint="eastAsia" w:ascii="仿宋" w:hAnsi="仿宋" w:eastAsia="仿宋" w:cs="仿宋"/>
          <w:color w:val="000000"/>
          <w:sz w:val="24"/>
          <w:szCs w:val="24"/>
          <w:highlight w:val="none"/>
          <w:u w:val="single"/>
        </w:rPr>
        <w:t xml:space="preserve"> 按照相关规定执行  </w:t>
      </w:r>
      <w:r>
        <w:rPr>
          <w:rFonts w:hint="eastAsia" w:ascii="仿宋" w:hAnsi="仿宋" w:eastAsia="仿宋" w:cs="仿宋"/>
          <w:color w:val="000000"/>
          <w:sz w:val="24"/>
          <w:szCs w:val="24"/>
          <w:highlight w:val="none"/>
        </w:rPr>
        <w:t>。</w:t>
      </w:r>
    </w:p>
    <w:p w14:paraId="140439A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color w:val="000000"/>
          <w:kern w:val="0"/>
          <w:sz w:val="24"/>
          <w:szCs w:val="24"/>
          <w:highlight w:val="none"/>
        </w:rPr>
        <w:t>（10）承包人应履行的其他义务：</w:t>
      </w:r>
      <w:r>
        <w:rPr>
          <w:rFonts w:hint="eastAsia" w:ascii="仿宋" w:hAnsi="仿宋" w:eastAsia="仿宋" w:cs="仿宋"/>
          <w:snapToGrid w:val="0"/>
          <w:color w:val="auto"/>
          <w:spacing w:val="10"/>
          <w:kern w:val="0"/>
          <w:sz w:val="24"/>
          <w:szCs w:val="24"/>
          <w:highlight w:val="none"/>
          <w:u w:val="single"/>
          <w:lang w:val="en-US" w:eastAsia="zh-CN" w:bidi="ar-SA"/>
        </w:rPr>
        <w:t>①承包人应积极配合发包人及省市区相关部门各专项检查工作，由此产生的费用由承包人承担。配合发包人办理有关手续（如：质检、备案、环保等），所有承包人交纳费用由承包人全部支付解决，发包人不再承担由此引起的其他费用和责任。</w:t>
      </w:r>
    </w:p>
    <w:p w14:paraId="637AD885">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②承包人应负责相关的专项验收工作，发包人配合，产生的费用包含在投标报价中。</w:t>
      </w:r>
    </w:p>
    <w:p w14:paraId="2B141263">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③承包人应在进场5日内将扬尘治理专项方案报发包人审核，若因扬尘治理不到位导致的工期延误等一切后果及损失由承包人承担。</w:t>
      </w:r>
    </w:p>
    <w:p w14:paraId="14EF9F07">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④临建搭设用地由承包人自行解决，此费用包含在投标报价中，承包人应根据发包人工作安排，免费向发包人、监理人及发包人安排的其他管理方提供办公和生活用房。</w:t>
      </w:r>
    </w:p>
    <w:p w14:paraId="1BDC904A">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⑤妥善处理好与周围小区、单位、协作单位的关系，承包人负责整体协调四邻关系，应采取适当的措施对施工现场周围的居民和群众进行安抚，避免发生施工扰民及民扰事件。承包人已充分了解清楚各种此类因素，并将所需之全部费用已包含于合同价款中，不再单独计量支付。发包人亦不再另行承担任何与施工扰民或民扰有关的费用，工期亦不予延长。承包人的施工方案中应对扰民或民扰之防范制定详细切实可行的措施。</w:t>
      </w:r>
    </w:p>
    <w:p w14:paraId="0BB1CA24">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⑥任何情况下，承包人均不得拖欠工人工资，如有发生，发包人可从工程款中扣除，直接发放给工人。如因承包人违反本条所导致的停工、延误工期或行政罚款等损失由承包人自行承担，并承担由此给发包人造成的损失。</w:t>
      </w:r>
    </w:p>
    <w:p w14:paraId="54E7AB17">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⑦承包人投标报价需按合同工期考虑工程施工赶工措施费，若承包人投标报价未单独列此项措施费，则发包人认为此项费用已包含在承包人投标报价分部分项综合单价中，承包人不得单独索取此项费用。</w:t>
      </w:r>
    </w:p>
    <w:p w14:paraId="338205EC">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⑧遵守相关的门卫制度，人员、车辆、材料等出入应经相关部门批准。</w:t>
      </w:r>
    </w:p>
    <w:p w14:paraId="0FCEBF4B">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⑨发包人生产、检查需要时，及其他规定等对施工做出某些限制和配合要求，承包人应按照要求做出配合，并承担因此而引起工效降低需增加的费用。</w:t>
      </w:r>
    </w:p>
    <w:p w14:paraId="5A837079">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⑩发包人提供临时用电、用水，由承包人分别装表，施工过程中用水、电费用由承包人承担，据实结算。</w:t>
      </w:r>
    </w:p>
    <w:p w14:paraId="67B311C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3.2 项目经理</w:t>
      </w:r>
    </w:p>
    <w:p w14:paraId="13A5073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 xml:space="preserve">3.2.1 </w:t>
      </w:r>
      <w:r>
        <w:rPr>
          <w:rFonts w:hint="eastAsia" w:ascii="仿宋" w:hAnsi="仿宋" w:eastAsia="仿宋" w:cs="仿宋"/>
          <w:color w:val="000000"/>
          <w:sz w:val="24"/>
          <w:szCs w:val="24"/>
          <w:highlight w:val="none"/>
        </w:rPr>
        <w:t>项目经理：</w:t>
      </w:r>
    </w:p>
    <w:p w14:paraId="20DEE9EC">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姓    名：</w:t>
      </w:r>
      <w:r>
        <w:rPr>
          <w:rFonts w:hint="eastAsia" w:ascii="仿宋" w:hAnsi="仿宋" w:eastAsia="仿宋" w:cs="仿宋"/>
          <w:color w:val="000000"/>
          <w:sz w:val="24"/>
          <w:szCs w:val="24"/>
          <w:highlight w:val="none"/>
          <w:u w:val="single"/>
        </w:rPr>
        <w:t>         </w:t>
      </w:r>
      <w:r>
        <w:rPr>
          <w:rFonts w:hint="eastAsia" w:ascii="仿宋" w:hAnsi="仿宋" w:eastAsia="仿宋" w:cs="仿宋"/>
          <w:color w:val="000000"/>
          <w:sz w:val="24"/>
          <w:szCs w:val="24"/>
          <w:highlight w:val="none"/>
        </w:rPr>
        <w:t>；</w:t>
      </w:r>
    </w:p>
    <w:p w14:paraId="07AAB93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身份证号：</w:t>
      </w:r>
      <w:r>
        <w:rPr>
          <w:rFonts w:hint="eastAsia" w:ascii="仿宋" w:hAnsi="仿宋" w:eastAsia="仿宋" w:cs="仿宋"/>
          <w:color w:val="000000"/>
          <w:sz w:val="24"/>
          <w:szCs w:val="24"/>
          <w:highlight w:val="none"/>
          <w:u w:val="single"/>
        </w:rPr>
        <w:t>         </w:t>
      </w:r>
      <w:r>
        <w:rPr>
          <w:rFonts w:hint="eastAsia" w:ascii="仿宋" w:hAnsi="仿宋" w:eastAsia="仿宋" w:cs="仿宋"/>
          <w:color w:val="000000"/>
          <w:sz w:val="24"/>
          <w:szCs w:val="24"/>
          <w:highlight w:val="none"/>
        </w:rPr>
        <w:t>；</w:t>
      </w:r>
    </w:p>
    <w:p w14:paraId="717663F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建造师执业资格等级：</w:t>
      </w:r>
      <w:r>
        <w:rPr>
          <w:rFonts w:hint="eastAsia" w:ascii="仿宋" w:hAnsi="仿宋" w:eastAsia="仿宋" w:cs="仿宋"/>
          <w:color w:val="000000"/>
          <w:sz w:val="24"/>
          <w:szCs w:val="24"/>
          <w:highlight w:val="none"/>
          <w:u w:val="single"/>
        </w:rPr>
        <w:t>   </w:t>
      </w:r>
      <w:r>
        <w:rPr>
          <w:rFonts w:hint="eastAsia" w:ascii="仿宋" w:hAnsi="仿宋" w:eastAsia="仿宋" w:cs="仿宋"/>
          <w:color w:val="000000"/>
          <w:sz w:val="24"/>
          <w:szCs w:val="24"/>
          <w:highlight w:val="none"/>
        </w:rPr>
        <w:t>；</w:t>
      </w:r>
    </w:p>
    <w:p w14:paraId="66D536F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建造师注册证书号：</w:t>
      </w:r>
      <w:r>
        <w:rPr>
          <w:rFonts w:hint="eastAsia" w:ascii="仿宋" w:hAnsi="仿宋" w:eastAsia="仿宋" w:cs="仿宋"/>
          <w:color w:val="000000"/>
          <w:sz w:val="24"/>
          <w:szCs w:val="24"/>
          <w:highlight w:val="none"/>
          <w:u w:val="single"/>
        </w:rPr>
        <w:t> </w:t>
      </w:r>
      <w:r>
        <w:rPr>
          <w:rFonts w:hint="eastAsia" w:ascii="仿宋" w:hAnsi="仿宋" w:eastAsia="仿宋" w:cs="仿宋"/>
          <w:color w:val="000000"/>
          <w:sz w:val="24"/>
          <w:szCs w:val="24"/>
          <w:highlight w:val="none"/>
        </w:rPr>
        <w:t>；</w:t>
      </w:r>
    </w:p>
    <w:p w14:paraId="01EB855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建造师执业印章号：</w:t>
      </w:r>
      <w:r>
        <w:rPr>
          <w:rFonts w:hint="eastAsia" w:ascii="仿宋" w:hAnsi="仿宋" w:eastAsia="仿宋" w:cs="仿宋"/>
          <w:color w:val="000000"/>
          <w:sz w:val="24"/>
          <w:szCs w:val="24"/>
          <w:highlight w:val="none"/>
          <w:u w:val="single"/>
        </w:rPr>
        <w:t> </w:t>
      </w:r>
      <w:r>
        <w:rPr>
          <w:rFonts w:hint="eastAsia" w:ascii="仿宋" w:hAnsi="仿宋" w:eastAsia="仿宋" w:cs="仿宋"/>
          <w:color w:val="000000"/>
          <w:sz w:val="24"/>
          <w:szCs w:val="24"/>
          <w:highlight w:val="none"/>
        </w:rPr>
        <w:t>；</w:t>
      </w:r>
    </w:p>
    <w:p w14:paraId="0965ECDE">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安全生产考核合格证书号：</w:t>
      </w:r>
      <w:r>
        <w:rPr>
          <w:rFonts w:hint="eastAsia" w:ascii="仿宋" w:hAnsi="仿宋" w:eastAsia="仿宋" w:cs="仿宋"/>
          <w:color w:val="000000"/>
          <w:sz w:val="24"/>
          <w:szCs w:val="24"/>
          <w:highlight w:val="none"/>
          <w:u w:val="single"/>
        </w:rPr>
        <w:t> </w:t>
      </w:r>
      <w:r>
        <w:rPr>
          <w:rFonts w:hint="eastAsia" w:ascii="仿宋" w:hAnsi="仿宋" w:eastAsia="仿宋" w:cs="仿宋"/>
          <w:color w:val="000000"/>
          <w:sz w:val="24"/>
          <w:szCs w:val="24"/>
          <w:highlight w:val="none"/>
        </w:rPr>
        <w:t>；</w:t>
      </w:r>
    </w:p>
    <w:p w14:paraId="4B95605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联系电话：</w:t>
      </w:r>
      <w:r>
        <w:rPr>
          <w:rFonts w:hint="eastAsia" w:ascii="仿宋" w:hAnsi="仿宋" w:eastAsia="仿宋" w:cs="仿宋"/>
          <w:color w:val="000000"/>
          <w:sz w:val="24"/>
          <w:szCs w:val="24"/>
          <w:highlight w:val="none"/>
          <w:u w:val="single"/>
        </w:rPr>
        <w:t>         </w:t>
      </w:r>
      <w:r>
        <w:rPr>
          <w:rFonts w:hint="eastAsia" w:ascii="仿宋" w:hAnsi="仿宋" w:eastAsia="仿宋" w:cs="仿宋"/>
          <w:color w:val="000000"/>
          <w:sz w:val="24"/>
          <w:szCs w:val="24"/>
          <w:highlight w:val="none"/>
        </w:rPr>
        <w:t>；</w:t>
      </w:r>
    </w:p>
    <w:p w14:paraId="5EE34D32">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电子信箱：</w:t>
      </w:r>
      <w:r>
        <w:rPr>
          <w:rFonts w:hint="eastAsia" w:ascii="仿宋" w:hAnsi="仿宋" w:eastAsia="仿宋" w:cs="仿宋"/>
          <w:color w:val="000000"/>
          <w:sz w:val="24"/>
          <w:szCs w:val="24"/>
          <w:highlight w:val="none"/>
          <w:u w:val="single"/>
        </w:rPr>
        <w:t>         </w:t>
      </w:r>
      <w:r>
        <w:rPr>
          <w:rFonts w:hint="eastAsia" w:ascii="仿宋" w:hAnsi="仿宋" w:eastAsia="仿宋" w:cs="仿宋"/>
          <w:color w:val="000000"/>
          <w:sz w:val="24"/>
          <w:szCs w:val="24"/>
          <w:highlight w:val="none"/>
        </w:rPr>
        <w:t>；</w:t>
      </w:r>
    </w:p>
    <w:p w14:paraId="75002F0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通信地址：</w:t>
      </w:r>
      <w:r>
        <w:rPr>
          <w:rFonts w:hint="eastAsia" w:ascii="仿宋" w:hAnsi="仿宋" w:eastAsia="仿宋" w:cs="仿宋"/>
          <w:color w:val="000000"/>
          <w:sz w:val="24"/>
          <w:szCs w:val="24"/>
          <w:highlight w:val="none"/>
          <w:u w:val="single"/>
        </w:rPr>
        <w:t>         </w:t>
      </w:r>
      <w:r>
        <w:rPr>
          <w:rFonts w:hint="eastAsia" w:ascii="仿宋" w:hAnsi="仿宋" w:eastAsia="仿宋" w:cs="仿宋"/>
          <w:color w:val="000000"/>
          <w:sz w:val="24"/>
          <w:szCs w:val="24"/>
          <w:highlight w:val="none"/>
        </w:rPr>
        <w:t>；</w:t>
      </w:r>
    </w:p>
    <w:p w14:paraId="76956E0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承包人对项目经理的授权范围如下：</w:t>
      </w:r>
      <w:r>
        <w:rPr>
          <w:rFonts w:hint="eastAsia" w:ascii="仿宋" w:hAnsi="仿宋" w:eastAsia="仿宋" w:cs="仿宋"/>
          <w:color w:val="000000"/>
          <w:sz w:val="24"/>
          <w:szCs w:val="24"/>
          <w:highlight w:val="none"/>
          <w:u w:val="single"/>
        </w:rPr>
        <w:t xml:space="preserve">合同执行的有关技术、工程进度、现场管理、质量检验、结算与支付等方面工作  </w:t>
      </w:r>
      <w:r>
        <w:rPr>
          <w:rFonts w:hint="eastAsia" w:ascii="仿宋" w:hAnsi="仿宋" w:eastAsia="仿宋" w:cs="仿宋"/>
          <w:color w:val="000000"/>
          <w:sz w:val="24"/>
          <w:szCs w:val="24"/>
          <w:highlight w:val="none"/>
        </w:rPr>
        <w:t>。</w:t>
      </w:r>
    </w:p>
    <w:p w14:paraId="0EA59B0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关于项目经理每月在施工现场的时间要求：</w:t>
      </w:r>
      <w:r>
        <w:rPr>
          <w:rFonts w:hint="eastAsia" w:ascii="仿宋" w:hAnsi="仿宋" w:eastAsia="仿宋" w:cs="仿宋"/>
          <w:color w:val="000000"/>
          <w:sz w:val="24"/>
          <w:szCs w:val="24"/>
          <w:highlight w:val="none"/>
          <w:u w:val="single"/>
        </w:rPr>
        <w:t xml:space="preserve"> </w:t>
      </w:r>
      <w:r>
        <w:rPr>
          <w:rFonts w:hint="eastAsia" w:ascii="仿宋" w:hAnsi="仿宋" w:eastAsia="仿宋" w:cs="仿宋"/>
          <w:snapToGrid w:val="0"/>
          <w:color w:val="auto"/>
          <w:spacing w:val="10"/>
          <w:kern w:val="0"/>
          <w:sz w:val="24"/>
          <w:szCs w:val="24"/>
          <w:highlight w:val="none"/>
          <w:u w:val="single"/>
          <w:lang w:val="en-US" w:eastAsia="zh-CN" w:bidi="ar-SA"/>
        </w:rPr>
        <w:t xml:space="preserve"> 确保每月在工地工作时间不得少于28天，项目经理要外出一天以上的（含一天）必须事先取得发包人的许可，否则按缺勤处理。</w:t>
      </w:r>
    </w:p>
    <w:p w14:paraId="2ABBAC0D">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承包人未提交劳动合同，以及没有为项目经理缴纳社会保险证明的违约责任：</w:t>
      </w:r>
      <w:r>
        <w:rPr>
          <w:rFonts w:hint="eastAsia" w:ascii="仿宋" w:hAnsi="仿宋" w:eastAsia="仿宋" w:cs="仿宋"/>
          <w:snapToGrid w:val="0"/>
          <w:color w:val="auto"/>
          <w:spacing w:val="10"/>
          <w:kern w:val="0"/>
          <w:sz w:val="24"/>
          <w:szCs w:val="24"/>
          <w:highlight w:val="none"/>
          <w:u w:val="single"/>
          <w:lang w:val="en-US" w:eastAsia="zh-CN" w:bidi="ar-SA"/>
        </w:rPr>
        <w:t>由承包人自行承担</w:t>
      </w:r>
      <w:r>
        <w:rPr>
          <w:rFonts w:hint="eastAsia" w:ascii="仿宋" w:hAnsi="仿宋" w:eastAsia="仿宋" w:cs="仿宋"/>
          <w:color w:val="000000"/>
          <w:sz w:val="24"/>
          <w:szCs w:val="24"/>
          <w:highlight w:val="none"/>
        </w:rPr>
        <w:t>。</w:t>
      </w:r>
    </w:p>
    <w:p w14:paraId="6CD824F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u w:val="single"/>
        </w:rPr>
      </w:pPr>
      <w:r>
        <w:rPr>
          <w:rFonts w:hint="eastAsia" w:ascii="仿宋" w:hAnsi="仿宋" w:eastAsia="仿宋" w:cs="仿宋"/>
          <w:color w:val="000000"/>
          <w:kern w:val="0"/>
          <w:sz w:val="24"/>
          <w:szCs w:val="24"/>
          <w:highlight w:val="none"/>
        </w:rPr>
        <w:t>项目经理未经批准，擅自离开施工现场的违约责任：</w:t>
      </w:r>
      <w:r>
        <w:rPr>
          <w:rFonts w:hint="eastAsia" w:ascii="仿宋" w:hAnsi="仿宋" w:eastAsia="仿宋" w:cs="仿宋"/>
          <w:snapToGrid w:val="0"/>
          <w:color w:val="auto"/>
          <w:spacing w:val="10"/>
          <w:kern w:val="0"/>
          <w:sz w:val="24"/>
          <w:szCs w:val="24"/>
          <w:highlight w:val="none"/>
          <w:u w:val="single"/>
          <w:lang w:val="en-US" w:eastAsia="zh-CN" w:bidi="ar-SA"/>
        </w:rPr>
        <w:t>承包人向发包人支付100元/天的违约金</w:t>
      </w:r>
      <w:r>
        <w:rPr>
          <w:rFonts w:hint="eastAsia" w:ascii="仿宋" w:hAnsi="仿宋" w:eastAsia="仿宋" w:cs="仿宋"/>
          <w:color w:val="000000"/>
          <w:kern w:val="0"/>
          <w:sz w:val="24"/>
          <w:szCs w:val="24"/>
          <w:highlight w:val="none"/>
        </w:rPr>
        <w:t xml:space="preserve"> </w:t>
      </w:r>
      <w:r>
        <w:rPr>
          <w:rFonts w:hint="eastAsia" w:ascii="仿宋" w:hAnsi="仿宋" w:eastAsia="仿宋" w:cs="仿宋"/>
          <w:color w:val="000000"/>
          <w:sz w:val="24"/>
          <w:szCs w:val="24"/>
          <w:highlight w:val="none"/>
        </w:rPr>
        <w:t>。</w:t>
      </w:r>
    </w:p>
    <w:p w14:paraId="5EB5B066">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3.2.3 承包人擅自更换项目经理的违约责任：</w:t>
      </w:r>
      <w:r>
        <w:rPr>
          <w:rFonts w:hint="eastAsia" w:ascii="仿宋" w:hAnsi="仿宋" w:eastAsia="仿宋" w:cs="仿宋"/>
          <w:color w:val="000000"/>
          <w:sz w:val="24"/>
          <w:szCs w:val="24"/>
          <w:highlight w:val="none"/>
          <w:u w:val="single"/>
          <w:lang w:val="en-US" w:eastAsia="zh-CN"/>
        </w:rPr>
        <w:t>合同签订后不得更换项目经理</w:t>
      </w:r>
      <w:r>
        <w:rPr>
          <w:rFonts w:hint="eastAsia" w:ascii="仿宋" w:hAnsi="仿宋" w:eastAsia="仿宋" w:cs="仿宋"/>
          <w:color w:val="000000"/>
          <w:sz w:val="24"/>
          <w:szCs w:val="24"/>
          <w:highlight w:val="none"/>
        </w:rPr>
        <w:t>。</w:t>
      </w:r>
    </w:p>
    <w:p w14:paraId="5D88A865">
      <w:pPr>
        <w:pageBreakBefore w:val="0"/>
        <w:widowControl w:val="0"/>
        <w:kinsoku/>
        <w:wordWrap/>
        <w:overflowPunct/>
        <w:topLinePunct w:val="0"/>
        <w:bidi w:val="0"/>
        <w:adjustRightInd w:val="0"/>
        <w:snapToGrid w:val="0"/>
        <w:spacing w:beforeAutospacing="0" w:afterAutospacing="0" w:line="460" w:lineRule="exact"/>
        <w:ind w:left="0" w:leftChars="0" w:right="0"/>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    3.2.4 承包人无正当理由拒绝更换项目经理的违约责任：</w:t>
      </w:r>
      <w:r>
        <w:rPr>
          <w:rFonts w:hint="eastAsia" w:ascii="仿宋" w:hAnsi="仿宋" w:eastAsia="仿宋" w:cs="仿宋"/>
          <w:snapToGrid w:val="0"/>
          <w:color w:val="auto"/>
          <w:spacing w:val="10"/>
          <w:kern w:val="0"/>
          <w:sz w:val="24"/>
          <w:szCs w:val="24"/>
          <w:highlight w:val="none"/>
          <w:u w:val="single"/>
          <w:lang w:val="en-US" w:eastAsia="zh-CN" w:bidi="ar-SA"/>
        </w:rPr>
        <w:t>承包人应自接到发包人书面通知之日起7个工作日内完成项目经理的更换，承包人拒绝或者不按时更换不能胜任的项目经理的，每延迟一天，承包人应向发包人按照【5000】元/日的标准支付违约金，直至更换的项目经理到场</w:t>
      </w:r>
      <w:r>
        <w:rPr>
          <w:rFonts w:hint="eastAsia" w:ascii="仿宋" w:hAnsi="仿宋" w:eastAsia="仿宋" w:cs="仿宋"/>
          <w:color w:val="000000"/>
          <w:sz w:val="24"/>
          <w:szCs w:val="24"/>
          <w:highlight w:val="none"/>
        </w:rPr>
        <w:t>。</w:t>
      </w:r>
    </w:p>
    <w:p w14:paraId="41337DF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3.3 承包人人员</w:t>
      </w:r>
    </w:p>
    <w:p w14:paraId="77F1ADA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3.3.1 承包人提交项目管理机构及施工现场管理人员安排报告的期限：</w:t>
      </w:r>
      <w:r>
        <w:rPr>
          <w:rFonts w:hint="eastAsia" w:ascii="仿宋" w:hAnsi="仿宋" w:eastAsia="仿宋" w:cs="仿宋"/>
          <w:snapToGrid w:val="0"/>
          <w:color w:val="auto"/>
          <w:spacing w:val="10"/>
          <w:kern w:val="0"/>
          <w:sz w:val="24"/>
          <w:szCs w:val="24"/>
          <w:highlight w:val="none"/>
          <w:u w:val="single"/>
          <w:lang w:val="en-US" w:eastAsia="zh-CN" w:bidi="ar-SA"/>
        </w:rPr>
        <w:t>合同签订后5日内</w:t>
      </w:r>
      <w:r>
        <w:rPr>
          <w:rFonts w:hint="eastAsia" w:ascii="仿宋" w:hAnsi="仿宋" w:eastAsia="仿宋" w:cs="仿宋"/>
          <w:color w:val="000000"/>
          <w:sz w:val="24"/>
          <w:szCs w:val="24"/>
          <w:highlight w:val="none"/>
        </w:rPr>
        <w:t>。</w:t>
      </w:r>
    </w:p>
    <w:p w14:paraId="6434CB0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3.3.3 承包人无正当理由拒绝撤换主要施工管理人员的违约责任：</w:t>
      </w:r>
      <w:r>
        <w:rPr>
          <w:rFonts w:hint="eastAsia" w:ascii="仿宋" w:hAnsi="仿宋" w:eastAsia="仿宋" w:cs="仿宋"/>
          <w:snapToGrid w:val="0"/>
          <w:color w:val="auto"/>
          <w:spacing w:val="10"/>
          <w:kern w:val="0"/>
          <w:sz w:val="24"/>
          <w:szCs w:val="24"/>
          <w:highlight w:val="none"/>
          <w:u w:val="single"/>
          <w:lang w:val="en-US" w:eastAsia="zh-CN" w:bidi="ar-SA"/>
        </w:rPr>
        <w:t xml:space="preserve">视为承包人违约，发包人有权单方面解除合同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0A92B00F">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rPr>
        <w:t>3.3.4 承包人主要施工管理人员离开施工现场的批准要求：</w:t>
      </w:r>
      <w:r>
        <w:rPr>
          <w:rFonts w:hint="eastAsia" w:ascii="仿宋" w:hAnsi="仿宋" w:eastAsia="仿宋" w:cs="仿宋"/>
          <w:snapToGrid w:val="0"/>
          <w:color w:val="auto"/>
          <w:spacing w:val="10"/>
          <w:kern w:val="0"/>
          <w:sz w:val="24"/>
          <w:szCs w:val="24"/>
          <w:highlight w:val="none"/>
          <w:u w:val="single"/>
          <w:lang w:val="en-US" w:eastAsia="zh-CN" w:bidi="ar-SA"/>
        </w:rPr>
        <w:t xml:space="preserve">必须事先取得总监理工程师和发包人的许可 </w:t>
      </w:r>
      <w:r>
        <w:rPr>
          <w:rFonts w:hint="eastAsia" w:ascii="仿宋" w:hAnsi="仿宋" w:eastAsia="仿宋" w:cs="仿宋"/>
          <w:color w:val="000000"/>
          <w:sz w:val="24"/>
          <w:szCs w:val="24"/>
          <w:highlight w:val="none"/>
        </w:rPr>
        <w:t xml:space="preserve"> 。</w:t>
      </w:r>
    </w:p>
    <w:p w14:paraId="6EAC0E3F">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3.3.5承包人擅自更换主要施工管理人员的违约责任：</w:t>
      </w:r>
      <w:r>
        <w:rPr>
          <w:rFonts w:hint="eastAsia" w:ascii="仿宋" w:hAnsi="仿宋" w:eastAsia="仿宋" w:cs="仿宋"/>
          <w:snapToGrid w:val="0"/>
          <w:color w:val="auto"/>
          <w:spacing w:val="10"/>
          <w:kern w:val="0"/>
          <w:sz w:val="24"/>
          <w:szCs w:val="24"/>
          <w:highlight w:val="none"/>
          <w:u w:val="single"/>
          <w:lang w:val="en-US" w:eastAsia="zh-CN" w:bidi="ar-SA"/>
        </w:rPr>
        <w:t>视为承包人违约，发包人有权根据情况扣除承包人300元/人违约金</w:t>
      </w:r>
      <w:r>
        <w:rPr>
          <w:rFonts w:hint="eastAsia" w:ascii="仿宋" w:hAnsi="仿宋" w:eastAsia="仿宋" w:cs="仿宋"/>
          <w:color w:val="000000"/>
          <w:sz w:val="24"/>
          <w:szCs w:val="24"/>
          <w:highlight w:val="none"/>
        </w:rPr>
        <w:t>。</w:t>
      </w:r>
    </w:p>
    <w:p w14:paraId="51FCC8D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承包人主要施工管理人员擅自离开施工现场的违约责任：</w:t>
      </w:r>
      <w:r>
        <w:rPr>
          <w:rFonts w:hint="eastAsia" w:ascii="仿宋" w:hAnsi="仿宋" w:eastAsia="仿宋" w:cs="仿宋"/>
          <w:snapToGrid w:val="0"/>
          <w:color w:val="auto"/>
          <w:spacing w:val="10"/>
          <w:kern w:val="0"/>
          <w:sz w:val="24"/>
          <w:szCs w:val="24"/>
          <w:highlight w:val="none"/>
          <w:u w:val="single"/>
          <w:lang w:val="en-US" w:eastAsia="zh-CN" w:bidi="ar-SA"/>
        </w:rPr>
        <w:t xml:space="preserve">发包人有权按照100元/人*天进行处罚 </w:t>
      </w:r>
      <w:r>
        <w:rPr>
          <w:rFonts w:hint="eastAsia" w:ascii="仿宋" w:hAnsi="仿宋" w:eastAsia="仿宋" w:cs="仿宋"/>
          <w:color w:val="000000"/>
          <w:sz w:val="24"/>
          <w:szCs w:val="24"/>
          <w:highlight w:val="none"/>
        </w:rPr>
        <w:t>。</w:t>
      </w:r>
    </w:p>
    <w:p w14:paraId="0E018B1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w:t>
      </w:r>
      <w:bookmarkStart w:id="67" w:name="_Toc300934945"/>
      <w:bookmarkStart w:id="68" w:name="_Toc296347158"/>
      <w:bookmarkStart w:id="69" w:name="_Toc304295523"/>
      <w:bookmarkStart w:id="70" w:name="_Toc292559869"/>
      <w:bookmarkStart w:id="71" w:name="_Toc296503159"/>
      <w:bookmarkStart w:id="72" w:name="_Toc296890987"/>
      <w:bookmarkStart w:id="73" w:name="_Toc312677988"/>
      <w:bookmarkStart w:id="74" w:name="_Toc297216151"/>
      <w:bookmarkStart w:id="75" w:name="_Toc292559364"/>
      <w:bookmarkStart w:id="76" w:name="_Toc296944498"/>
      <w:bookmarkStart w:id="77" w:name="_Toc303539102"/>
      <w:bookmarkStart w:id="78" w:name="_Toc296346660"/>
      <w:bookmarkStart w:id="79" w:name="_Toc296891199"/>
      <w:bookmarkStart w:id="80" w:name="_Toc297123492"/>
      <w:bookmarkStart w:id="81" w:name="_Toc297048345"/>
      <w:bookmarkStart w:id="82" w:name="_Toc297120459"/>
      <w:r>
        <w:rPr>
          <w:rFonts w:hint="eastAsia" w:ascii="仿宋" w:hAnsi="仿宋" w:eastAsia="仿宋" w:cs="仿宋"/>
          <w:color w:val="000000"/>
          <w:sz w:val="24"/>
          <w:szCs w:val="24"/>
          <w:highlight w:val="none"/>
        </w:rPr>
        <w:t>.5 分包</w:t>
      </w:r>
    </w:p>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14:paraId="2F9B2DBF">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w:t>
      </w:r>
      <w:bookmarkStart w:id="83" w:name="_Toc304295524"/>
      <w:bookmarkStart w:id="84" w:name="_Toc292559365"/>
      <w:bookmarkStart w:id="85" w:name="_Toc292559870"/>
      <w:bookmarkStart w:id="86" w:name="_Toc312677989"/>
      <w:bookmarkStart w:id="87" w:name="_Toc297216152"/>
      <w:bookmarkStart w:id="88" w:name="_Toc297123493"/>
      <w:bookmarkStart w:id="89" w:name="_Toc303539103"/>
      <w:bookmarkStart w:id="90" w:name="_Toc296890988"/>
      <w:bookmarkStart w:id="91" w:name="_Toc296944499"/>
      <w:bookmarkStart w:id="92" w:name="_Toc297048346"/>
      <w:bookmarkStart w:id="93" w:name="_Toc296503160"/>
      <w:bookmarkStart w:id="94" w:name="_Toc296347159"/>
      <w:bookmarkStart w:id="95" w:name="_Toc297120460"/>
      <w:bookmarkStart w:id="96" w:name="_Toc318581158"/>
      <w:bookmarkStart w:id="97" w:name="_Toc296891200"/>
      <w:bookmarkStart w:id="98" w:name="_Toc296346661"/>
      <w:bookmarkStart w:id="99" w:name="_Toc300934946"/>
      <w:r>
        <w:rPr>
          <w:rFonts w:hint="eastAsia" w:ascii="仿宋" w:hAnsi="仿宋" w:eastAsia="仿宋" w:cs="仿宋"/>
          <w:sz w:val="24"/>
          <w:szCs w:val="24"/>
          <w:highlight w:val="none"/>
        </w:rPr>
        <w:t>.5.1 分包的一般约定</w:t>
      </w:r>
    </w:p>
    <w:p w14:paraId="4456BEFC">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禁止分包的工程包括：</w:t>
      </w:r>
      <w:r>
        <w:rPr>
          <w:rFonts w:hint="eastAsia" w:ascii="仿宋" w:hAnsi="仿宋" w:eastAsia="仿宋" w:cs="仿宋"/>
          <w:color w:val="000000"/>
          <w:sz w:val="24"/>
          <w:szCs w:val="24"/>
          <w:highlight w:val="none"/>
          <w:u w:val="single"/>
        </w:rPr>
        <w:t></w:t>
      </w:r>
      <w:r>
        <w:rPr>
          <w:rFonts w:hint="eastAsia" w:ascii="仿宋" w:hAnsi="仿宋" w:eastAsia="仿宋" w:cs="仿宋"/>
          <w:color w:val="000000"/>
          <w:sz w:val="24"/>
          <w:szCs w:val="24"/>
          <w:highlight w:val="none"/>
          <w:u w:val="single"/>
          <w:lang w:val="en-US" w:eastAsia="zh-CN"/>
        </w:rPr>
        <w:t>执行国家法律规定</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14:paraId="00631250">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3</w:t>
      </w:r>
      <w:bookmarkStart w:id="100" w:name="_Toc312677990"/>
      <w:bookmarkStart w:id="101" w:name="_Toc318581159"/>
      <w:r>
        <w:rPr>
          <w:rFonts w:hint="eastAsia" w:ascii="仿宋" w:hAnsi="仿宋" w:eastAsia="仿宋" w:cs="仿宋"/>
          <w:sz w:val="24"/>
          <w:szCs w:val="24"/>
          <w:highlight w:val="none"/>
        </w:rPr>
        <w:t>.5.2分包的确定</w:t>
      </w:r>
    </w:p>
    <w:p w14:paraId="7AF67013">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u w:val="single"/>
        </w:rPr>
      </w:pPr>
      <w:r>
        <w:rPr>
          <w:rFonts w:hint="eastAsia" w:ascii="仿宋" w:hAnsi="仿宋" w:eastAsia="仿宋" w:cs="仿宋"/>
          <w:sz w:val="24"/>
          <w:szCs w:val="24"/>
          <w:highlight w:val="none"/>
        </w:rPr>
        <w:t>允许分包的专业工程包括：</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76939E97">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其他关于分包的约定：</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3DDF84DE">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3.5.4 分包合同价款</w:t>
      </w:r>
    </w:p>
    <w:p w14:paraId="0CB71FF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关于分包合同价款支付的约定：</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bookmarkEnd w:id="100"/>
    <w:bookmarkEnd w:id="101"/>
    <w:p w14:paraId="28707CA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3.6 工程照管与成品、半成品保护</w:t>
      </w:r>
    </w:p>
    <w:p w14:paraId="2536F66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kern w:val="0"/>
          <w:sz w:val="24"/>
          <w:szCs w:val="24"/>
          <w:highlight w:val="none"/>
          <w:u w:val="single"/>
        </w:rPr>
      </w:pPr>
      <w:r>
        <w:rPr>
          <w:rFonts w:hint="eastAsia" w:ascii="仿宋" w:hAnsi="仿宋" w:eastAsia="仿宋" w:cs="仿宋"/>
          <w:color w:val="000000"/>
          <w:kern w:val="0"/>
          <w:sz w:val="24"/>
          <w:szCs w:val="24"/>
          <w:highlight w:val="none"/>
        </w:rPr>
        <w:t>承包人负责照管工程及工程相关的材料、工程设备的起始时间：</w:t>
      </w:r>
      <w:r>
        <w:rPr>
          <w:rFonts w:hint="eastAsia" w:ascii="仿宋" w:hAnsi="仿宋" w:eastAsia="仿宋" w:cs="仿宋"/>
          <w:snapToGrid w:val="0"/>
          <w:color w:val="auto"/>
          <w:spacing w:val="10"/>
          <w:kern w:val="0"/>
          <w:sz w:val="24"/>
          <w:szCs w:val="24"/>
          <w:highlight w:val="none"/>
          <w:u w:val="single"/>
          <w:lang w:val="en-US" w:eastAsia="zh-CN" w:bidi="ar-SA"/>
        </w:rPr>
        <w:t>项目正式开工至项目移交至发包人</w:t>
      </w:r>
      <w:r>
        <w:rPr>
          <w:rFonts w:hint="eastAsia" w:ascii="仿宋" w:hAnsi="仿宋" w:eastAsia="仿宋" w:cs="仿宋"/>
          <w:color w:val="000000"/>
          <w:kern w:val="0"/>
          <w:sz w:val="24"/>
          <w:szCs w:val="24"/>
          <w:highlight w:val="none"/>
        </w:rPr>
        <w:t>。</w:t>
      </w:r>
    </w:p>
    <w:p w14:paraId="723C34A7">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3.7 履约担保</w:t>
      </w:r>
    </w:p>
    <w:p w14:paraId="6B80564F">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承包人是否提供履约担保：</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按磋商文件按要求执行</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0BEDA6C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承包人提供履约担保的形式、金额及期限的：</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按磋商文件按要求执行</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7DD0CBBE">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000000"/>
          <w:sz w:val="24"/>
          <w:szCs w:val="24"/>
          <w:highlight w:val="none"/>
        </w:rPr>
      </w:pPr>
      <w:bookmarkStart w:id="102" w:name="_Toc351203636"/>
      <w:r>
        <w:rPr>
          <w:rFonts w:hint="eastAsia" w:ascii="仿宋" w:hAnsi="仿宋" w:eastAsia="仿宋" w:cs="仿宋"/>
          <w:b w:val="0"/>
          <w:color w:val="000000"/>
          <w:sz w:val="24"/>
          <w:szCs w:val="24"/>
          <w:highlight w:val="none"/>
        </w:rPr>
        <w:t>4</w:t>
      </w:r>
      <w:bookmarkStart w:id="103" w:name="_Toc296890990"/>
      <w:bookmarkStart w:id="104" w:name="_Toc297120462"/>
      <w:bookmarkStart w:id="105" w:name="_Toc267251413"/>
      <w:bookmarkStart w:id="106" w:name="_Toc296347161"/>
      <w:bookmarkStart w:id="107" w:name="_Toc296503162"/>
      <w:bookmarkStart w:id="108" w:name="_Toc292559366"/>
      <w:bookmarkStart w:id="109" w:name="_Toc296944501"/>
      <w:bookmarkStart w:id="110" w:name="_Toc296891202"/>
      <w:bookmarkStart w:id="111" w:name="_Toc292559871"/>
      <w:bookmarkStart w:id="112" w:name="_Toc296346663"/>
      <w:bookmarkStart w:id="113" w:name="_Toc297048348"/>
      <w:r>
        <w:rPr>
          <w:rFonts w:hint="eastAsia" w:ascii="仿宋" w:hAnsi="仿宋" w:eastAsia="仿宋" w:cs="仿宋"/>
          <w:b w:val="0"/>
          <w:color w:val="000000"/>
          <w:sz w:val="24"/>
          <w:szCs w:val="24"/>
          <w:highlight w:val="none"/>
        </w:rPr>
        <w:t>. 监</w:t>
      </w:r>
      <w:bookmarkEnd w:id="103"/>
      <w:bookmarkEnd w:id="104"/>
      <w:bookmarkEnd w:id="105"/>
      <w:bookmarkEnd w:id="106"/>
      <w:bookmarkEnd w:id="107"/>
      <w:bookmarkEnd w:id="108"/>
      <w:bookmarkEnd w:id="109"/>
      <w:bookmarkEnd w:id="110"/>
      <w:bookmarkEnd w:id="111"/>
      <w:bookmarkEnd w:id="112"/>
      <w:bookmarkEnd w:id="113"/>
      <w:r>
        <w:rPr>
          <w:rFonts w:hint="eastAsia" w:ascii="仿宋" w:hAnsi="仿宋" w:eastAsia="仿宋" w:cs="仿宋"/>
          <w:b w:val="0"/>
          <w:color w:val="000000"/>
          <w:sz w:val="24"/>
          <w:szCs w:val="24"/>
          <w:highlight w:val="none"/>
        </w:rPr>
        <w:t>理人</w:t>
      </w:r>
      <w:bookmarkEnd w:id="102"/>
    </w:p>
    <w:p w14:paraId="7F115BD7">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4.1监理人的一般规定</w:t>
      </w:r>
    </w:p>
    <w:p w14:paraId="26EAB202">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关于监理人的监理内容：</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3FF1E96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关于监理人的监理权限：</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w:t>
      </w:r>
    </w:p>
    <w:p w14:paraId="5E01EB4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关于监理人在施工现场的办公场所、生活场所的提供和费用承担的约定：</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3BE1EB8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4.2 监理人员</w:t>
      </w:r>
    </w:p>
    <w:p w14:paraId="3615751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总监理工程师：</w:t>
      </w:r>
    </w:p>
    <w:p w14:paraId="783DFFA6">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姓    名：</w:t>
      </w:r>
      <w:r>
        <w:rPr>
          <w:rFonts w:hint="eastAsia" w:ascii="仿宋" w:hAnsi="仿宋" w:eastAsia="仿宋" w:cs="仿宋"/>
          <w:color w:val="000000"/>
          <w:sz w:val="24"/>
          <w:szCs w:val="24"/>
          <w:highlight w:val="none"/>
          <w:u w:val="single"/>
        </w:rPr>
        <w:t>   </w:t>
      </w:r>
      <w:r>
        <w:rPr>
          <w:rFonts w:hint="eastAsia" w:ascii="仿宋" w:hAnsi="仿宋" w:eastAsia="仿宋" w:cs="仿宋"/>
          <w:color w:val="000000"/>
          <w:sz w:val="24"/>
          <w:szCs w:val="24"/>
          <w:highlight w:val="none"/>
        </w:rPr>
        <w:t>；</w:t>
      </w:r>
    </w:p>
    <w:p w14:paraId="0624643D">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职    务：</w:t>
      </w:r>
      <w:r>
        <w:rPr>
          <w:rFonts w:hint="eastAsia" w:ascii="仿宋" w:hAnsi="仿宋" w:eastAsia="仿宋" w:cs="仿宋"/>
          <w:color w:val="000000"/>
          <w:sz w:val="24"/>
          <w:szCs w:val="24"/>
          <w:highlight w:val="none"/>
          <w:u w:val="single"/>
        </w:rPr>
        <w:t>   </w:t>
      </w:r>
      <w:r>
        <w:rPr>
          <w:rFonts w:hint="eastAsia" w:ascii="仿宋" w:hAnsi="仿宋" w:eastAsia="仿宋" w:cs="仿宋"/>
          <w:color w:val="000000"/>
          <w:sz w:val="24"/>
          <w:szCs w:val="24"/>
          <w:highlight w:val="none"/>
        </w:rPr>
        <w:t>；</w:t>
      </w:r>
    </w:p>
    <w:p w14:paraId="3459347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监理工程师执业资格证书号：</w:t>
      </w:r>
      <w:r>
        <w:rPr>
          <w:rFonts w:hint="eastAsia" w:ascii="仿宋" w:hAnsi="仿宋" w:eastAsia="仿宋" w:cs="仿宋"/>
          <w:color w:val="000000"/>
          <w:sz w:val="24"/>
          <w:szCs w:val="24"/>
          <w:highlight w:val="none"/>
          <w:u w:val="single"/>
        </w:rPr>
        <w:t> </w:t>
      </w:r>
      <w:r>
        <w:rPr>
          <w:rFonts w:hint="eastAsia" w:ascii="仿宋" w:hAnsi="仿宋" w:eastAsia="仿宋" w:cs="仿宋"/>
          <w:color w:val="000000"/>
          <w:sz w:val="24"/>
          <w:szCs w:val="24"/>
          <w:highlight w:val="none"/>
        </w:rPr>
        <w:t>；</w:t>
      </w:r>
    </w:p>
    <w:p w14:paraId="7F47D6B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联系电话：</w:t>
      </w:r>
      <w:r>
        <w:rPr>
          <w:rFonts w:hint="eastAsia" w:ascii="仿宋" w:hAnsi="仿宋" w:eastAsia="仿宋" w:cs="仿宋"/>
          <w:color w:val="000000"/>
          <w:sz w:val="24"/>
          <w:szCs w:val="24"/>
          <w:highlight w:val="none"/>
          <w:u w:val="single"/>
        </w:rPr>
        <w:t>   </w:t>
      </w:r>
      <w:r>
        <w:rPr>
          <w:rFonts w:hint="eastAsia" w:ascii="仿宋" w:hAnsi="仿宋" w:eastAsia="仿宋" w:cs="仿宋"/>
          <w:color w:val="000000"/>
          <w:sz w:val="24"/>
          <w:szCs w:val="24"/>
          <w:highlight w:val="none"/>
        </w:rPr>
        <w:t>；</w:t>
      </w:r>
    </w:p>
    <w:p w14:paraId="2070055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电子信箱：</w:t>
      </w:r>
      <w:r>
        <w:rPr>
          <w:rFonts w:hint="eastAsia" w:ascii="仿宋" w:hAnsi="仿宋" w:eastAsia="仿宋" w:cs="仿宋"/>
          <w:color w:val="000000"/>
          <w:sz w:val="24"/>
          <w:szCs w:val="24"/>
          <w:highlight w:val="none"/>
          <w:u w:val="single"/>
        </w:rPr>
        <w:t>   </w:t>
      </w:r>
      <w:r>
        <w:rPr>
          <w:rFonts w:hint="eastAsia" w:ascii="仿宋" w:hAnsi="仿宋" w:eastAsia="仿宋" w:cs="仿宋"/>
          <w:color w:val="000000"/>
          <w:sz w:val="24"/>
          <w:szCs w:val="24"/>
          <w:highlight w:val="none"/>
        </w:rPr>
        <w:t>；</w:t>
      </w:r>
    </w:p>
    <w:p w14:paraId="28E25BF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通信地址：</w:t>
      </w:r>
      <w:r>
        <w:rPr>
          <w:rFonts w:hint="eastAsia" w:ascii="仿宋" w:hAnsi="仿宋" w:eastAsia="仿宋" w:cs="仿宋"/>
          <w:color w:val="000000"/>
          <w:sz w:val="24"/>
          <w:szCs w:val="24"/>
          <w:highlight w:val="none"/>
          <w:u w:val="single"/>
        </w:rPr>
        <w:t>   </w:t>
      </w:r>
      <w:r>
        <w:rPr>
          <w:rFonts w:hint="eastAsia" w:ascii="仿宋" w:hAnsi="仿宋" w:eastAsia="仿宋" w:cs="仿宋"/>
          <w:color w:val="000000"/>
          <w:sz w:val="24"/>
          <w:szCs w:val="24"/>
          <w:highlight w:val="none"/>
        </w:rPr>
        <w:t>；</w:t>
      </w:r>
    </w:p>
    <w:p w14:paraId="442F357F">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关于监理人的其他约定：</w:t>
      </w:r>
      <w:r>
        <w:rPr>
          <w:rFonts w:hint="eastAsia" w:ascii="仿宋" w:hAnsi="仿宋" w:eastAsia="仿宋" w:cs="仿宋"/>
          <w:color w:val="000000"/>
          <w:sz w:val="24"/>
          <w:szCs w:val="24"/>
          <w:highlight w:val="none"/>
          <w:u w:val="single"/>
        </w:rPr>
        <w:t>   </w:t>
      </w:r>
      <w:r>
        <w:rPr>
          <w:rFonts w:hint="eastAsia" w:ascii="仿宋" w:hAnsi="仿宋" w:eastAsia="仿宋" w:cs="仿宋"/>
          <w:color w:val="000000"/>
          <w:sz w:val="24"/>
          <w:szCs w:val="24"/>
          <w:highlight w:val="none"/>
        </w:rPr>
        <w:t>。</w:t>
      </w:r>
    </w:p>
    <w:p w14:paraId="0FEC469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4.4 商定或确定</w:t>
      </w:r>
    </w:p>
    <w:p w14:paraId="1175646E">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bookmarkStart w:id="114" w:name="_Toc267251418"/>
      <w:r>
        <w:rPr>
          <w:rFonts w:hint="eastAsia" w:ascii="仿宋" w:hAnsi="仿宋" w:eastAsia="仿宋" w:cs="仿宋"/>
          <w:color w:val="000000"/>
          <w:sz w:val="24"/>
          <w:szCs w:val="24"/>
          <w:highlight w:val="none"/>
        </w:rPr>
        <w:t>在发包人和承包人不能通过协商达成一致意见时，发包人授权监理人对以下事项进行确定：</w:t>
      </w:r>
    </w:p>
    <w:p w14:paraId="415A37AD">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（1）</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1E082875">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（2）</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75B44115">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（3）</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185E3271">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000000"/>
          <w:sz w:val="24"/>
          <w:szCs w:val="24"/>
          <w:highlight w:val="none"/>
        </w:rPr>
      </w:pPr>
      <w:bookmarkStart w:id="115" w:name="_Toc351203637"/>
      <w:r>
        <w:rPr>
          <w:rFonts w:hint="eastAsia" w:ascii="仿宋" w:hAnsi="仿宋" w:eastAsia="仿宋" w:cs="仿宋"/>
          <w:b w:val="0"/>
          <w:color w:val="000000"/>
          <w:sz w:val="24"/>
          <w:szCs w:val="24"/>
          <w:highlight w:val="none"/>
        </w:rPr>
        <w:t>5</w:t>
      </w:r>
      <w:bookmarkEnd w:id="114"/>
      <w:bookmarkStart w:id="116" w:name="_Toc297120463"/>
      <w:bookmarkStart w:id="117" w:name="_Toc297048349"/>
      <w:bookmarkStart w:id="118" w:name="_Toc296891203"/>
      <w:bookmarkStart w:id="119" w:name="_Toc296890991"/>
      <w:bookmarkStart w:id="120" w:name="_Toc296347162"/>
      <w:bookmarkStart w:id="121" w:name="_Toc296944502"/>
      <w:bookmarkStart w:id="122" w:name="_Toc296503163"/>
      <w:bookmarkStart w:id="123" w:name="_Toc296346664"/>
      <w:bookmarkStart w:id="124" w:name="_Toc292559872"/>
      <w:bookmarkStart w:id="125" w:name="_Toc292559367"/>
      <w:r>
        <w:rPr>
          <w:rFonts w:hint="eastAsia" w:ascii="仿宋" w:hAnsi="仿宋" w:eastAsia="仿宋" w:cs="仿宋"/>
          <w:b w:val="0"/>
          <w:color w:val="000000"/>
          <w:sz w:val="24"/>
          <w:szCs w:val="24"/>
          <w:highlight w:val="none"/>
        </w:rPr>
        <w:t>. 工程质量</w:t>
      </w:r>
      <w:bookmarkEnd w:id="115"/>
    </w:p>
    <w:p w14:paraId="587DFAC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5.1 质量要求</w:t>
      </w:r>
    </w:p>
    <w:p w14:paraId="55F3D82E">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w:t>
      </w:r>
      <w:bookmarkStart w:id="126" w:name="_Toc303539106"/>
      <w:bookmarkStart w:id="127" w:name="_Toc318581164"/>
      <w:bookmarkStart w:id="128" w:name="_Toc312677997"/>
      <w:bookmarkStart w:id="129" w:name="_Toc297123496"/>
      <w:bookmarkStart w:id="130" w:name="_Toc300934949"/>
      <w:bookmarkStart w:id="131" w:name="_Toc297216155"/>
      <w:bookmarkStart w:id="132" w:name="_Toc304295527"/>
      <w:r>
        <w:rPr>
          <w:rFonts w:hint="eastAsia" w:ascii="仿宋" w:hAnsi="仿宋" w:eastAsia="仿宋" w:cs="仿宋"/>
          <w:sz w:val="24"/>
          <w:szCs w:val="24"/>
          <w:highlight w:val="none"/>
        </w:rPr>
        <w:t>.1.1 特殊质量标准和要求：</w:t>
      </w:r>
      <w:r>
        <w:rPr>
          <w:rFonts w:hint="eastAsia" w:ascii="仿宋" w:hAnsi="仿宋" w:eastAsia="仿宋" w:cs="仿宋"/>
          <w:sz w:val="24"/>
          <w:szCs w:val="24"/>
          <w:highlight w:val="none"/>
          <w:u w:val="single"/>
        </w:rPr>
        <w:t xml:space="preserve"> </w:t>
      </w:r>
      <w:r>
        <w:rPr>
          <w:rFonts w:hint="eastAsia" w:ascii="仿宋" w:hAnsi="仿宋" w:eastAsia="仿宋" w:cs="仿宋"/>
          <w:snapToGrid w:val="0"/>
          <w:color w:val="auto"/>
          <w:spacing w:val="10"/>
          <w:kern w:val="0"/>
          <w:sz w:val="24"/>
          <w:szCs w:val="24"/>
          <w:highlight w:val="none"/>
          <w:u w:val="single"/>
          <w:lang w:val="en-US" w:eastAsia="zh-CN" w:bidi="ar-SA"/>
        </w:rPr>
        <w:t xml:space="preserve">本工程质量等级为合格，若达不到合格标准，发包人有权要求承包人按照合同价的5%承担违约金，并免费维修、返工至合格标准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2EA82DBF">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关于工程奖项的约定：</w:t>
      </w:r>
      <w:r>
        <w:rPr>
          <w:rFonts w:hint="eastAsia" w:ascii="仿宋" w:hAnsi="仿宋" w:eastAsia="仿宋" w:cs="仿宋"/>
          <w:sz w:val="24"/>
          <w:szCs w:val="24"/>
          <w:highlight w:val="none"/>
          <w:u w:val="single"/>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445A4FFF">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5.3 隐蔽工程检查</w:t>
      </w:r>
    </w:p>
    <w:p w14:paraId="1D1BB36E">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5.3.2承包人提前通知监理人隐蔽工程检查的期限的约定：</w:t>
      </w:r>
      <w:r>
        <w:rPr>
          <w:rFonts w:hint="eastAsia" w:ascii="仿宋" w:hAnsi="仿宋" w:eastAsia="仿宋" w:cs="仿宋"/>
          <w:snapToGrid w:val="0"/>
          <w:color w:val="auto"/>
          <w:spacing w:val="10"/>
          <w:kern w:val="0"/>
          <w:sz w:val="24"/>
          <w:szCs w:val="24"/>
          <w:highlight w:val="none"/>
          <w:u w:val="single"/>
          <w:lang w:val="en-US" w:eastAsia="zh-CN" w:bidi="ar-SA"/>
        </w:rPr>
        <w:t xml:space="preserve"> 根据本合同通用条款中关于质量与检验及国家相关法律法规执行</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13C0699E">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监理人不能按时进行检查时，应提前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小时提交书面延期要求。</w:t>
      </w:r>
    </w:p>
    <w:p w14:paraId="69461745">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关于延期最长不得超过：</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小时。</w:t>
      </w:r>
    </w:p>
    <w:p w14:paraId="01912B8D">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000000"/>
          <w:sz w:val="24"/>
          <w:szCs w:val="24"/>
          <w:highlight w:val="none"/>
        </w:rPr>
      </w:pPr>
      <w:bookmarkStart w:id="133" w:name="_Toc351203638"/>
      <w:r>
        <w:rPr>
          <w:rFonts w:hint="eastAsia" w:ascii="仿宋" w:hAnsi="仿宋" w:eastAsia="仿宋" w:cs="仿宋"/>
          <w:b w:val="0"/>
          <w:color w:val="000000"/>
          <w:sz w:val="24"/>
          <w:szCs w:val="24"/>
          <w:highlight w:val="none"/>
        </w:rPr>
        <w:t>6. 安全文明施工与环境保护</w:t>
      </w:r>
      <w:bookmarkEnd w:id="133"/>
    </w:p>
    <w:p w14:paraId="77CDDC1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6.1安全文明施工</w:t>
      </w:r>
    </w:p>
    <w:p w14:paraId="7F556565">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z w:val="24"/>
          <w:szCs w:val="24"/>
          <w:highlight w:val="none"/>
        </w:rPr>
        <w:t>6.1.1</w:t>
      </w:r>
      <w:r>
        <w:rPr>
          <w:rFonts w:hint="eastAsia" w:ascii="仿宋" w:hAnsi="仿宋" w:eastAsia="仿宋" w:cs="仿宋"/>
          <w:color w:val="000000"/>
          <w:sz w:val="24"/>
          <w:szCs w:val="24"/>
          <w:highlight w:val="none"/>
        </w:rPr>
        <w:t xml:space="preserve"> 项目安全生产的达标目标及相应事项的约定：</w:t>
      </w:r>
      <w:r>
        <w:rPr>
          <w:rFonts w:hint="eastAsia" w:ascii="仿宋" w:hAnsi="仿宋" w:eastAsia="仿宋" w:cs="仿宋"/>
          <w:snapToGrid w:val="0"/>
          <w:color w:val="auto"/>
          <w:spacing w:val="10"/>
          <w:kern w:val="0"/>
          <w:sz w:val="24"/>
          <w:szCs w:val="24"/>
          <w:highlight w:val="none"/>
          <w:u w:val="single"/>
          <w:lang w:val="en-US" w:eastAsia="zh-CN" w:bidi="ar-SA"/>
        </w:rPr>
        <w:t xml:space="preserve"> （1）本工程安全目标为：零死亡率，不发生任何安全生产责任事故。工程施工过程中，因承包人原因发生安全生产伤亡事故，承包人承担由此产生的全部费用及相关责任，并负责妥善处理相关善后事宜。</w:t>
      </w:r>
    </w:p>
    <w:p w14:paraId="28171114">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2）承包人施工安全管理工作应严格按照国家、行业、地方、发包人的要求及有关安全生产管理规定或办法制度的要求执行。如在施工过程中发现违章、违规作业或安全措施不符合要求的情况，监理人或发包人有权要求承包人立即整改，并视情况对承包人处以不低于100元/人。次的罚款，造成人身轻伤事故的，每次罚款不低于200元/次，并由责任方承担由此发生所有的治疗与赔偿费用；除罚款外发包人视情节严重有权追究承包人相关责任。</w:t>
      </w:r>
    </w:p>
    <w:p w14:paraId="432E3639">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3）承包人应负责施工现场的防火、防盗等施工现场安全保卫工作，并在施工现场设置危险物的警示、围栏及夜间照明等设施，相关费用已包含在合同价款中。承包人应严格按照国家、行业、地方、发包人的要求组织施工。如施工现场出现用电漏电或短路跳闸，造成停电或影响发包人用电，承包人自行承担因未按照上述要求及规范组织施工造成的一切人身、财产损失及相关法律责任。</w:t>
      </w:r>
    </w:p>
    <w:p w14:paraId="6A1962A1">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4）承包人须设立现场安全组织机构，按规范及相关行业管理要求足额配备专职安全管理人员；同时，承包人须按照国家、政府相关法律、法规及发包人有关安全管理的规定、办法等，针对本项目编制安全管理体系文件（包括生产安全、环境安全、治安综合管理等方面）；承包人须逐级签订安全文明施工协议（或责任书）。</w:t>
      </w:r>
    </w:p>
    <w:p w14:paraId="5F9E8C65">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5）承包人应制定专项安全措施，并承担整个合同履行过程中的安全责任，并依据（包括但不限于）上述相关文件及发包人要求实施现场有效的安全管理，如因施工及施工管理不善而导致的一切安全责任和费用，及因履行合同所引发的全部人身及财产纠纷、损失和法律责任，均由承包人承担，如因此使发包人陷入包括但不限于诉讼等形式的纠纷时，承包人还应向发包人赔偿，赔偿范围包括但不限于发包人为此支出的违约金、赔偿金、律师费、诉讼费等。</w:t>
      </w:r>
    </w:p>
    <w:p w14:paraId="2FEA4B40">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6）专业人员必须持证上岗，安全员负责检查现场和施工人员安全情况，如监理人和发包人管理人员发现有不安全因素存在，经指出仍未纠正的每次处于不低于200元的罚款；如因此出现安全事故，承包人自行承担全部人身、财产损失和法律责任，以及涉及费用、罚金等。</w:t>
      </w:r>
    </w:p>
    <w:p w14:paraId="39523FC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6.1.4 关于治安保卫的特别约定：</w:t>
      </w:r>
      <w:r>
        <w:rPr>
          <w:rFonts w:hint="eastAsia" w:ascii="仿宋" w:hAnsi="仿宋" w:eastAsia="仿宋" w:cs="仿宋"/>
          <w:sz w:val="24"/>
          <w:szCs w:val="24"/>
          <w:highlight w:val="none"/>
          <w:u w:val="single"/>
        </w:rPr>
        <w:t xml:space="preserve">  </w:t>
      </w:r>
      <w:r>
        <w:rPr>
          <w:rFonts w:hint="eastAsia" w:ascii="仿宋" w:hAnsi="仿宋" w:eastAsia="仿宋" w:cs="仿宋"/>
          <w:snapToGrid w:val="0"/>
          <w:color w:val="auto"/>
          <w:spacing w:val="10"/>
          <w:kern w:val="0"/>
          <w:sz w:val="24"/>
          <w:szCs w:val="24"/>
          <w:highlight w:val="none"/>
          <w:u w:val="single"/>
          <w:lang w:val="en-US" w:eastAsia="zh-CN" w:bidi="ar-SA"/>
        </w:rPr>
        <w:t xml:space="preserve">施工现场的治安保卫工作由承包人全面负责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3EE6326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关于编制施工场地治安管理计划的约定：</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26CCD3CF">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6.1.5 文明施工</w:t>
      </w:r>
    </w:p>
    <w:p w14:paraId="09921C8C">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z w:val="24"/>
          <w:szCs w:val="24"/>
          <w:highlight w:val="none"/>
        </w:rPr>
        <w:t>合同当事人对文明施工的要求：</w:t>
      </w:r>
      <w:r>
        <w:rPr>
          <w:rFonts w:hint="eastAsia" w:ascii="仿宋" w:hAnsi="仿宋" w:eastAsia="仿宋" w:cs="仿宋"/>
          <w:snapToGrid w:val="0"/>
          <w:color w:val="auto"/>
          <w:spacing w:val="10"/>
          <w:kern w:val="0"/>
          <w:sz w:val="24"/>
          <w:szCs w:val="24"/>
          <w:highlight w:val="none"/>
          <w:u w:val="single"/>
          <w:lang w:val="en-US" w:eastAsia="zh-CN" w:bidi="ar-SA"/>
        </w:rPr>
        <w:t xml:space="preserve"> 承包人按照国家和当地政府有关规定应采取的任何必要安全防护措施已包含在承包人的合同价款当中，发包人不另行支付。承包人未按照专用条款相关约定，导致相关工作管理不到位给发包人造成损失的由承包人承担。</w:t>
      </w:r>
    </w:p>
    <w:p w14:paraId="3F665579">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承包人应按照合同附件履行安全施工与检查职责及做好施工中的安全防护工作外，还应认真执行国务院颁布的《建设工程安全生产管理条例》、《陕西省建设工程质量和安全生产管理条例》及国家和地方制定的有关安全生产法律、法规的规定，制定切实可行的安全施工措施和安全管理制度，确保本工程施工安全；承包人应做好施工现场安全文明施工管理，随时接受监理工程师、工程师和发包人各职能部门的专项检查；承包人依法承担本工程的施工安全责任 。</w:t>
      </w:r>
    </w:p>
    <w:p w14:paraId="6CD9F62D">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6.1.6 关于安全文明施工费支付比例和支付期限的约定：</w:t>
      </w:r>
      <w:r>
        <w:rPr>
          <w:rFonts w:hint="eastAsia" w:ascii="仿宋" w:hAnsi="仿宋" w:eastAsia="仿宋" w:cs="仿宋"/>
          <w:snapToGrid w:val="0"/>
          <w:color w:val="auto"/>
          <w:spacing w:val="10"/>
          <w:kern w:val="0"/>
          <w:sz w:val="24"/>
          <w:szCs w:val="24"/>
          <w:highlight w:val="none"/>
          <w:u w:val="single"/>
          <w:lang w:val="en-US" w:eastAsia="zh-CN" w:bidi="ar-SA"/>
        </w:rPr>
        <w:t>开工前承包人提供符合发包人要求的等额增值税专用发票后，发包人一次性足额支付。承包人应确保专款专用，且在财务管理中单独列项。</w:t>
      </w:r>
    </w:p>
    <w:bookmarkEnd w:id="126"/>
    <w:bookmarkEnd w:id="127"/>
    <w:bookmarkEnd w:id="128"/>
    <w:bookmarkEnd w:id="129"/>
    <w:bookmarkEnd w:id="130"/>
    <w:bookmarkEnd w:id="131"/>
    <w:bookmarkEnd w:id="132"/>
    <w:p w14:paraId="0AC7B069">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000000"/>
          <w:sz w:val="24"/>
          <w:szCs w:val="24"/>
          <w:highlight w:val="none"/>
        </w:rPr>
      </w:pPr>
      <w:bookmarkStart w:id="134" w:name="_Toc351203639"/>
      <w:r>
        <w:rPr>
          <w:rFonts w:hint="eastAsia" w:ascii="仿宋" w:hAnsi="仿宋" w:eastAsia="仿宋" w:cs="仿宋"/>
          <w:b w:val="0"/>
          <w:color w:val="000000"/>
          <w:sz w:val="24"/>
          <w:szCs w:val="24"/>
          <w:highlight w:val="none"/>
        </w:rPr>
        <w:t>7. 工期和进度</w:t>
      </w:r>
      <w:bookmarkEnd w:id="134"/>
    </w:p>
    <w:p w14:paraId="342F0253">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7.1 施工组织设计</w:t>
      </w:r>
    </w:p>
    <w:p w14:paraId="5C7427AE">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sz w:val="24"/>
          <w:szCs w:val="24"/>
          <w:highlight w:val="none"/>
        </w:rPr>
        <w:t xml:space="preserve">7.1.1 </w:t>
      </w:r>
      <w:r>
        <w:rPr>
          <w:rFonts w:hint="eastAsia" w:ascii="仿宋" w:hAnsi="仿宋" w:eastAsia="仿宋" w:cs="仿宋"/>
          <w:color w:val="000000"/>
          <w:sz w:val="24"/>
          <w:szCs w:val="24"/>
          <w:highlight w:val="none"/>
        </w:rPr>
        <w:t>合</w:t>
      </w:r>
      <w:r>
        <w:rPr>
          <w:rFonts w:hint="eastAsia" w:ascii="仿宋" w:hAnsi="仿宋" w:eastAsia="仿宋" w:cs="仿宋"/>
          <w:color w:val="000000"/>
          <w:kern w:val="0"/>
          <w:sz w:val="24"/>
          <w:szCs w:val="24"/>
          <w:highlight w:val="none"/>
        </w:rPr>
        <w:t>同当事人约定的施工组织设计应包括的其他内容：</w:t>
      </w:r>
      <w:r>
        <w:rPr>
          <w:rFonts w:hint="eastAsia" w:ascii="仿宋" w:hAnsi="仿宋" w:eastAsia="仿宋" w:cs="仿宋"/>
          <w:sz w:val="24"/>
          <w:szCs w:val="24"/>
          <w:highlight w:val="none"/>
          <w:u w:val="singl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43FAA816">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sz w:val="24"/>
          <w:szCs w:val="24"/>
          <w:highlight w:val="none"/>
        </w:rPr>
        <w:t>7.1.2</w:t>
      </w:r>
      <w:r>
        <w:rPr>
          <w:rFonts w:hint="eastAsia" w:ascii="仿宋" w:hAnsi="仿宋" w:eastAsia="仿宋" w:cs="仿宋"/>
          <w:color w:val="000000"/>
          <w:sz w:val="24"/>
          <w:szCs w:val="24"/>
          <w:highlight w:val="none"/>
        </w:rPr>
        <w:t xml:space="preserve"> </w:t>
      </w:r>
      <w:r>
        <w:rPr>
          <w:rFonts w:hint="eastAsia" w:ascii="仿宋" w:hAnsi="仿宋" w:eastAsia="仿宋" w:cs="仿宋"/>
          <w:color w:val="000000"/>
          <w:kern w:val="0"/>
          <w:sz w:val="24"/>
          <w:szCs w:val="24"/>
          <w:highlight w:val="none"/>
        </w:rPr>
        <w:t>施工组织设计的提交和修改</w:t>
      </w:r>
    </w:p>
    <w:p w14:paraId="1A910A6E">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rPr>
        <w:t>承包人提交详细施工组织设计的期限的约定：</w:t>
      </w:r>
      <w:r>
        <w:rPr>
          <w:rFonts w:hint="eastAsia" w:ascii="仿宋" w:hAnsi="仿宋" w:eastAsia="仿宋" w:cs="仿宋"/>
          <w:sz w:val="24"/>
          <w:szCs w:val="24"/>
          <w:highlight w:val="none"/>
          <w:u w:val="single"/>
        </w:rPr>
        <w:t xml:space="preserve">   </w:t>
      </w:r>
      <w:r>
        <w:rPr>
          <w:rFonts w:hint="eastAsia" w:ascii="仿宋" w:hAnsi="仿宋" w:eastAsia="仿宋" w:cs="仿宋"/>
          <w:snapToGrid w:val="0"/>
          <w:color w:val="auto"/>
          <w:spacing w:val="10"/>
          <w:kern w:val="0"/>
          <w:sz w:val="24"/>
          <w:szCs w:val="24"/>
          <w:highlight w:val="none"/>
          <w:u w:val="single"/>
          <w:lang w:val="en-US" w:eastAsia="zh-CN" w:bidi="ar-SA"/>
        </w:rPr>
        <w:t xml:space="preserve">合同签订后5天内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0497C22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发包人和监理人在收到详细的施工组织设计后确认或提出修改意见的期限：</w:t>
      </w:r>
      <w:r>
        <w:rPr>
          <w:rFonts w:hint="eastAsia" w:ascii="仿宋" w:hAnsi="仿宋" w:eastAsia="仿宋" w:cs="仿宋"/>
          <w:snapToGrid w:val="0"/>
          <w:color w:val="auto"/>
          <w:spacing w:val="10"/>
          <w:kern w:val="0"/>
          <w:sz w:val="24"/>
          <w:szCs w:val="24"/>
          <w:highlight w:val="none"/>
          <w:u w:val="single"/>
          <w:lang w:val="en-US" w:eastAsia="zh-CN" w:bidi="ar-SA"/>
        </w:rPr>
        <w:t xml:space="preserve"> 执行通用条款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214C73B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w:t>
      </w:r>
      <w:bookmarkStart w:id="135" w:name="_Toc312677479"/>
      <w:bookmarkStart w:id="136" w:name="_Toc300934966"/>
      <w:bookmarkStart w:id="137" w:name="_Toc304295541"/>
      <w:bookmarkStart w:id="138" w:name="_Toc303539123"/>
      <w:bookmarkStart w:id="139" w:name="_Toc312678005"/>
      <w:bookmarkStart w:id="140" w:name="_Toc297123514"/>
      <w:bookmarkStart w:id="141" w:name="_Toc297216173"/>
      <w:r>
        <w:rPr>
          <w:rFonts w:hint="eastAsia" w:ascii="仿宋" w:hAnsi="仿宋" w:eastAsia="仿宋" w:cs="仿宋"/>
          <w:color w:val="000000"/>
          <w:sz w:val="24"/>
          <w:szCs w:val="24"/>
          <w:highlight w:val="none"/>
        </w:rPr>
        <w:t>.2 施工进度计划</w:t>
      </w:r>
    </w:p>
    <w:p w14:paraId="286FA4D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7.2.2 施工进度计划的修订</w:t>
      </w:r>
    </w:p>
    <w:p w14:paraId="14F35005">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发包人和监理人在收到修订的施工进度计划后确认或提出修改意见的期限：</w:t>
      </w:r>
      <w:r>
        <w:rPr>
          <w:rFonts w:hint="eastAsia" w:ascii="仿宋" w:hAnsi="仿宋" w:eastAsia="仿宋" w:cs="仿宋"/>
          <w:sz w:val="24"/>
          <w:szCs w:val="24"/>
          <w:highlight w:val="none"/>
          <w:u w:val="single"/>
        </w:rPr>
        <w:t xml:space="preserve"> </w:t>
      </w:r>
      <w:r>
        <w:rPr>
          <w:rFonts w:hint="eastAsia" w:ascii="仿宋" w:hAnsi="仿宋" w:eastAsia="仿宋" w:cs="仿宋"/>
          <w:snapToGrid w:val="0"/>
          <w:color w:val="auto"/>
          <w:spacing w:val="10"/>
          <w:kern w:val="0"/>
          <w:sz w:val="24"/>
          <w:szCs w:val="24"/>
          <w:highlight w:val="none"/>
          <w:u w:val="single"/>
          <w:lang w:val="en-US" w:eastAsia="zh-CN" w:bidi="ar-SA"/>
        </w:rPr>
        <w:t xml:space="preserve"> 执行通用条款</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7AA72673">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7.3 开工</w:t>
      </w:r>
    </w:p>
    <w:p w14:paraId="353A6E8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7.3.1 开工准备</w:t>
      </w:r>
    </w:p>
    <w:p w14:paraId="4529BC30">
      <w:pPr>
        <w:pageBreakBefore w:val="0"/>
        <w:widowControl w:val="0"/>
        <w:kinsoku/>
        <w:wordWrap/>
        <w:overflowPunct/>
        <w:topLinePunct w:val="0"/>
        <w:bidi w:val="0"/>
        <w:adjustRightInd w:val="0"/>
        <w:snapToGrid w:val="0"/>
        <w:spacing w:beforeAutospacing="0" w:afterAutospacing="0" w:line="460" w:lineRule="exact"/>
        <w:ind w:left="0" w:leftChars="0" w:right="0" w:firstLine="645"/>
        <w:jc w:val="left"/>
        <w:rPr>
          <w:rFonts w:hint="eastAsia" w:ascii="仿宋" w:hAnsi="仿宋" w:eastAsia="仿宋" w:cs="仿宋"/>
          <w:sz w:val="24"/>
          <w:szCs w:val="24"/>
          <w:highlight w:val="none"/>
          <w:u w:val="single"/>
        </w:rPr>
      </w:pPr>
      <w:r>
        <w:rPr>
          <w:rFonts w:hint="eastAsia" w:ascii="仿宋" w:hAnsi="仿宋" w:eastAsia="仿宋" w:cs="仿宋"/>
          <w:color w:val="000000"/>
          <w:sz w:val="24"/>
          <w:szCs w:val="24"/>
          <w:highlight w:val="none"/>
        </w:rPr>
        <w:t>关于承包人提交</w:t>
      </w:r>
      <w:r>
        <w:rPr>
          <w:rFonts w:hint="eastAsia" w:ascii="仿宋" w:hAnsi="仿宋" w:eastAsia="仿宋" w:cs="仿宋"/>
          <w:color w:val="000000"/>
          <w:kern w:val="0"/>
          <w:sz w:val="24"/>
          <w:szCs w:val="24"/>
          <w:highlight w:val="none"/>
        </w:rPr>
        <w:t>工程开工报审表的期限：</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2B78149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关于发包人应完成的其他开工准备工作及期限：</w:t>
      </w:r>
      <w:r>
        <w:rPr>
          <w:rFonts w:hint="eastAsia" w:ascii="仿宋" w:hAnsi="仿宋" w:eastAsia="仿宋" w:cs="仿宋"/>
          <w:sz w:val="24"/>
          <w:szCs w:val="24"/>
          <w:highlight w:val="none"/>
          <w:u w:val="singl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7DDE9E5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关于承包人应完成的其他开工准备工作及期限：</w:t>
      </w:r>
      <w:r>
        <w:rPr>
          <w:rFonts w:hint="eastAsia" w:ascii="仿宋" w:hAnsi="仿宋" w:eastAsia="仿宋" w:cs="仿宋"/>
          <w:sz w:val="24"/>
          <w:szCs w:val="24"/>
          <w:highlight w:val="none"/>
          <w:u w:val="single"/>
        </w:rPr>
        <w:t xml:space="preserve">     开工前    </w:t>
      </w:r>
      <w:r>
        <w:rPr>
          <w:rFonts w:hint="eastAsia" w:ascii="仿宋" w:hAnsi="仿宋" w:eastAsia="仿宋" w:cs="仿宋"/>
          <w:sz w:val="24"/>
          <w:szCs w:val="24"/>
          <w:highlight w:val="none"/>
        </w:rPr>
        <w:t>。</w:t>
      </w:r>
    </w:p>
    <w:p w14:paraId="593C2BB2">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7.3.2开工通知</w:t>
      </w:r>
    </w:p>
    <w:p w14:paraId="1F7F44A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因发包人原因造成监理人未能在计划开工日期之日起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90</w:t>
      </w:r>
      <w:r>
        <w:rPr>
          <w:rFonts w:hint="eastAsia" w:ascii="仿宋" w:hAnsi="仿宋" w:eastAsia="仿宋" w:cs="仿宋"/>
          <w:sz w:val="24"/>
          <w:szCs w:val="24"/>
          <w:highlight w:val="none"/>
          <w:u w:val="single"/>
        </w:rPr>
        <w:t xml:space="preserve">   </w:t>
      </w:r>
      <w:r>
        <w:rPr>
          <w:rFonts w:hint="eastAsia" w:ascii="仿宋" w:hAnsi="仿宋" w:eastAsia="仿宋" w:cs="仿宋"/>
          <w:color w:val="000000"/>
          <w:sz w:val="24"/>
          <w:szCs w:val="24"/>
          <w:highlight w:val="none"/>
        </w:rPr>
        <w:t>天内发出开工通知的，承包人有权提出价格调整要求，或者解除合同。</w:t>
      </w:r>
    </w:p>
    <w:bookmarkEnd w:id="135"/>
    <w:bookmarkEnd w:id="136"/>
    <w:bookmarkEnd w:id="137"/>
    <w:bookmarkEnd w:id="138"/>
    <w:bookmarkEnd w:id="139"/>
    <w:bookmarkEnd w:id="140"/>
    <w:bookmarkEnd w:id="141"/>
    <w:p w14:paraId="5A9C8E1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7.4 测量放线</w:t>
      </w:r>
    </w:p>
    <w:p w14:paraId="15BD7D4F">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7.4.1发包人通过监理人向承包人提供测量基准点、基准线和水准点及其书面资料的期限：</w:t>
      </w:r>
      <w:r>
        <w:rPr>
          <w:rFonts w:hint="eastAsia" w:ascii="仿宋" w:hAnsi="仿宋" w:eastAsia="仿宋" w:cs="仿宋"/>
          <w:sz w:val="24"/>
          <w:szCs w:val="24"/>
          <w:highlight w:val="none"/>
          <w:u w:val="single"/>
        </w:rPr>
        <w:t xml:space="preserve">  </w:t>
      </w:r>
      <w:r>
        <w:rPr>
          <w:rFonts w:hint="eastAsia" w:ascii="仿宋" w:hAnsi="仿宋" w:eastAsia="仿宋" w:cs="仿宋"/>
          <w:snapToGrid w:val="0"/>
          <w:color w:val="auto"/>
          <w:spacing w:val="10"/>
          <w:kern w:val="0"/>
          <w:sz w:val="24"/>
          <w:szCs w:val="24"/>
          <w:highlight w:val="none"/>
          <w:u w:val="single"/>
          <w:lang w:val="en-US" w:eastAsia="zh-CN" w:bidi="ar-SA"/>
        </w:rPr>
        <w:t xml:space="preserve">工程正式开工前7日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157EF83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w:t>
      </w:r>
      <w:bookmarkStart w:id="142" w:name="_Toc312677484"/>
      <w:bookmarkStart w:id="143" w:name="_Toc297216175"/>
      <w:bookmarkStart w:id="144" w:name="_Toc300934968"/>
      <w:bookmarkStart w:id="145" w:name="_Toc304295546"/>
      <w:bookmarkStart w:id="146" w:name="_Toc312678010"/>
      <w:bookmarkStart w:id="147" w:name="_Toc303539125"/>
      <w:bookmarkStart w:id="148" w:name="_Toc297123516"/>
      <w:r>
        <w:rPr>
          <w:rFonts w:hint="eastAsia" w:ascii="仿宋" w:hAnsi="仿宋" w:eastAsia="仿宋" w:cs="仿宋"/>
          <w:color w:val="000000"/>
          <w:sz w:val="24"/>
          <w:szCs w:val="24"/>
          <w:highlight w:val="none"/>
        </w:rPr>
        <w:t>.5 工期延误</w:t>
      </w:r>
    </w:p>
    <w:bookmarkEnd w:id="142"/>
    <w:bookmarkEnd w:id="143"/>
    <w:bookmarkEnd w:id="144"/>
    <w:bookmarkEnd w:id="145"/>
    <w:bookmarkEnd w:id="146"/>
    <w:bookmarkEnd w:id="147"/>
    <w:bookmarkEnd w:id="148"/>
    <w:p w14:paraId="62A09667">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7.5.1 因发包人原因导致工期延误</w:t>
      </w:r>
    </w:p>
    <w:p w14:paraId="408B30AD">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（7）因发包人原因导致工期延误的其他情形：</w:t>
      </w:r>
      <w:r>
        <w:rPr>
          <w:rFonts w:hint="eastAsia" w:ascii="仿宋" w:hAnsi="仿宋" w:eastAsia="仿宋" w:cs="仿宋"/>
          <w:snapToGrid w:val="0"/>
          <w:color w:val="auto"/>
          <w:spacing w:val="10"/>
          <w:kern w:val="0"/>
          <w:sz w:val="24"/>
          <w:szCs w:val="24"/>
          <w:highlight w:val="none"/>
          <w:u w:val="single"/>
          <w:lang w:val="en-US" w:eastAsia="zh-CN" w:bidi="ar-SA"/>
        </w:rPr>
        <w:t>①重大设计变更而影响施工进度关键线路的；②不可抗力。以上原因造成的工期延误须在发生后7天内办理延期申请，逾期不予认可</w:t>
      </w:r>
      <w:r>
        <w:rPr>
          <w:rFonts w:hint="eastAsia" w:ascii="仿宋" w:hAnsi="仿宋" w:eastAsia="仿宋" w:cs="仿宋"/>
          <w:sz w:val="24"/>
          <w:szCs w:val="24"/>
          <w:highlight w:val="none"/>
        </w:rPr>
        <w:t>。</w:t>
      </w:r>
    </w:p>
    <w:p w14:paraId="047825B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w:t>
      </w:r>
      <w:bookmarkStart w:id="149" w:name="_Toc318581169"/>
      <w:bookmarkStart w:id="150" w:name="_Toc312677486"/>
      <w:bookmarkStart w:id="151" w:name="_Toc312678012"/>
      <w:bookmarkStart w:id="152" w:name="_Toc300934970"/>
      <w:bookmarkStart w:id="153" w:name="_Toc297123518"/>
      <w:bookmarkStart w:id="154" w:name="_Toc297216177"/>
      <w:bookmarkStart w:id="155" w:name="_Toc303539127"/>
      <w:bookmarkStart w:id="156" w:name="_Toc304295548"/>
      <w:r>
        <w:rPr>
          <w:rFonts w:hint="eastAsia" w:ascii="仿宋" w:hAnsi="仿宋" w:eastAsia="仿宋" w:cs="仿宋"/>
          <w:sz w:val="24"/>
          <w:szCs w:val="24"/>
          <w:highlight w:val="none"/>
        </w:rPr>
        <w:t>.5.2 因承包人原因导致工期延误</w:t>
      </w:r>
    </w:p>
    <w:bookmarkEnd w:id="149"/>
    <w:bookmarkEnd w:id="150"/>
    <w:bookmarkEnd w:id="151"/>
    <w:p w14:paraId="792C05B6">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因</w:t>
      </w:r>
      <w:bookmarkStart w:id="157" w:name="_Toc312678013"/>
      <w:bookmarkStart w:id="158" w:name="_Toc312677487"/>
      <w:bookmarkStart w:id="159" w:name="_Toc318581170"/>
      <w:r>
        <w:rPr>
          <w:rFonts w:hint="eastAsia" w:ascii="仿宋" w:hAnsi="仿宋" w:eastAsia="仿宋" w:cs="仿宋"/>
          <w:sz w:val="24"/>
          <w:szCs w:val="24"/>
          <w:highlight w:val="none"/>
        </w:rPr>
        <w:t>承包人原因造成工期延误，逾期竣工违约金的计算方法为：</w:t>
      </w:r>
      <w:r>
        <w:rPr>
          <w:rFonts w:hint="eastAsia" w:ascii="仿宋" w:hAnsi="仿宋" w:eastAsia="仿宋" w:cs="仿宋"/>
          <w:snapToGrid w:val="0"/>
          <w:color w:val="auto"/>
          <w:spacing w:val="10"/>
          <w:kern w:val="0"/>
          <w:sz w:val="24"/>
          <w:szCs w:val="24"/>
          <w:highlight w:val="none"/>
          <w:u w:val="single"/>
          <w:lang w:val="en-US" w:eastAsia="zh-CN" w:bidi="ar-SA"/>
        </w:rPr>
        <w:t xml:space="preserve"> 承包人原因造成工期延误的，每延误一天支付【</w:t>
      </w:r>
      <w:permStart w:id="0" w:edGrp="everyone"/>
      <w:r>
        <w:rPr>
          <w:rFonts w:hint="eastAsia" w:ascii="仿宋" w:hAnsi="仿宋" w:eastAsia="仿宋" w:cs="仿宋"/>
          <w:snapToGrid w:val="0"/>
          <w:color w:val="auto"/>
          <w:spacing w:val="10"/>
          <w:kern w:val="0"/>
          <w:sz w:val="24"/>
          <w:szCs w:val="24"/>
          <w:highlight w:val="none"/>
          <w:u w:val="single"/>
          <w:lang w:val="en-US" w:eastAsia="zh-CN" w:bidi="ar-SA"/>
        </w:rPr>
        <w:t xml:space="preserve"> 10000 </w:t>
      </w:r>
      <w:permEnd w:id="0"/>
      <w:r>
        <w:rPr>
          <w:rFonts w:hint="eastAsia" w:ascii="仿宋" w:hAnsi="仿宋" w:eastAsia="仿宋" w:cs="仿宋"/>
          <w:snapToGrid w:val="0"/>
          <w:color w:val="auto"/>
          <w:spacing w:val="10"/>
          <w:kern w:val="0"/>
          <w:sz w:val="24"/>
          <w:szCs w:val="24"/>
          <w:highlight w:val="none"/>
          <w:u w:val="single"/>
          <w:lang w:val="en-US" w:eastAsia="zh-CN" w:bidi="ar-SA"/>
        </w:rPr>
        <w:t>】元/天的违约金，逾期竣工达到30天的，发包人有权利单方面解除合同，同时不再支付任何费用，并要求承包人赔偿由此给发包人造成的损失</w:t>
      </w:r>
      <w:r>
        <w:rPr>
          <w:rFonts w:hint="eastAsia" w:ascii="仿宋" w:hAnsi="仿宋" w:eastAsia="仿宋" w:cs="仿宋"/>
          <w:sz w:val="24"/>
          <w:szCs w:val="24"/>
          <w:highlight w:val="none"/>
        </w:rPr>
        <w:t>。</w:t>
      </w:r>
      <w:bookmarkEnd w:id="152"/>
      <w:bookmarkEnd w:id="153"/>
      <w:bookmarkEnd w:id="154"/>
      <w:bookmarkEnd w:id="155"/>
      <w:bookmarkEnd w:id="156"/>
      <w:bookmarkEnd w:id="157"/>
      <w:bookmarkEnd w:id="158"/>
      <w:bookmarkEnd w:id="159"/>
      <w:bookmarkStart w:id="160" w:name="_Toc312678014"/>
      <w:bookmarkStart w:id="161" w:name="_Toc318581171"/>
    </w:p>
    <w:bookmarkEnd w:id="160"/>
    <w:bookmarkEnd w:id="161"/>
    <w:p w14:paraId="71A54BA3">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w:t>
      </w:r>
      <w:bookmarkStart w:id="162" w:name="_Toc304295549"/>
      <w:bookmarkStart w:id="163" w:name="_Toc303539128"/>
      <w:bookmarkStart w:id="164" w:name="_Toc297123519"/>
      <w:bookmarkStart w:id="165" w:name="_Toc312678015"/>
      <w:bookmarkStart w:id="166" w:name="_Toc300934971"/>
      <w:bookmarkStart w:id="167" w:name="_Toc297216178"/>
      <w:r>
        <w:rPr>
          <w:rFonts w:hint="eastAsia" w:ascii="仿宋" w:hAnsi="仿宋" w:eastAsia="仿宋" w:cs="仿宋"/>
          <w:color w:val="000000"/>
          <w:sz w:val="24"/>
          <w:szCs w:val="24"/>
          <w:highlight w:val="none"/>
        </w:rPr>
        <w:t>.6 不</w:t>
      </w:r>
      <w:bookmarkEnd w:id="162"/>
      <w:bookmarkEnd w:id="163"/>
      <w:bookmarkEnd w:id="164"/>
      <w:bookmarkEnd w:id="165"/>
      <w:bookmarkEnd w:id="166"/>
      <w:bookmarkEnd w:id="167"/>
      <w:r>
        <w:rPr>
          <w:rFonts w:hint="eastAsia" w:ascii="仿宋" w:hAnsi="仿宋" w:eastAsia="仿宋" w:cs="仿宋"/>
          <w:color w:val="000000"/>
          <w:sz w:val="24"/>
          <w:szCs w:val="24"/>
          <w:highlight w:val="none"/>
        </w:rPr>
        <w:t>利物质条件</w:t>
      </w:r>
    </w:p>
    <w:p w14:paraId="07BF256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sz w:val="24"/>
          <w:szCs w:val="24"/>
          <w:highlight w:val="none"/>
        </w:rPr>
      </w:pPr>
      <w:bookmarkStart w:id="168" w:name="_Toc300934972"/>
      <w:bookmarkStart w:id="169" w:name="_Toc297123520"/>
      <w:bookmarkStart w:id="170" w:name="_Toc297216179"/>
      <w:bookmarkStart w:id="171" w:name="_Toc312678016"/>
      <w:bookmarkStart w:id="172" w:name="_Toc318581172"/>
      <w:bookmarkStart w:id="173" w:name="_Toc303539129"/>
      <w:bookmarkStart w:id="174" w:name="_Toc304295550"/>
      <w:r>
        <w:rPr>
          <w:rFonts w:hint="eastAsia" w:ascii="仿宋" w:hAnsi="仿宋" w:eastAsia="仿宋" w:cs="仿宋"/>
          <w:sz w:val="24"/>
          <w:szCs w:val="24"/>
          <w:highlight w:val="none"/>
        </w:rPr>
        <w:t>不利物质条件的其他情形和有关约定：</w:t>
      </w:r>
      <w:r>
        <w:rPr>
          <w:rFonts w:hint="eastAsia" w:ascii="仿宋" w:hAnsi="仿宋" w:eastAsia="仿宋" w:cs="仿宋"/>
          <w:sz w:val="24"/>
          <w:szCs w:val="24"/>
          <w:highlight w:val="none"/>
          <w:u w:val="single"/>
        </w:rPr>
        <w:t xml:space="preserve"> 执行通用条款  </w:t>
      </w:r>
      <w:r>
        <w:rPr>
          <w:rFonts w:hint="eastAsia" w:ascii="仿宋" w:hAnsi="仿宋" w:eastAsia="仿宋" w:cs="仿宋"/>
          <w:sz w:val="24"/>
          <w:szCs w:val="24"/>
          <w:highlight w:val="none"/>
        </w:rPr>
        <w:t>。</w:t>
      </w:r>
    </w:p>
    <w:bookmarkEnd w:id="168"/>
    <w:bookmarkEnd w:id="169"/>
    <w:bookmarkEnd w:id="170"/>
    <w:bookmarkEnd w:id="171"/>
    <w:bookmarkEnd w:id="172"/>
    <w:bookmarkEnd w:id="173"/>
    <w:bookmarkEnd w:id="174"/>
    <w:p w14:paraId="2174C08F">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w:t>
      </w:r>
      <w:bookmarkStart w:id="175" w:name="_Toc300934973"/>
      <w:bookmarkStart w:id="176" w:name="_Toc304295551"/>
      <w:bookmarkStart w:id="177" w:name="_Toc303539130"/>
      <w:bookmarkStart w:id="178" w:name="_Toc297216180"/>
      <w:bookmarkStart w:id="179" w:name="_Toc312678017"/>
      <w:bookmarkStart w:id="180" w:name="_Toc297123521"/>
      <w:r>
        <w:rPr>
          <w:rFonts w:hint="eastAsia" w:ascii="仿宋" w:hAnsi="仿宋" w:eastAsia="仿宋" w:cs="仿宋"/>
          <w:color w:val="000000"/>
          <w:sz w:val="24"/>
          <w:szCs w:val="24"/>
          <w:highlight w:val="none"/>
        </w:rPr>
        <w:t>.7异常恶劣的气候条件</w:t>
      </w:r>
    </w:p>
    <w:bookmarkEnd w:id="175"/>
    <w:bookmarkEnd w:id="176"/>
    <w:bookmarkEnd w:id="177"/>
    <w:bookmarkEnd w:id="178"/>
    <w:bookmarkEnd w:id="179"/>
    <w:bookmarkEnd w:id="180"/>
    <w:p w14:paraId="251AE93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发包人和承包人同意以下情形视为异常恶劣的气候条件：</w:t>
      </w:r>
    </w:p>
    <w:p w14:paraId="6AE608A4">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发生因不可抗力及停电（含因非承包人原因连续停电超过8小时情况）原因造成的工期延误时，由承包人申报书面材料，经总监理工程师及发包人确认、批准后，可作为合同工期的延期依据  。</w:t>
      </w:r>
    </w:p>
    <w:p w14:paraId="5796005F">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恶劣的气候条件：</w:t>
      </w:r>
    </w:p>
    <w:p w14:paraId="7E5443B7">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（1）工程所在地发生烈度大于设计设防烈度的地震；</w:t>
      </w:r>
    </w:p>
    <w:p w14:paraId="115F6D8A">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（2）工程所在地发生当地三十年一遇以上的雪灾；</w:t>
      </w:r>
    </w:p>
    <w:p w14:paraId="2C50BFBE">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（3）遇当地三十年一遇以上的洪灾；</w:t>
      </w:r>
    </w:p>
    <w:p w14:paraId="47C8B9E3">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（4）十级以上的大风。</w:t>
      </w:r>
    </w:p>
    <w:p w14:paraId="68A2C59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7.9 提前竣工的奖励</w:t>
      </w:r>
    </w:p>
    <w:p w14:paraId="5F587E8F">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7.9.2提前竣工的奖励：</w:t>
      </w:r>
      <w:r>
        <w:rPr>
          <w:rFonts w:hint="eastAsia" w:ascii="仿宋" w:hAnsi="仿宋" w:eastAsia="仿宋" w:cs="仿宋"/>
          <w:sz w:val="24"/>
          <w:szCs w:val="24"/>
          <w:highlight w:val="none"/>
          <w:u w:val="singl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5BA14EAE">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000000"/>
          <w:sz w:val="24"/>
          <w:szCs w:val="24"/>
          <w:highlight w:val="none"/>
        </w:rPr>
      </w:pPr>
      <w:bookmarkStart w:id="181" w:name="_Toc351203640"/>
      <w:r>
        <w:rPr>
          <w:rFonts w:hint="eastAsia" w:ascii="仿宋" w:hAnsi="仿宋" w:eastAsia="仿宋" w:cs="仿宋"/>
          <w:b w:val="0"/>
          <w:color w:val="000000"/>
          <w:sz w:val="24"/>
          <w:szCs w:val="24"/>
          <w:highlight w:val="none"/>
        </w:rPr>
        <w:t>8. 材料与设备</w:t>
      </w:r>
      <w:bookmarkEnd w:id="181"/>
    </w:p>
    <w:bookmarkEnd w:id="116"/>
    <w:bookmarkEnd w:id="117"/>
    <w:bookmarkEnd w:id="118"/>
    <w:bookmarkEnd w:id="119"/>
    <w:bookmarkEnd w:id="120"/>
    <w:bookmarkEnd w:id="121"/>
    <w:bookmarkEnd w:id="122"/>
    <w:bookmarkEnd w:id="123"/>
    <w:bookmarkEnd w:id="124"/>
    <w:bookmarkEnd w:id="125"/>
    <w:p w14:paraId="0C657DE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8</w:t>
      </w:r>
      <w:bookmarkStart w:id="182" w:name="_Toc296503167"/>
      <w:bookmarkStart w:id="183" w:name="_Toc297120467"/>
      <w:bookmarkStart w:id="184" w:name="_Toc296891207"/>
      <w:bookmarkStart w:id="185" w:name="_Toc297123527"/>
      <w:bookmarkStart w:id="186" w:name="_Toc304295556"/>
      <w:bookmarkStart w:id="187" w:name="_Toc280868654"/>
      <w:bookmarkStart w:id="188" w:name="_Toc296346668"/>
      <w:bookmarkStart w:id="189" w:name="_Toc303539136"/>
      <w:bookmarkStart w:id="190" w:name="_Toc300934979"/>
      <w:bookmarkStart w:id="191" w:name="_Toc312678019"/>
      <w:bookmarkStart w:id="192" w:name="_Toc297216186"/>
      <w:bookmarkStart w:id="193" w:name="_Toc312677493"/>
      <w:bookmarkStart w:id="194" w:name="_Toc296944506"/>
      <w:bookmarkStart w:id="195" w:name="_Toc297048353"/>
      <w:bookmarkStart w:id="196" w:name="_Toc292559372"/>
      <w:bookmarkStart w:id="197" w:name="_Toc296347166"/>
      <w:bookmarkStart w:id="198" w:name="_Toc292559877"/>
      <w:bookmarkStart w:id="199" w:name="_Toc296890995"/>
      <w:bookmarkStart w:id="200" w:name="_Toc267251424"/>
      <w:bookmarkStart w:id="201" w:name="_Toc280868656"/>
      <w:bookmarkStart w:id="202" w:name="_Toc280868655"/>
      <w:r>
        <w:rPr>
          <w:rFonts w:hint="eastAsia" w:ascii="仿宋" w:hAnsi="仿宋" w:eastAsia="仿宋" w:cs="仿宋"/>
          <w:color w:val="000000"/>
          <w:sz w:val="24"/>
          <w:szCs w:val="24"/>
          <w:highlight w:val="none"/>
        </w:rPr>
        <w:t>.4材料与工程设备的保管与使用</w:t>
      </w:r>
    </w:p>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14:paraId="6E09ABEE">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8</w:t>
      </w:r>
      <w:bookmarkStart w:id="203" w:name="_Toc292559373"/>
      <w:bookmarkStart w:id="204" w:name="_Toc292559878"/>
      <w:bookmarkStart w:id="205" w:name="_Toc296944507"/>
      <w:bookmarkStart w:id="206" w:name="_Toc297120468"/>
      <w:bookmarkStart w:id="207" w:name="_Toc296890996"/>
      <w:bookmarkStart w:id="208" w:name="_Toc297216187"/>
      <w:bookmarkStart w:id="209" w:name="_Toc300934980"/>
      <w:bookmarkStart w:id="210" w:name="_Toc296503168"/>
      <w:bookmarkStart w:id="211" w:name="_Toc297048354"/>
      <w:bookmarkStart w:id="212" w:name="_Toc312678020"/>
      <w:bookmarkStart w:id="213" w:name="_Toc297123528"/>
      <w:bookmarkStart w:id="214" w:name="_Toc303539137"/>
      <w:bookmarkStart w:id="215" w:name="_Toc296891208"/>
      <w:bookmarkStart w:id="216" w:name="_Toc318581173"/>
      <w:bookmarkStart w:id="217" w:name="_Toc312677494"/>
      <w:bookmarkStart w:id="218" w:name="_Toc304295557"/>
      <w:bookmarkStart w:id="219" w:name="_Toc296346669"/>
      <w:bookmarkStart w:id="220" w:name="_Toc296347167"/>
      <w:r>
        <w:rPr>
          <w:rFonts w:hint="eastAsia" w:ascii="仿宋" w:hAnsi="仿宋" w:eastAsia="仿宋" w:cs="仿宋"/>
          <w:sz w:val="24"/>
          <w:szCs w:val="24"/>
          <w:highlight w:val="none"/>
        </w:rPr>
        <w:t>.4.1发包人供应的材料设备的保管费用的承担：</w:t>
      </w:r>
      <w:r>
        <w:rPr>
          <w:rFonts w:hint="eastAsia" w:ascii="仿宋" w:hAnsi="仿宋" w:eastAsia="仿宋" w:cs="仿宋"/>
          <w:sz w:val="24"/>
          <w:szCs w:val="24"/>
          <w:highlight w:val="none"/>
          <w:u w:val="single"/>
        </w:rPr>
        <w:t xml:space="preserve">  </w:t>
      </w:r>
      <w:r>
        <w:rPr>
          <w:rFonts w:hint="eastAsia" w:ascii="仿宋" w:hAnsi="仿宋" w:eastAsia="仿宋" w:cs="仿宋"/>
          <w:snapToGrid w:val="0"/>
          <w:color w:val="auto"/>
          <w:spacing w:val="10"/>
          <w:kern w:val="0"/>
          <w:sz w:val="24"/>
          <w:szCs w:val="24"/>
          <w:highlight w:val="none"/>
          <w:u w:val="single"/>
          <w:lang w:val="en-US" w:eastAsia="zh-CN" w:bidi="ar-SA"/>
        </w:rPr>
        <w:t>本工程无发包人供应材料及设备</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bookmarkEnd w:id="203"/>
      <w:bookmarkEnd w:id="204"/>
    </w:p>
    <w:p w14:paraId="4350EDFE">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8.6 样品</w:t>
      </w:r>
    </w:p>
    <w:p w14:paraId="46A70317">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8.6.1</w:t>
      </w:r>
      <w:r>
        <w:rPr>
          <w:rFonts w:hint="eastAsia" w:ascii="仿宋" w:hAnsi="仿宋" w:eastAsia="仿宋" w:cs="仿宋"/>
          <w:color w:val="000000"/>
          <w:kern w:val="0"/>
          <w:sz w:val="24"/>
          <w:szCs w:val="24"/>
          <w:highlight w:val="none"/>
        </w:rPr>
        <w:tab/>
      </w:r>
      <w:r>
        <w:rPr>
          <w:rFonts w:hint="eastAsia" w:ascii="仿宋" w:hAnsi="仿宋" w:eastAsia="仿宋" w:cs="仿宋"/>
          <w:color w:val="000000"/>
          <w:kern w:val="0"/>
          <w:sz w:val="24"/>
          <w:szCs w:val="24"/>
          <w:highlight w:val="none"/>
        </w:rPr>
        <w:t>样品的报送与封存</w:t>
      </w:r>
    </w:p>
    <w:p w14:paraId="4EF5D763">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rPr>
        <w:t>需要承包人报送样品的材料或工程设备，样品的种类、名称、规格、数量要求：</w:t>
      </w:r>
      <w:r>
        <w:rPr>
          <w:rFonts w:hint="eastAsia" w:ascii="仿宋" w:hAnsi="仿宋" w:eastAsia="仿宋" w:cs="仿宋"/>
          <w:sz w:val="24"/>
          <w:szCs w:val="24"/>
          <w:highlight w:val="none"/>
          <w:u w:val="single"/>
        </w:rPr>
        <w:t xml:space="preserve"> </w:t>
      </w:r>
      <w:r>
        <w:rPr>
          <w:rFonts w:hint="eastAsia" w:ascii="仿宋" w:hAnsi="仿宋" w:eastAsia="仿宋" w:cs="仿宋"/>
          <w:snapToGrid w:val="0"/>
          <w:color w:val="auto"/>
          <w:spacing w:val="10"/>
          <w:kern w:val="0"/>
          <w:sz w:val="24"/>
          <w:szCs w:val="24"/>
          <w:highlight w:val="none"/>
          <w:u w:val="single"/>
          <w:lang w:val="en-US" w:eastAsia="zh-CN" w:bidi="ar-SA"/>
        </w:rPr>
        <w:t>按照发包人要求执行</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638EA096">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8.8 施工设备和临时设施</w:t>
      </w:r>
    </w:p>
    <w:p w14:paraId="3D203139">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8.8.1 承包人提供的施工设备和临时设施</w:t>
      </w:r>
    </w:p>
    <w:p w14:paraId="677DD566">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关于修建临时设施费用承担的约定：</w:t>
      </w:r>
      <w:r>
        <w:rPr>
          <w:rFonts w:hint="eastAsia" w:ascii="仿宋" w:hAnsi="仿宋" w:eastAsia="仿宋" w:cs="仿宋"/>
          <w:sz w:val="24"/>
          <w:szCs w:val="24"/>
          <w:highlight w:val="none"/>
          <w:u w:val="single"/>
        </w:rPr>
        <w:t xml:space="preserve">  </w:t>
      </w:r>
      <w:r>
        <w:rPr>
          <w:rFonts w:hint="eastAsia" w:ascii="仿宋" w:hAnsi="仿宋" w:eastAsia="仿宋" w:cs="仿宋"/>
          <w:snapToGrid w:val="0"/>
          <w:color w:val="auto"/>
          <w:spacing w:val="10"/>
          <w:kern w:val="0"/>
          <w:sz w:val="24"/>
          <w:szCs w:val="24"/>
          <w:highlight w:val="none"/>
          <w:u w:val="single"/>
          <w:lang w:val="en-US" w:eastAsia="zh-CN" w:bidi="ar-SA"/>
        </w:rPr>
        <w:t>承包人自行承担</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14:paraId="538C9CE6">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000000"/>
          <w:sz w:val="24"/>
          <w:szCs w:val="24"/>
          <w:highlight w:val="none"/>
        </w:rPr>
      </w:pPr>
      <w:bookmarkStart w:id="221" w:name="_Toc351203641"/>
      <w:r>
        <w:rPr>
          <w:rFonts w:hint="eastAsia" w:ascii="仿宋" w:hAnsi="仿宋" w:eastAsia="仿宋" w:cs="仿宋"/>
          <w:b w:val="0"/>
          <w:color w:val="000000"/>
          <w:sz w:val="24"/>
          <w:szCs w:val="24"/>
          <w:highlight w:val="none"/>
        </w:rPr>
        <w:t>9</w:t>
      </w:r>
      <w:bookmarkEnd w:id="200"/>
      <w:bookmarkEnd w:id="201"/>
      <w:bookmarkEnd w:id="202"/>
      <w:bookmarkStart w:id="222" w:name="_Toc297216192"/>
      <w:bookmarkStart w:id="223" w:name="_Toc297123533"/>
      <w:bookmarkStart w:id="224" w:name="_Toc303539139"/>
      <w:bookmarkStart w:id="225" w:name="_Toc300934982"/>
      <w:bookmarkStart w:id="226" w:name="_Toc304295559"/>
      <w:bookmarkStart w:id="227" w:name="_Toc312677495"/>
      <w:bookmarkStart w:id="228" w:name="_Toc312678021"/>
      <w:bookmarkStart w:id="229" w:name="_Toc297120473"/>
      <w:bookmarkStart w:id="230" w:name="_Toc267251427"/>
      <w:bookmarkStart w:id="231" w:name="_Toc296346674"/>
      <w:bookmarkStart w:id="232" w:name="_Toc296347172"/>
      <w:bookmarkStart w:id="233" w:name="_Toc267251428"/>
      <w:bookmarkStart w:id="234" w:name="_Toc296503173"/>
      <w:bookmarkStart w:id="235" w:name="_Toc296891213"/>
      <w:bookmarkStart w:id="236" w:name="_Toc296891001"/>
      <w:bookmarkStart w:id="237" w:name="_Toc292559378"/>
      <w:bookmarkStart w:id="238" w:name="_Toc297048359"/>
      <w:bookmarkStart w:id="239" w:name="_Toc292559883"/>
      <w:bookmarkStart w:id="240" w:name="_Toc296944512"/>
      <w:r>
        <w:rPr>
          <w:rFonts w:hint="eastAsia" w:ascii="仿宋" w:hAnsi="仿宋" w:eastAsia="仿宋" w:cs="仿宋"/>
          <w:b w:val="0"/>
          <w:color w:val="000000"/>
          <w:sz w:val="24"/>
          <w:szCs w:val="24"/>
          <w:highlight w:val="none"/>
        </w:rPr>
        <w:t>. 试验与检验</w:t>
      </w:r>
      <w:bookmarkEnd w:id="221"/>
    </w:p>
    <w:bookmarkEnd w:id="222"/>
    <w:bookmarkEnd w:id="223"/>
    <w:bookmarkEnd w:id="224"/>
    <w:bookmarkEnd w:id="225"/>
    <w:bookmarkEnd w:id="226"/>
    <w:bookmarkEnd w:id="227"/>
    <w:bookmarkEnd w:id="228"/>
    <w:p w14:paraId="715B3C26">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9</w:t>
      </w:r>
      <w:bookmarkStart w:id="241" w:name="_Toc304295560"/>
      <w:bookmarkStart w:id="242" w:name="_Toc300934983"/>
      <w:bookmarkStart w:id="243" w:name="_Toc297123534"/>
      <w:bookmarkStart w:id="244" w:name="_Toc297216193"/>
      <w:bookmarkStart w:id="245" w:name="_Toc312678022"/>
      <w:bookmarkStart w:id="246" w:name="_Toc303539140"/>
      <w:bookmarkStart w:id="247" w:name="_Toc312677496"/>
      <w:r>
        <w:rPr>
          <w:rFonts w:hint="eastAsia" w:ascii="仿宋" w:hAnsi="仿宋" w:eastAsia="仿宋" w:cs="仿宋"/>
          <w:color w:val="000000"/>
          <w:sz w:val="24"/>
          <w:szCs w:val="24"/>
          <w:highlight w:val="none"/>
        </w:rPr>
        <w:t>.1试验设备与试验人员</w:t>
      </w:r>
    </w:p>
    <w:bookmarkEnd w:id="241"/>
    <w:bookmarkEnd w:id="242"/>
    <w:bookmarkEnd w:id="243"/>
    <w:bookmarkEnd w:id="244"/>
    <w:bookmarkEnd w:id="245"/>
    <w:bookmarkEnd w:id="246"/>
    <w:bookmarkEnd w:id="247"/>
    <w:p w14:paraId="18ECC8C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w:t>
      </w:r>
      <w:bookmarkStart w:id="248" w:name="_Toc312678023"/>
      <w:bookmarkStart w:id="249" w:name="_Toc303539141"/>
      <w:bookmarkStart w:id="250" w:name="_Toc304295561"/>
      <w:bookmarkStart w:id="251" w:name="_Toc297123535"/>
      <w:bookmarkStart w:id="252" w:name="_Toc300934984"/>
      <w:bookmarkStart w:id="253" w:name="_Toc297216194"/>
      <w:bookmarkStart w:id="254" w:name="_Toc312677497"/>
      <w:bookmarkStart w:id="255" w:name="_Toc318581174"/>
      <w:r>
        <w:rPr>
          <w:rFonts w:hint="eastAsia" w:ascii="仿宋" w:hAnsi="仿宋" w:eastAsia="仿宋" w:cs="仿宋"/>
          <w:sz w:val="24"/>
          <w:szCs w:val="24"/>
          <w:highlight w:val="none"/>
        </w:rPr>
        <w:t>.1.2 试验设备</w:t>
      </w:r>
    </w:p>
    <w:p w14:paraId="10801C37">
      <w:pPr>
        <w:keepNext w:val="0"/>
        <w:keepLines w:val="0"/>
        <w:pageBreakBefore w:val="0"/>
        <w:widowControl w:val="0"/>
        <w:kinsoku/>
        <w:wordWrap/>
        <w:overflowPunct/>
        <w:topLinePunct w:val="0"/>
        <w:autoSpaceDE/>
        <w:autoSpaceDN/>
        <w:bidi w:val="0"/>
        <w:adjustRightInd w:val="0"/>
        <w:snapToGrid w:val="0"/>
        <w:spacing w:beforeAutospacing="0" w:afterAutospacing="0" w:line="460" w:lineRule="exact"/>
        <w:ind w:left="0" w:leftChars="0" w:right="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施工现场需要配置的试验场所：</w:t>
      </w:r>
      <w:bookmarkEnd w:id="248"/>
      <w:bookmarkEnd w:id="249"/>
      <w:bookmarkEnd w:id="250"/>
      <w:bookmarkEnd w:id="251"/>
      <w:bookmarkEnd w:id="252"/>
      <w:bookmarkEnd w:id="253"/>
      <w:bookmarkEnd w:id="254"/>
      <w:bookmarkStart w:id="256" w:name="_Toc312678024"/>
      <w:bookmarkStart w:id="257" w:name="_Toc297216195"/>
      <w:bookmarkStart w:id="258" w:name="_Toc312677498"/>
      <w:bookmarkStart w:id="259" w:name="_Toc297123536"/>
      <w:bookmarkStart w:id="260" w:name="_Toc304295562"/>
      <w:bookmarkStart w:id="261" w:name="_Toc300934985"/>
      <w:bookmarkStart w:id="262" w:name="_Toc303539142"/>
      <w:r>
        <w:rPr>
          <w:rFonts w:hint="eastAsia" w:ascii="仿宋" w:hAnsi="仿宋" w:eastAsia="仿宋" w:cs="仿宋"/>
          <w:sz w:val="24"/>
          <w:szCs w:val="24"/>
          <w:highlight w:val="none"/>
          <w:u w:val="single"/>
        </w:rPr>
        <w:t xml:space="preserve">  </w:t>
      </w:r>
      <w:r>
        <w:rPr>
          <w:rFonts w:hint="eastAsia" w:ascii="仿宋" w:hAnsi="仿宋" w:eastAsia="仿宋" w:cs="仿宋"/>
          <w:snapToGrid w:val="0"/>
          <w:color w:val="auto"/>
          <w:spacing w:val="10"/>
          <w:kern w:val="0"/>
          <w:sz w:val="24"/>
          <w:szCs w:val="24"/>
          <w:highlight w:val="none"/>
          <w:u w:val="single"/>
          <w:lang w:val="en-US" w:eastAsia="zh-CN" w:bidi="ar-SA"/>
        </w:rPr>
        <w:t xml:space="preserve">承包人自主承担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14:paraId="2B559A56">
      <w:pPr>
        <w:keepNext w:val="0"/>
        <w:keepLines w:val="0"/>
        <w:pageBreakBefore w:val="0"/>
        <w:widowControl w:val="0"/>
        <w:kinsoku/>
        <w:wordWrap/>
        <w:overflowPunct/>
        <w:topLinePunct w:val="0"/>
        <w:autoSpaceDE/>
        <w:autoSpaceDN/>
        <w:bidi w:val="0"/>
        <w:adjustRightInd w:val="0"/>
        <w:snapToGrid w:val="0"/>
        <w:spacing w:beforeAutospacing="0" w:afterAutospacing="0" w:line="460" w:lineRule="exact"/>
        <w:ind w:left="0" w:leftChars="0" w:right="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施工现场需要配备的试验设备：</w:t>
      </w:r>
      <w:r>
        <w:rPr>
          <w:rFonts w:hint="eastAsia" w:ascii="仿宋" w:hAnsi="仿宋" w:eastAsia="仿宋" w:cs="仿宋"/>
          <w:sz w:val="24"/>
          <w:szCs w:val="24"/>
          <w:highlight w:val="none"/>
          <w:u w:val="single"/>
        </w:rPr>
        <w:t xml:space="preserve">   </w:t>
      </w:r>
      <w:r>
        <w:rPr>
          <w:rFonts w:hint="eastAsia" w:ascii="仿宋" w:hAnsi="仿宋" w:eastAsia="仿宋" w:cs="仿宋"/>
          <w:snapToGrid w:val="0"/>
          <w:color w:val="auto"/>
          <w:spacing w:val="10"/>
          <w:kern w:val="0"/>
          <w:sz w:val="24"/>
          <w:szCs w:val="24"/>
          <w:highlight w:val="none"/>
          <w:u w:val="single"/>
          <w:lang w:val="en-US" w:eastAsia="zh-CN" w:bidi="ar-SA"/>
        </w:rPr>
        <w:t xml:space="preserve">承包人自主承担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1A2A3D1A">
      <w:pPr>
        <w:keepNext w:val="0"/>
        <w:keepLines w:val="0"/>
        <w:pageBreakBefore w:val="0"/>
        <w:widowControl w:val="0"/>
        <w:kinsoku/>
        <w:wordWrap/>
        <w:overflowPunct/>
        <w:topLinePunct w:val="0"/>
        <w:autoSpaceDE/>
        <w:autoSpaceDN/>
        <w:bidi w:val="0"/>
        <w:adjustRightInd w:val="0"/>
        <w:snapToGrid w:val="0"/>
        <w:spacing w:beforeAutospacing="0" w:afterAutospacing="0" w:line="460" w:lineRule="exact"/>
        <w:ind w:left="0" w:leftChars="0" w:right="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施工现场需要具备的其他试验条件：</w:t>
      </w:r>
      <w:r>
        <w:rPr>
          <w:rFonts w:hint="eastAsia" w:ascii="仿宋" w:hAnsi="仿宋" w:eastAsia="仿宋" w:cs="仿宋"/>
          <w:sz w:val="24"/>
          <w:szCs w:val="24"/>
          <w:highlight w:val="none"/>
          <w:u w:val="single"/>
        </w:rPr>
        <w:t xml:space="preserve">  </w:t>
      </w:r>
      <w:r>
        <w:rPr>
          <w:rFonts w:hint="eastAsia" w:ascii="仿宋" w:hAnsi="仿宋" w:eastAsia="仿宋" w:cs="仿宋"/>
          <w:snapToGrid w:val="0"/>
          <w:color w:val="auto"/>
          <w:spacing w:val="10"/>
          <w:kern w:val="0"/>
          <w:sz w:val="24"/>
          <w:szCs w:val="24"/>
          <w:highlight w:val="none"/>
          <w:u w:val="single"/>
          <w:lang w:val="en-US" w:eastAsia="zh-CN" w:bidi="ar-SA"/>
        </w:rPr>
        <w:t xml:space="preserve">承包人自主承担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bookmarkEnd w:id="255"/>
    <w:bookmarkEnd w:id="256"/>
    <w:bookmarkEnd w:id="257"/>
    <w:bookmarkEnd w:id="258"/>
    <w:bookmarkEnd w:id="259"/>
    <w:bookmarkEnd w:id="260"/>
    <w:bookmarkEnd w:id="261"/>
    <w:bookmarkEnd w:id="262"/>
    <w:p w14:paraId="3ABBC9C9">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000000"/>
          <w:sz w:val="24"/>
          <w:szCs w:val="24"/>
          <w:highlight w:val="none"/>
        </w:rPr>
      </w:pPr>
      <w:bookmarkStart w:id="263" w:name="_Toc351203642"/>
      <w:r>
        <w:rPr>
          <w:rFonts w:hint="eastAsia" w:ascii="仿宋" w:hAnsi="仿宋" w:eastAsia="仿宋" w:cs="仿宋"/>
          <w:b w:val="0"/>
          <w:color w:val="000000"/>
          <w:sz w:val="24"/>
          <w:szCs w:val="24"/>
          <w:highlight w:val="none"/>
        </w:rPr>
        <w:t>1</w:t>
      </w:r>
      <w:bookmarkEnd w:id="229"/>
      <w:bookmarkEnd w:id="230"/>
      <w:bookmarkEnd w:id="231"/>
      <w:bookmarkEnd w:id="232"/>
      <w:bookmarkEnd w:id="233"/>
      <w:bookmarkEnd w:id="234"/>
      <w:bookmarkEnd w:id="235"/>
      <w:bookmarkEnd w:id="236"/>
      <w:bookmarkEnd w:id="237"/>
      <w:bookmarkEnd w:id="238"/>
      <w:bookmarkEnd w:id="239"/>
      <w:bookmarkEnd w:id="240"/>
      <w:bookmarkStart w:id="264" w:name="_Toc297048379"/>
      <w:bookmarkStart w:id="265" w:name="_Toc304295566"/>
      <w:bookmarkStart w:id="266" w:name="_Toc292559903"/>
      <w:bookmarkStart w:id="267" w:name="_Toc300934989"/>
      <w:bookmarkStart w:id="268" w:name="_Toc296347192"/>
      <w:bookmarkStart w:id="269" w:name="_Toc296944532"/>
      <w:bookmarkStart w:id="270" w:name="_Toc297120493"/>
      <w:bookmarkStart w:id="271" w:name="_Toc292559398"/>
      <w:bookmarkStart w:id="272" w:name="_Toc296891233"/>
      <w:bookmarkStart w:id="273" w:name="_Toc297123540"/>
      <w:bookmarkStart w:id="274" w:name="_Toc296346694"/>
      <w:bookmarkStart w:id="275" w:name="_Toc297216199"/>
      <w:bookmarkStart w:id="276" w:name="_Toc303539146"/>
      <w:bookmarkStart w:id="277" w:name="_Toc296891021"/>
      <w:bookmarkStart w:id="278" w:name="_Toc296503193"/>
      <w:bookmarkStart w:id="279" w:name="_Toc312677499"/>
      <w:bookmarkStart w:id="280" w:name="_Toc312678025"/>
      <w:bookmarkStart w:id="281" w:name="_Toc267251435"/>
      <w:bookmarkStart w:id="282" w:name="_Toc267251440"/>
      <w:bookmarkStart w:id="283" w:name="_Toc267251433"/>
      <w:bookmarkStart w:id="284" w:name="_Toc267251439"/>
      <w:bookmarkStart w:id="285" w:name="_Toc267251441"/>
      <w:bookmarkStart w:id="286" w:name="_Toc267251437"/>
      <w:bookmarkStart w:id="287" w:name="_Toc267251442"/>
      <w:r>
        <w:rPr>
          <w:rFonts w:hint="eastAsia" w:ascii="仿宋" w:hAnsi="仿宋" w:eastAsia="仿宋" w:cs="仿宋"/>
          <w:b w:val="0"/>
          <w:color w:val="000000"/>
          <w:sz w:val="24"/>
          <w:szCs w:val="24"/>
          <w:highlight w:val="none"/>
        </w:rPr>
        <w:t>0. 变更</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bookmarkEnd w:id="279"/>
    <w:bookmarkEnd w:id="280"/>
    <w:p w14:paraId="15E7E2B6">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w:t>
      </w:r>
      <w:bookmarkStart w:id="288" w:name="_Toc312677500"/>
      <w:bookmarkStart w:id="289" w:name="_Toc296346695"/>
      <w:bookmarkStart w:id="290" w:name="_Toc292559399"/>
      <w:bookmarkStart w:id="291" w:name="_Toc296347193"/>
      <w:bookmarkStart w:id="292" w:name="_Toc304295567"/>
      <w:bookmarkStart w:id="293" w:name="_Toc312678026"/>
      <w:bookmarkStart w:id="294" w:name="_Toc300934990"/>
      <w:bookmarkStart w:id="295" w:name="_Toc296944533"/>
      <w:bookmarkStart w:id="296" w:name="_Toc297216200"/>
      <w:bookmarkStart w:id="297" w:name="_Toc297120494"/>
      <w:bookmarkStart w:id="298" w:name="_Toc292559904"/>
      <w:bookmarkStart w:id="299" w:name="_Toc303539147"/>
      <w:bookmarkStart w:id="300" w:name="_Toc297123541"/>
      <w:bookmarkStart w:id="301" w:name="_Toc296891234"/>
      <w:bookmarkStart w:id="302" w:name="_Toc297048380"/>
      <w:bookmarkStart w:id="303" w:name="_Toc296891022"/>
      <w:bookmarkStart w:id="304" w:name="_Toc296503194"/>
      <w:r>
        <w:rPr>
          <w:rFonts w:hint="eastAsia" w:ascii="仿宋" w:hAnsi="仿宋" w:eastAsia="仿宋" w:cs="仿宋"/>
          <w:color w:val="000000"/>
          <w:sz w:val="24"/>
          <w:szCs w:val="24"/>
          <w:highlight w:val="none"/>
        </w:rPr>
        <w:t>0.1变更的范围</w:t>
      </w:r>
    </w:p>
    <w:p w14:paraId="2CF935EE">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关于变更的范围的约定：</w:t>
      </w:r>
      <w:r>
        <w:rPr>
          <w:rFonts w:hint="eastAsia" w:ascii="仿宋" w:hAnsi="仿宋" w:eastAsia="仿宋" w:cs="仿宋"/>
          <w:color w:val="000000"/>
          <w:sz w:val="24"/>
          <w:szCs w:val="24"/>
          <w:highlight w:val="none"/>
          <w:u w:val="single"/>
        </w:rPr>
        <w:t xml:space="preserve">  同通用条款     </w:t>
      </w:r>
      <w:r>
        <w:rPr>
          <w:rFonts w:hint="eastAsia" w:ascii="仿宋" w:hAnsi="仿宋" w:eastAsia="仿宋" w:cs="仿宋"/>
          <w:color w:val="000000"/>
          <w:sz w:val="24"/>
          <w:szCs w:val="24"/>
          <w:highlight w:val="none"/>
        </w:rPr>
        <w:t>。</w:t>
      </w:r>
    </w:p>
    <w:p w14:paraId="06489C33">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10.4 变更估价</w:t>
      </w:r>
    </w:p>
    <w:p w14:paraId="7505F105">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10.4.1 变更估价原则</w:t>
      </w:r>
    </w:p>
    <w:p w14:paraId="4F93CF4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color w:val="000000"/>
          <w:sz w:val="24"/>
          <w:szCs w:val="24"/>
          <w:highlight w:val="none"/>
        </w:rPr>
        <w:t xml:space="preserve">关于变更估价的约定: </w:t>
      </w:r>
      <w:r>
        <w:rPr>
          <w:rFonts w:hint="eastAsia" w:ascii="仿宋" w:hAnsi="仿宋" w:eastAsia="仿宋" w:cs="仿宋"/>
          <w:snapToGrid w:val="0"/>
          <w:color w:val="auto"/>
          <w:spacing w:val="10"/>
          <w:kern w:val="0"/>
          <w:sz w:val="24"/>
          <w:szCs w:val="24"/>
          <w:highlight w:val="none"/>
          <w:u w:val="single"/>
          <w:lang w:val="en-US" w:eastAsia="zh-CN" w:bidi="ar-SA"/>
        </w:rPr>
        <w:t>10.4.1.1响应文件中已有适用于变更、签证的综合单价，按相应综合单价办理结算。</w:t>
      </w:r>
    </w:p>
    <w:p w14:paraId="6670C93D">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10.4.1.2响应文件中没有相应综合单价，但有类似于变更、签证工程的综合单价，可在合理范围内参考类似综合单价。</w:t>
      </w:r>
    </w:p>
    <w:p w14:paraId="528214C6">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10.4.1.3合同中没有适用或类似于变更工程的综合单价或价格，由承包人或发包人提出综合单价或价格，经双方确认后执行（以招标限价编制原则编制，按投标价与招标限价下浮相同比例确定结算单价）。</w:t>
      </w:r>
    </w:p>
    <w:p w14:paraId="6AC46DF2">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（1）按承包人投标时计费标准和投标当时的优惠水平编制合理的新增子目综合单价。</w:t>
      </w:r>
    </w:p>
    <w:p w14:paraId="0DB1870D">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（2）按承包人单价分析表已有的人工、材料、机械单价执行。</w:t>
      </w:r>
    </w:p>
    <w:p w14:paraId="573A702B">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（3）承包人响应文件综合单价分析表中没有的人工、材料、机械单价，按以下方法确定：</w:t>
      </w:r>
    </w:p>
    <w:p w14:paraId="55EDB38A">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①人工费：采用承包人投标当期的人工费标准，合同履行期间不予调整；</w:t>
      </w:r>
    </w:p>
    <w:p w14:paraId="5F35C36E">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 xml:space="preserve">   ②材料价格：材料价格按2026年4期《陕西省工程造价信息》价格信息计价。信息价没有的主材价格按市场价计入；</w:t>
      </w:r>
      <w:bookmarkStart w:id="515" w:name="_GoBack"/>
      <w:bookmarkEnd w:id="515"/>
    </w:p>
    <w:p w14:paraId="10F01F10">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③机械费：采用承包人投标时选用的定额的机械台班及组价标准。</w:t>
      </w:r>
    </w:p>
    <w:p w14:paraId="7BE22767">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10.4.1.4因发包人原因引起的工程变更，承包人必须予以执行。承包人除正常计取工程变更费用外不得以变更过多或变更工程量较大等因素为由向发包人追加索赔、停止工程施工或故意拖延工期，否则，由此给发包人造成的损失由承包人承担。</w:t>
      </w:r>
    </w:p>
    <w:p w14:paraId="645CCA74">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10.4.1.5现场工程签证单，承包人应及时按发包人规定办理，未经发包人有关部门签字并盖章确认的结算时将不予认可（结算时必须提交签证单原件）。</w:t>
      </w:r>
    </w:p>
    <w:p w14:paraId="7F3640BC">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10.4.1.6措施项目费不可调整。清单内措施项目清单已包含所须的全部措施费用，包括并应适用于合同文件约定的所有工作（包含签证、变更工程及暂列金额工程）。承包人不能以签证或变更工程涉及措施项目的变动以索取额外措施费用。合同执行期内措施费用合价包干，执行过程不做任何调整。</w:t>
      </w:r>
    </w:p>
    <w:p w14:paraId="0B3EF7D9">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10.4.2 关于固定综合单价不平衡报价的调整：如工程量发生增减变化，在合同结算计时，发包人有权根据实际情况对承包人在投标时预算书中的全部（或部分）不平衡报价进行调整，以不利于承包人原则执行。按此原则调整后的综合单价仅应用于结算审计时对工程量增减变化的清单项增减部分的合价计算。</w:t>
      </w:r>
    </w:p>
    <w:p w14:paraId="1D7B490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Start w:id="305" w:name="_Toc292559907"/>
      <w:bookmarkStart w:id="306" w:name="_Toc296347196"/>
      <w:bookmarkStart w:id="307" w:name="_Toc296346698"/>
      <w:bookmarkStart w:id="308" w:name="_Toc296503197"/>
      <w:bookmarkStart w:id="309" w:name="_Toc297123544"/>
      <w:bookmarkStart w:id="310" w:name="_Toc296891025"/>
      <w:bookmarkStart w:id="311" w:name="_Toc303539150"/>
      <w:bookmarkStart w:id="312" w:name="_Toc296891237"/>
      <w:bookmarkStart w:id="313" w:name="_Toc300934993"/>
      <w:bookmarkStart w:id="314" w:name="_Toc296944536"/>
      <w:bookmarkStart w:id="315" w:name="_Toc297216203"/>
      <w:bookmarkStart w:id="316" w:name="_Toc297048383"/>
      <w:bookmarkStart w:id="317" w:name="_Toc292559402"/>
      <w:bookmarkStart w:id="318" w:name="_Toc297120497"/>
      <w:bookmarkStart w:id="319" w:name="_Toc304295570"/>
      <w:bookmarkStart w:id="320" w:name="_Toc312677503"/>
      <w:bookmarkStart w:id="321" w:name="_Toc312678029"/>
      <w:r>
        <w:rPr>
          <w:rFonts w:hint="eastAsia" w:ascii="仿宋" w:hAnsi="仿宋" w:eastAsia="仿宋" w:cs="仿宋"/>
          <w:color w:val="000000"/>
          <w:sz w:val="24"/>
          <w:szCs w:val="24"/>
          <w:highlight w:val="none"/>
        </w:rPr>
        <w:t>0.5承</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Start w:id="322" w:name="_Toc297216204"/>
      <w:bookmarkStart w:id="323" w:name="_Toc296347202"/>
      <w:bookmarkStart w:id="324" w:name="_Toc296503203"/>
      <w:bookmarkStart w:id="325" w:name="_Toc303539151"/>
      <w:bookmarkStart w:id="326" w:name="_Toc300934994"/>
      <w:bookmarkStart w:id="327" w:name="_Toc292559408"/>
      <w:bookmarkStart w:id="328" w:name="_Toc297120503"/>
      <w:bookmarkStart w:id="329" w:name="_Toc296891031"/>
      <w:bookmarkStart w:id="330" w:name="_Toc296944542"/>
      <w:bookmarkStart w:id="331" w:name="_Toc296891243"/>
      <w:bookmarkStart w:id="332" w:name="_Toc297123545"/>
      <w:bookmarkStart w:id="333" w:name="_Toc292559913"/>
      <w:bookmarkStart w:id="334" w:name="_Toc297048389"/>
      <w:bookmarkStart w:id="335" w:name="_Toc296346704"/>
      <w:r>
        <w:rPr>
          <w:rFonts w:hint="eastAsia" w:ascii="仿宋" w:hAnsi="仿宋" w:eastAsia="仿宋" w:cs="仿宋"/>
          <w:color w:val="000000"/>
          <w:sz w:val="24"/>
          <w:szCs w:val="24"/>
          <w:highlight w:val="none"/>
        </w:rPr>
        <w:t>包人的合理化建议</w:t>
      </w:r>
    </w:p>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14:paraId="40B9A8A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监理人审查承包人合理化建议的期限：</w:t>
      </w:r>
      <w:r>
        <w:rPr>
          <w:rFonts w:hint="eastAsia" w:ascii="仿宋" w:hAnsi="仿宋" w:eastAsia="仿宋" w:cs="仿宋"/>
          <w:sz w:val="24"/>
          <w:szCs w:val="24"/>
          <w:highlight w:val="none"/>
          <w:u w:val="single"/>
        </w:rPr>
        <w:t xml:space="preserve">  执行通用条款  </w:t>
      </w:r>
      <w:r>
        <w:rPr>
          <w:rFonts w:hint="eastAsia" w:ascii="仿宋" w:hAnsi="仿宋" w:eastAsia="仿宋" w:cs="仿宋"/>
          <w:sz w:val="24"/>
          <w:szCs w:val="24"/>
          <w:highlight w:val="none"/>
        </w:rPr>
        <w:t>。</w:t>
      </w:r>
    </w:p>
    <w:p w14:paraId="21263BC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发包人审批承包人合理化建议的期限：</w:t>
      </w:r>
      <w:r>
        <w:rPr>
          <w:rFonts w:hint="eastAsia" w:ascii="仿宋" w:hAnsi="仿宋" w:eastAsia="仿宋" w:cs="仿宋"/>
          <w:sz w:val="24"/>
          <w:szCs w:val="24"/>
          <w:highlight w:val="none"/>
          <w:u w:val="single"/>
        </w:rPr>
        <w:t xml:space="preserve">   执行通用条款   </w:t>
      </w:r>
      <w:r>
        <w:rPr>
          <w:rFonts w:hint="eastAsia" w:ascii="仿宋" w:hAnsi="仿宋" w:eastAsia="仿宋" w:cs="仿宋"/>
          <w:sz w:val="24"/>
          <w:szCs w:val="24"/>
          <w:highlight w:val="none"/>
        </w:rPr>
        <w:t>。</w:t>
      </w:r>
    </w:p>
    <w:p w14:paraId="1E115423">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承</w:t>
      </w:r>
      <w:bookmarkStart w:id="336" w:name="_Toc297216205"/>
      <w:bookmarkStart w:id="337" w:name="_Toc296891032"/>
      <w:bookmarkStart w:id="338" w:name="_Toc296944543"/>
      <w:bookmarkStart w:id="339" w:name="_Toc292559914"/>
      <w:bookmarkStart w:id="340" w:name="_Toc296503204"/>
      <w:bookmarkStart w:id="341" w:name="_Toc296347203"/>
      <w:bookmarkStart w:id="342" w:name="_Toc300934995"/>
      <w:bookmarkStart w:id="343" w:name="_Toc297120504"/>
      <w:bookmarkStart w:id="344" w:name="_Toc312678030"/>
      <w:bookmarkStart w:id="345" w:name="_Toc297048390"/>
      <w:bookmarkStart w:id="346" w:name="_Toc296891244"/>
      <w:bookmarkStart w:id="347" w:name="_Toc297123546"/>
      <w:bookmarkStart w:id="348" w:name="_Toc318581175"/>
      <w:bookmarkStart w:id="349" w:name="_Toc296346705"/>
      <w:bookmarkStart w:id="350" w:name="_Toc304295571"/>
      <w:bookmarkStart w:id="351" w:name="_Toc292559409"/>
      <w:bookmarkStart w:id="352" w:name="_Toc312677504"/>
      <w:bookmarkStart w:id="353" w:name="_Toc303539152"/>
      <w:r>
        <w:rPr>
          <w:rFonts w:hint="eastAsia" w:ascii="仿宋" w:hAnsi="仿宋" w:eastAsia="仿宋" w:cs="仿宋"/>
          <w:sz w:val="24"/>
          <w:szCs w:val="24"/>
          <w:highlight w:val="none"/>
        </w:rPr>
        <w:t>包人提出的合理化建议降低了合同价格或者提高了工程经济效益的奖励的方法和金额为：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发包人根据实际情况酌情考虑</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14:paraId="6F1B3C69">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000000"/>
          <w:sz w:val="24"/>
          <w:szCs w:val="24"/>
          <w:highlight w:val="none"/>
        </w:rPr>
      </w:pPr>
      <w:bookmarkStart w:id="354" w:name="_Toc351203643"/>
      <w:r>
        <w:rPr>
          <w:rFonts w:hint="eastAsia" w:ascii="仿宋" w:hAnsi="仿宋" w:eastAsia="仿宋" w:cs="仿宋"/>
          <w:b w:val="0"/>
          <w:color w:val="000000"/>
          <w:sz w:val="24"/>
          <w:szCs w:val="24"/>
          <w:highlight w:val="none"/>
        </w:rPr>
        <w:t>11. 价格调整</w:t>
      </w:r>
      <w:bookmarkEnd w:id="354"/>
    </w:p>
    <w:p w14:paraId="6ABE9E42">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bookmarkStart w:id="355" w:name="_Toc296891029"/>
      <w:bookmarkStart w:id="356" w:name="_Toc292559406"/>
      <w:bookmarkStart w:id="357" w:name="_Toc296944540"/>
      <w:bookmarkStart w:id="358" w:name="_Toc300935000"/>
      <w:bookmarkStart w:id="359" w:name="_Toc303539157"/>
      <w:bookmarkStart w:id="360" w:name="_Toc296503201"/>
      <w:bookmarkStart w:id="361" w:name="_Toc297048387"/>
      <w:bookmarkStart w:id="362" w:name="_Toc296346702"/>
      <w:bookmarkStart w:id="363" w:name="_Toc297216209"/>
      <w:bookmarkStart w:id="364" w:name="_Toc304295577"/>
      <w:bookmarkStart w:id="365" w:name="_Toc296891241"/>
      <w:bookmarkStart w:id="366" w:name="_Toc292559911"/>
      <w:bookmarkStart w:id="367" w:name="_Toc297123550"/>
      <w:bookmarkStart w:id="368" w:name="_Toc312678039"/>
      <w:bookmarkStart w:id="369" w:name="_Toc296347200"/>
      <w:bookmarkStart w:id="370" w:name="_Toc297120501"/>
      <w:r>
        <w:rPr>
          <w:rFonts w:hint="eastAsia" w:ascii="仿宋" w:hAnsi="仿宋" w:eastAsia="仿宋" w:cs="仿宋"/>
          <w:color w:val="000000"/>
          <w:sz w:val="24"/>
          <w:szCs w:val="24"/>
          <w:highlight w:val="none"/>
        </w:rPr>
        <w:t>11.1 市场价格波动引起的调整</w:t>
      </w:r>
    </w:p>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14:paraId="5DE2892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市场价格波动是否调整合同价格的约定：</w:t>
      </w:r>
      <w:r>
        <w:rPr>
          <w:rFonts w:hint="eastAsia" w:ascii="仿宋" w:hAnsi="仿宋" w:eastAsia="仿宋" w:cs="仿宋"/>
          <w:sz w:val="24"/>
          <w:szCs w:val="24"/>
          <w:highlight w:val="none"/>
          <w:u w:val="single"/>
        </w:rPr>
        <w:t xml:space="preserve">   不予调整   </w:t>
      </w:r>
      <w:r>
        <w:rPr>
          <w:rFonts w:hint="eastAsia" w:ascii="仿宋" w:hAnsi="仿宋" w:eastAsia="仿宋" w:cs="仿宋"/>
          <w:sz w:val="24"/>
          <w:szCs w:val="24"/>
          <w:highlight w:val="none"/>
        </w:rPr>
        <w:t>。</w:t>
      </w:r>
    </w:p>
    <w:bookmarkEnd w:id="281"/>
    <w:bookmarkEnd w:id="282"/>
    <w:bookmarkEnd w:id="283"/>
    <w:bookmarkEnd w:id="284"/>
    <w:bookmarkEnd w:id="285"/>
    <w:bookmarkEnd w:id="286"/>
    <w:p w14:paraId="3DA7784E">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000000"/>
          <w:sz w:val="24"/>
          <w:szCs w:val="24"/>
          <w:highlight w:val="none"/>
        </w:rPr>
      </w:pPr>
      <w:bookmarkStart w:id="371" w:name="_Toc292559915"/>
      <w:bookmarkStart w:id="372" w:name="_Toc296944544"/>
      <w:bookmarkStart w:id="373" w:name="_Toc296347204"/>
      <w:bookmarkStart w:id="374" w:name="_Toc296891245"/>
      <w:bookmarkStart w:id="375" w:name="_Toc292559410"/>
      <w:bookmarkStart w:id="376" w:name="_Toc297048391"/>
      <w:bookmarkStart w:id="377" w:name="_Toc296503205"/>
      <w:bookmarkStart w:id="378" w:name="_Toc296891033"/>
      <w:bookmarkStart w:id="379" w:name="_Toc296346706"/>
      <w:bookmarkStart w:id="380" w:name="_Toc297120505"/>
      <w:bookmarkStart w:id="381" w:name="_Toc351203644"/>
      <w:bookmarkStart w:id="382" w:name="_Toc303539159"/>
      <w:bookmarkStart w:id="383" w:name="_Toc297216211"/>
      <w:bookmarkStart w:id="384" w:name="_Toc304295579"/>
      <w:bookmarkStart w:id="385" w:name="_Toc300935002"/>
      <w:bookmarkStart w:id="386" w:name="_Toc312678040"/>
      <w:bookmarkStart w:id="387" w:name="_Toc297123552"/>
      <w:r>
        <w:rPr>
          <w:rFonts w:hint="eastAsia" w:ascii="仿宋" w:hAnsi="仿宋" w:eastAsia="仿宋" w:cs="仿宋"/>
          <w:b w:val="0"/>
          <w:color w:val="000000"/>
          <w:sz w:val="24"/>
          <w:szCs w:val="24"/>
          <w:highlight w:val="none"/>
        </w:rPr>
        <w:t xml:space="preserve">12. </w:t>
      </w:r>
      <w:bookmarkEnd w:id="371"/>
      <w:bookmarkEnd w:id="372"/>
      <w:bookmarkEnd w:id="373"/>
      <w:bookmarkEnd w:id="374"/>
      <w:bookmarkEnd w:id="375"/>
      <w:bookmarkEnd w:id="376"/>
      <w:bookmarkEnd w:id="377"/>
      <w:bookmarkEnd w:id="378"/>
      <w:bookmarkEnd w:id="379"/>
      <w:bookmarkEnd w:id="380"/>
      <w:r>
        <w:rPr>
          <w:rFonts w:hint="eastAsia" w:ascii="仿宋" w:hAnsi="仿宋" w:eastAsia="仿宋" w:cs="仿宋"/>
          <w:b w:val="0"/>
          <w:color w:val="000000"/>
          <w:sz w:val="24"/>
          <w:szCs w:val="24"/>
          <w:highlight w:val="none"/>
        </w:rPr>
        <w:t>合同价格、计量与支付</w:t>
      </w:r>
      <w:bookmarkEnd w:id="381"/>
    </w:p>
    <w:bookmarkEnd w:id="382"/>
    <w:bookmarkEnd w:id="383"/>
    <w:bookmarkEnd w:id="384"/>
    <w:bookmarkEnd w:id="385"/>
    <w:bookmarkEnd w:id="386"/>
    <w:bookmarkEnd w:id="387"/>
    <w:p w14:paraId="5EC18B9E">
      <w:pPr>
        <w:keepNext w:val="0"/>
        <w:keepLines w:val="0"/>
        <w:pageBreakBefore w:val="0"/>
        <w:widowControl w:val="0"/>
        <w:kinsoku/>
        <w:wordWrap/>
        <w:overflowPunct/>
        <w:topLinePunct w:val="0"/>
        <w:autoSpaceDE/>
        <w:autoSpaceDN/>
        <w:bidi w:val="0"/>
        <w:adjustRightInd w:val="0"/>
        <w:snapToGrid w:val="0"/>
        <w:spacing w:beforeAutospacing="0" w:afterAutospacing="0" w:line="460" w:lineRule="exact"/>
        <w:ind w:left="0" w:leftChars="0" w:right="0" w:firstLine="480" w:firstLineChars="200"/>
        <w:textAlignment w:val="auto"/>
        <w:rPr>
          <w:rFonts w:hint="eastAsia" w:ascii="仿宋" w:hAnsi="仿宋" w:eastAsia="仿宋" w:cs="仿宋"/>
          <w:color w:val="000000"/>
          <w:sz w:val="24"/>
          <w:szCs w:val="24"/>
          <w:highlight w:val="none"/>
        </w:rPr>
      </w:pPr>
      <w:bookmarkStart w:id="388" w:name="_Toc267251461"/>
      <w:bookmarkStart w:id="389" w:name="_Toc292559411"/>
      <w:bookmarkStart w:id="390" w:name="_Toc292559916"/>
      <w:bookmarkStart w:id="391" w:name="_Toc296891246"/>
      <w:bookmarkStart w:id="392" w:name="_Toc297120506"/>
      <w:bookmarkStart w:id="393" w:name="_Toc296503206"/>
      <w:bookmarkStart w:id="394" w:name="_Toc296347205"/>
      <w:bookmarkStart w:id="395" w:name="_Toc297048392"/>
      <w:bookmarkStart w:id="396" w:name="_Toc296944545"/>
      <w:bookmarkStart w:id="397" w:name="_Toc296346707"/>
      <w:bookmarkStart w:id="398" w:name="_Toc296891034"/>
      <w:bookmarkStart w:id="399" w:name="_Toc303539160"/>
      <w:bookmarkStart w:id="400" w:name="_Toc297123553"/>
      <w:bookmarkStart w:id="401" w:name="_Toc297216212"/>
      <w:bookmarkStart w:id="402" w:name="_Toc300935003"/>
      <w:bookmarkStart w:id="403" w:name="_Toc312678041"/>
      <w:bookmarkStart w:id="404" w:name="_Toc304295580"/>
      <w:r>
        <w:rPr>
          <w:rFonts w:hint="eastAsia" w:ascii="仿宋" w:hAnsi="仿宋" w:eastAsia="仿宋" w:cs="仿宋"/>
          <w:color w:val="000000"/>
          <w:sz w:val="24"/>
          <w:szCs w:val="24"/>
          <w:highlight w:val="none"/>
        </w:rPr>
        <w:t>12.1 合</w:t>
      </w:r>
      <w:bookmarkEnd w:id="388"/>
      <w:bookmarkEnd w:id="389"/>
      <w:bookmarkEnd w:id="390"/>
      <w:r>
        <w:rPr>
          <w:rFonts w:hint="eastAsia" w:ascii="仿宋" w:hAnsi="仿宋" w:eastAsia="仿宋" w:cs="仿宋"/>
          <w:color w:val="000000"/>
          <w:sz w:val="24"/>
          <w:szCs w:val="24"/>
          <w:highlight w:val="none"/>
        </w:rPr>
        <w:t>同价</w:t>
      </w:r>
      <w:bookmarkEnd w:id="391"/>
      <w:bookmarkEnd w:id="392"/>
      <w:bookmarkEnd w:id="393"/>
      <w:bookmarkEnd w:id="394"/>
      <w:bookmarkEnd w:id="395"/>
      <w:bookmarkEnd w:id="396"/>
      <w:bookmarkEnd w:id="397"/>
      <w:bookmarkEnd w:id="398"/>
      <w:r>
        <w:rPr>
          <w:rFonts w:hint="eastAsia" w:ascii="仿宋" w:hAnsi="仿宋" w:eastAsia="仿宋" w:cs="仿宋"/>
          <w:color w:val="000000"/>
          <w:sz w:val="24"/>
          <w:szCs w:val="24"/>
          <w:highlight w:val="none"/>
        </w:rPr>
        <w:t>格形式</w:t>
      </w:r>
    </w:p>
    <w:bookmarkEnd w:id="399"/>
    <w:bookmarkEnd w:id="400"/>
    <w:bookmarkEnd w:id="401"/>
    <w:bookmarkEnd w:id="402"/>
    <w:bookmarkEnd w:id="403"/>
    <w:bookmarkEnd w:id="404"/>
    <w:p w14:paraId="7310591E">
      <w:pPr>
        <w:keepNext w:val="0"/>
        <w:keepLines w:val="0"/>
        <w:pageBreakBefore w:val="0"/>
        <w:widowControl w:val="0"/>
        <w:kinsoku/>
        <w:wordWrap/>
        <w:overflowPunct/>
        <w:topLinePunct w:val="0"/>
        <w:autoSpaceDE/>
        <w:autoSpaceDN/>
        <w:bidi w:val="0"/>
        <w:adjustRightInd w:val="0"/>
        <w:snapToGrid w:val="0"/>
        <w:spacing w:beforeAutospacing="0" w:afterAutospacing="0" w:line="460" w:lineRule="exact"/>
        <w:ind w:left="0" w:leftChars="0" w:right="0"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1、单价合同。</w:t>
      </w:r>
    </w:p>
    <w:p w14:paraId="0682726E">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color w:val="000000"/>
          <w:sz w:val="24"/>
          <w:szCs w:val="24"/>
          <w:highlight w:val="none"/>
        </w:rPr>
        <w:t>综合单价包含的风险范围：</w:t>
      </w:r>
      <w:r>
        <w:rPr>
          <w:rFonts w:hint="eastAsia" w:ascii="仿宋" w:hAnsi="仿宋" w:eastAsia="仿宋" w:cs="仿宋"/>
          <w:snapToGrid w:val="0"/>
          <w:color w:val="auto"/>
          <w:spacing w:val="10"/>
          <w:kern w:val="0"/>
          <w:sz w:val="24"/>
          <w:szCs w:val="24"/>
          <w:highlight w:val="none"/>
          <w:u w:val="single"/>
          <w:lang w:val="en-US" w:eastAsia="zh-CN" w:bidi="ar-SA"/>
        </w:rPr>
        <w:t>承包人所有施工措施费如雨季施工费、夜间施工费、施工降效费、赶工费、材料多次倒运费，承包人施工过程中因气候、天气、政策、施工工序不合理等增加费用，均属于承包人风险范围，实施全过程，发包人上级单位及省市相关单位会对项目进行调研考察，承包人自行考虑因迎接调研考察、检查等发生的费用及延误的工期费用等所有费用均已经包含在合同不另行支付。</w:t>
      </w:r>
    </w:p>
    <w:p w14:paraId="07020F4E">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承包人原因造成的质量不合格修补或返工、安全问题处理、进度滞后、罚款等损失，均有承包人自行承担，结算不予增加费用。</w:t>
      </w:r>
    </w:p>
    <w:p w14:paraId="7A573707">
      <w:pPr>
        <w:keepNext w:val="0"/>
        <w:keepLines w:val="0"/>
        <w:pageBreakBefore w:val="0"/>
        <w:widowControl w:val="0"/>
        <w:kinsoku/>
        <w:wordWrap/>
        <w:overflowPunct/>
        <w:topLinePunct w:val="0"/>
        <w:autoSpaceDE/>
        <w:autoSpaceDN/>
        <w:bidi w:val="0"/>
        <w:adjustRightInd w:val="0"/>
        <w:snapToGrid w:val="0"/>
        <w:spacing w:beforeAutospacing="0" w:afterAutospacing="0" w:line="460" w:lineRule="exact"/>
        <w:ind w:left="0" w:leftChars="0" w:right="0"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风险费用的计算方法：</w:t>
      </w:r>
      <w:r>
        <w:rPr>
          <w:rFonts w:hint="eastAsia" w:ascii="仿宋" w:hAnsi="仿宋" w:eastAsia="仿宋" w:cs="仿宋"/>
          <w:color w:val="000000"/>
          <w:sz w:val="24"/>
          <w:szCs w:val="24"/>
          <w:highlight w:val="none"/>
          <w:u w:val="single"/>
        </w:rPr>
        <w:t xml:space="preserve">   </w:t>
      </w:r>
      <w:r>
        <w:rPr>
          <w:rFonts w:hint="eastAsia" w:ascii="仿宋" w:hAnsi="仿宋" w:eastAsia="仿宋" w:cs="仿宋"/>
          <w:snapToGrid w:val="0"/>
          <w:color w:val="auto"/>
          <w:spacing w:val="10"/>
          <w:kern w:val="0"/>
          <w:sz w:val="24"/>
          <w:szCs w:val="24"/>
          <w:highlight w:val="none"/>
          <w:u w:val="single"/>
          <w:lang w:val="en-US" w:eastAsia="zh-CN" w:bidi="ar-SA"/>
        </w:rPr>
        <w:t>包含在合同综合单价内，不予调整</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306ADBAF">
      <w:pPr>
        <w:keepNext w:val="0"/>
        <w:keepLines w:val="0"/>
        <w:pageBreakBefore w:val="0"/>
        <w:widowControl w:val="0"/>
        <w:kinsoku/>
        <w:wordWrap/>
        <w:overflowPunct/>
        <w:topLinePunct w:val="0"/>
        <w:autoSpaceDE/>
        <w:autoSpaceDN/>
        <w:bidi w:val="0"/>
        <w:adjustRightInd w:val="0"/>
        <w:snapToGrid w:val="0"/>
        <w:spacing w:beforeAutospacing="0" w:afterAutospacing="0" w:line="460" w:lineRule="exact"/>
        <w:ind w:left="0" w:leftChars="0" w:right="0"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风险范围以外合同价格的调整方法：</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0966FB71">
      <w:pPr>
        <w:keepNext w:val="0"/>
        <w:keepLines w:val="0"/>
        <w:pageBreakBefore w:val="0"/>
        <w:widowControl w:val="0"/>
        <w:kinsoku/>
        <w:wordWrap/>
        <w:overflowPunct/>
        <w:topLinePunct w:val="0"/>
        <w:autoSpaceDE/>
        <w:autoSpaceDN/>
        <w:bidi w:val="0"/>
        <w:adjustRightInd w:val="0"/>
        <w:snapToGrid w:val="0"/>
        <w:spacing w:beforeAutospacing="0" w:afterAutospacing="0" w:line="460" w:lineRule="exact"/>
        <w:ind w:left="0" w:leftChars="0" w:right="0"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2、总价合同。</w:t>
      </w:r>
    </w:p>
    <w:p w14:paraId="557C7813">
      <w:pPr>
        <w:keepNext w:val="0"/>
        <w:keepLines w:val="0"/>
        <w:pageBreakBefore w:val="0"/>
        <w:widowControl w:val="0"/>
        <w:kinsoku/>
        <w:wordWrap/>
        <w:overflowPunct/>
        <w:topLinePunct w:val="0"/>
        <w:autoSpaceDE/>
        <w:autoSpaceDN/>
        <w:bidi w:val="0"/>
        <w:adjustRightInd w:val="0"/>
        <w:snapToGrid w:val="0"/>
        <w:spacing w:beforeAutospacing="0" w:afterAutospacing="0" w:line="460" w:lineRule="exact"/>
        <w:ind w:left="0" w:leftChars="0" w:right="0"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总价包含的风险范围：</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1B76AFBD">
      <w:pPr>
        <w:keepNext w:val="0"/>
        <w:keepLines w:val="0"/>
        <w:pageBreakBefore w:val="0"/>
        <w:widowControl w:val="0"/>
        <w:kinsoku/>
        <w:wordWrap/>
        <w:overflowPunct/>
        <w:topLinePunct w:val="0"/>
        <w:autoSpaceDE/>
        <w:autoSpaceDN/>
        <w:bidi w:val="0"/>
        <w:adjustRightInd w:val="0"/>
        <w:snapToGrid w:val="0"/>
        <w:spacing w:beforeAutospacing="0" w:afterAutospacing="0" w:line="460" w:lineRule="exact"/>
        <w:ind w:left="0" w:leftChars="0" w:right="0"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风险费用的计算方法：</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3E8AEE78">
      <w:pPr>
        <w:keepNext w:val="0"/>
        <w:keepLines w:val="0"/>
        <w:pageBreakBefore w:val="0"/>
        <w:widowControl w:val="0"/>
        <w:kinsoku/>
        <w:wordWrap/>
        <w:overflowPunct/>
        <w:topLinePunct w:val="0"/>
        <w:autoSpaceDE/>
        <w:autoSpaceDN/>
        <w:bidi w:val="0"/>
        <w:adjustRightInd w:val="0"/>
        <w:snapToGrid w:val="0"/>
        <w:spacing w:beforeAutospacing="0" w:afterAutospacing="0" w:line="460" w:lineRule="exact"/>
        <w:ind w:left="0" w:leftChars="0" w:right="0"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风险范围以外合同价格的调整方法：</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21A46D6B">
      <w:pPr>
        <w:keepNext w:val="0"/>
        <w:keepLines w:val="0"/>
        <w:pageBreakBefore w:val="0"/>
        <w:widowControl w:val="0"/>
        <w:kinsoku/>
        <w:wordWrap/>
        <w:overflowPunct/>
        <w:topLinePunct w:val="0"/>
        <w:autoSpaceDE/>
        <w:autoSpaceDN/>
        <w:bidi w:val="0"/>
        <w:adjustRightInd w:val="0"/>
        <w:snapToGrid w:val="0"/>
        <w:spacing w:beforeAutospacing="0" w:afterAutospacing="0" w:line="460" w:lineRule="exact"/>
        <w:ind w:left="0" w:leftChars="0" w:right="0"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3、其他价格方式：</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5AEB3B59">
      <w:pPr>
        <w:keepNext w:val="0"/>
        <w:keepLines w:val="0"/>
        <w:pageBreakBefore w:val="0"/>
        <w:widowControl w:val="0"/>
        <w:kinsoku/>
        <w:wordWrap/>
        <w:overflowPunct/>
        <w:topLinePunct w:val="0"/>
        <w:autoSpaceDE/>
        <w:autoSpaceDN/>
        <w:bidi w:val="0"/>
        <w:adjustRightInd w:val="0"/>
        <w:snapToGrid w:val="0"/>
        <w:spacing w:beforeAutospacing="0" w:afterAutospacing="0" w:line="460" w:lineRule="exact"/>
        <w:ind w:left="0" w:leftChars="0" w:right="0" w:firstLine="480" w:firstLineChars="200"/>
        <w:textAlignment w:val="auto"/>
        <w:rPr>
          <w:rFonts w:hint="eastAsia" w:ascii="仿宋" w:hAnsi="仿宋" w:eastAsia="仿宋" w:cs="仿宋"/>
          <w:color w:val="000000"/>
          <w:sz w:val="24"/>
          <w:szCs w:val="24"/>
          <w:highlight w:val="none"/>
        </w:rPr>
      </w:pPr>
      <w:bookmarkStart w:id="405" w:name="_Toc312678042"/>
      <w:bookmarkStart w:id="406" w:name="_Toc300935004"/>
      <w:bookmarkStart w:id="407" w:name="_Toc303539161"/>
      <w:bookmarkStart w:id="408" w:name="_Toc297123554"/>
      <w:bookmarkStart w:id="409" w:name="_Toc297216213"/>
      <w:bookmarkStart w:id="410" w:name="_Toc304295581"/>
      <w:bookmarkStart w:id="411" w:name="_Toc296891035"/>
      <w:bookmarkStart w:id="412" w:name="_Toc297048393"/>
      <w:bookmarkStart w:id="413" w:name="_Toc296944546"/>
      <w:bookmarkStart w:id="414" w:name="_Toc296891247"/>
      <w:bookmarkStart w:id="415" w:name="_Toc292559917"/>
      <w:bookmarkStart w:id="416" w:name="_Toc292559412"/>
      <w:bookmarkStart w:id="417" w:name="_Toc296503207"/>
      <w:bookmarkStart w:id="418" w:name="_Toc296347206"/>
      <w:bookmarkStart w:id="419" w:name="_Toc297120507"/>
      <w:bookmarkStart w:id="420" w:name="_Toc296346708"/>
      <w:r>
        <w:rPr>
          <w:rFonts w:hint="eastAsia" w:ascii="仿宋" w:hAnsi="仿宋" w:eastAsia="仿宋" w:cs="仿宋"/>
          <w:color w:val="000000"/>
          <w:sz w:val="24"/>
          <w:szCs w:val="24"/>
          <w:highlight w:val="none"/>
        </w:rPr>
        <w:t>12.2 预付款</w:t>
      </w:r>
    </w:p>
    <w:bookmarkEnd w:id="405"/>
    <w:bookmarkEnd w:id="406"/>
    <w:bookmarkEnd w:id="407"/>
    <w:bookmarkEnd w:id="408"/>
    <w:bookmarkEnd w:id="409"/>
    <w:bookmarkEnd w:id="410"/>
    <w:p w14:paraId="6C9C7F03">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12.2.1 预付款的支付</w:t>
      </w:r>
    </w:p>
    <w:p w14:paraId="6D5D9BED">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预付款支付比例或金额：</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40%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02FDA16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预付款支付期限：</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合同签订后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7ED462F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预付款扣回的方式：</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0488AD3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12.2.2 预付款担保</w:t>
      </w:r>
    </w:p>
    <w:p w14:paraId="253A941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承包人提交预付款担保的期限：</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4DF6EE0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预付款担保的形式为：</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bookmarkEnd w:id="287"/>
    <w:bookmarkEnd w:id="411"/>
    <w:bookmarkEnd w:id="412"/>
    <w:bookmarkEnd w:id="413"/>
    <w:bookmarkEnd w:id="414"/>
    <w:bookmarkEnd w:id="415"/>
    <w:bookmarkEnd w:id="416"/>
    <w:bookmarkEnd w:id="417"/>
    <w:bookmarkEnd w:id="418"/>
    <w:bookmarkEnd w:id="419"/>
    <w:bookmarkEnd w:id="420"/>
    <w:p w14:paraId="37ED54F9">
      <w:pPr>
        <w:pStyle w:val="4"/>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b w:val="0"/>
          <w:color w:val="000000"/>
          <w:sz w:val="24"/>
          <w:szCs w:val="24"/>
          <w:highlight w:val="none"/>
        </w:rPr>
      </w:pPr>
      <w:bookmarkStart w:id="421" w:name="_Toc351203645"/>
      <w:bookmarkStart w:id="422" w:name="_Toc296347218"/>
      <w:bookmarkStart w:id="423" w:name="_Toc296944558"/>
      <w:bookmarkStart w:id="424" w:name="_Toc297123564"/>
      <w:bookmarkStart w:id="425" w:name="_Toc300935015"/>
      <w:bookmarkStart w:id="426" w:name="_Toc297120519"/>
      <w:bookmarkStart w:id="427" w:name="_Toc297048405"/>
      <w:bookmarkStart w:id="428" w:name="_Toc296891259"/>
      <w:bookmarkStart w:id="429" w:name="_Toc297216223"/>
      <w:bookmarkStart w:id="430" w:name="_Toc304295593"/>
      <w:bookmarkStart w:id="431" w:name="_Toc303539172"/>
      <w:bookmarkStart w:id="432" w:name="_Toc312678053"/>
      <w:bookmarkStart w:id="433" w:name="_Toc296346720"/>
      <w:bookmarkStart w:id="434" w:name="_Toc296503219"/>
      <w:bookmarkStart w:id="435" w:name="_Toc292559424"/>
      <w:bookmarkStart w:id="436" w:name="_Toc292559929"/>
      <w:bookmarkStart w:id="437" w:name="_Toc296891047"/>
      <w:r>
        <w:rPr>
          <w:rFonts w:hint="eastAsia" w:ascii="仿宋" w:hAnsi="仿宋" w:eastAsia="仿宋" w:cs="仿宋"/>
          <w:b w:val="0"/>
          <w:color w:val="000000"/>
          <w:sz w:val="24"/>
          <w:szCs w:val="24"/>
          <w:highlight w:val="none"/>
        </w:rPr>
        <w:t>12.4 工程进度款支付</w:t>
      </w:r>
    </w:p>
    <w:p w14:paraId="062D3103">
      <w:pPr>
        <w:pStyle w:val="4"/>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b w:val="0"/>
          <w:color w:val="000000"/>
          <w:sz w:val="24"/>
          <w:szCs w:val="24"/>
          <w:highlight w:val="none"/>
          <w:lang w:eastAsia="zh-CN"/>
        </w:rPr>
      </w:pPr>
      <w:r>
        <w:rPr>
          <w:rFonts w:hint="eastAsia" w:ascii="仿宋" w:hAnsi="仿宋" w:eastAsia="仿宋" w:cs="仿宋"/>
          <w:b w:val="0"/>
          <w:color w:val="000000"/>
          <w:sz w:val="24"/>
          <w:szCs w:val="24"/>
          <w:highlight w:val="none"/>
          <w:lang w:eastAsia="zh-CN"/>
        </w:rPr>
        <w:t>（</w:t>
      </w:r>
      <w:r>
        <w:rPr>
          <w:rFonts w:hint="eastAsia" w:ascii="仿宋" w:hAnsi="仿宋" w:eastAsia="仿宋" w:cs="仿宋"/>
          <w:b w:val="0"/>
          <w:color w:val="000000"/>
          <w:sz w:val="24"/>
          <w:szCs w:val="24"/>
          <w:highlight w:val="none"/>
          <w:lang w:val="en-US" w:eastAsia="zh-CN"/>
        </w:rPr>
        <w:t>1</w:t>
      </w:r>
      <w:r>
        <w:rPr>
          <w:rFonts w:hint="eastAsia" w:ascii="仿宋" w:hAnsi="仿宋" w:eastAsia="仿宋" w:cs="仿宋"/>
          <w:b w:val="0"/>
          <w:color w:val="000000"/>
          <w:sz w:val="24"/>
          <w:szCs w:val="24"/>
          <w:highlight w:val="none"/>
          <w:lang w:eastAsia="zh-CN"/>
        </w:rPr>
        <w:t>）</w:t>
      </w:r>
      <w:bookmarkStart w:id="438" w:name="OLE_LINK52"/>
      <w:bookmarkStart w:id="439" w:name="OLE_LINK51"/>
      <w:r>
        <w:rPr>
          <w:rFonts w:hint="eastAsia" w:ascii="仿宋" w:hAnsi="仿宋" w:eastAsia="仿宋" w:cs="仿宋"/>
          <w:b w:val="0"/>
          <w:color w:val="000000"/>
          <w:sz w:val="24"/>
          <w:szCs w:val="24"/>
          <w:highlight w:val="none"/>
          <w:lang w:eastAsia="zh-CN"/>
        </w:rPr>
        <w:t>合同签订后10个工作日内发包人拨付合同总额的40%作为工程预付款</w:t>
      </w:r>
      <w:bookmarkStart w:id="440" w:name="OLE_LINK46"/>
      <w:r>
        <w:rPr>
          <w:rFonts w:hint="eastAsia" w:ascii="仿宋" w:hAnsi="仿宋" w:eastAsia="仿宋" w:cs="仿宋"/>
          <w:b w:val="0"/>
          <w:color w:val="000000"/>
          <w:sz w:val="24"/>
          <w:szCs w:val="24"/>
          <w:highlight w:val="none"/>
          <w:lang w:eastAsia="zh-CN"/>
        </w:rPr>
        <w:t>；工程进度达到整体项目的60%时支付合同总价的20%</w:t>
      </w:r>
      <w:bookmarkEnd w:id="440"/>
      <w:r>
        <w:rPr>
          <w:rFonts w:hint="eastAsia" w:ascii="仿宋" w:hAnsi="仿宋" w:eastAsia="仿宋" w:cs="仿宋"/>
          <w:b w:val="0"/>
          <w:color w:val="000000"/>
          <w:sz w:val="24"/>
          <w:szCs w:val="24"/>
          <w:highlight w:val="none"/>
          <w:lang w:eastAsia="zh-CN"/>
        </w:rPr>
        <w:t>；工程竣工后，采购人组织各参建方对本项目进行最终验收，</w:t>
      </w:r>
      <w:r>
        <w:rPr>
          <w:rFonts w:hint="eastAsia" w:ascii="仿宋" w:hAnsi="仿宋" w:eastAsia="仿宋" w:cs="仿宋"/>
          <w:b w:val="0"/>
          <w:color w:val="000000"/>
          <w:sz w:val="24"/>
          <w:szCs w:val="24"/>
          <w:highlight w:val="none"/>
          <w:lang w:val="en-US" w:eastAsia="zh-CN"/>
        </w:rPr>
        <w:t>竣工</w:t>
      </w:r>
      <w:r>
        <w:rPr>
          <w:rFonts w:hint="eastAsia" w:ascii="仿宋" w:hAnsi="仿宋" w:eastAsia="仿宋" w:cs="仿宋"/>
          <w:b w:val="0"/>
          <w:color w:val="000000"/>
          <w:sz w:val="24"/>
          <w:szCs w:val="24"/>
          <w:highlight w:val="none"/>
          <w:lang w:eastAsia="zh-CN"/>
        </w:rPr>
        <w:t>验收合格后，发包人向承包人支付至合同总额的80%；工程竣工结算审核完成后30日内，发包人向承包人支付工程款至结算价总额的100%。</w:t>
      </w:r>
      <w:bookmarkEnd w:id="438"/>
      <w:bookmarkEnd w:id="439"/>
    </w:p>
    <w:p w14:paraId="7C0226E3">
      <w:pPr>
        <w:pStyle w:val="4"/>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b w:val="0"/>
          <w:color w:val="000000"/>
          <w:sz w:val="24"/>
          <w:szCs w:val="24"/>
          <w:highlight w:val="none"/>
        </w:rPr>
      </w:pPr>
      <w:r>
        <w:rPr>
          <w:rFonts w:hint="eastAsia" w:ascii="仿宋" w:hAnsi="仿宋" w:eastAsia="仿宋" w:cs="仿宋"/>
          <w:b w:val="0"/>
          <w:color w:val="000000"/>
          <w:sz w:val="24"/>
          <w:szCs w:val="24"/>
          <w:highlight w:val="none"/>
          <w:lang w:eastAsia="zh-CN"/>
        </w:rPr>
        <w:t>（</w:t>
      </w:r>
      <w:r>
        <w:rPr>
          <w:rFonts w:hint="eastAsia" w:ascii="仿宋" w:hAnsi="仿宋" w:eastAsia="仿宋" w:cs="仿宋"/>
          <w:b w:val="0"/>
          <w:color w:val="000000"/>
          <w:sz w:val="24"/>
          <w:szCs w:val="24"/>
          <w:highlight w:val="none"/>
          <w:lang w:val="en-US" w:eastAsia="zh-CN"/>
        </w:rPr>
        <w:t>2</w:t>
      </w:r>
      <w:r>
        <w:rPr>
          <w:rFonts w:hint="eastAsia" w:ascii="仿宋" w:hAnsi="仿宋" w:eastAsia="仿宋" w:cs="仿宋"/>
          <w:b w:val="0"/>
          <w:color w:val="000000"/>
          <w:sz w:val="24"/>
          <w:szCs w:val="24"/>
          <w:highlight w:val="none"/>
          <w:lang w:eastAsia="zh-CN"/>
        </w:rPr>
        <w:t xml:space="preserve">）支付方式：银行转账；发包人付款前，承包人需提供等额增值税发票。 </w:t>
      </w:r>
    </w:p>
    <w:p w14:paraId="2F615C17">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000000"/>
          <w:sz w:val="24"/>
          <w:szCs w:val="24"/>
          <w:highlight w:val="none"/>
        </w:rPr>
      </w:pPr>
      <w:r>
        <w:rPr>
          <w:rFonts w:hint="eastAsia" w:ascii="仿宋" w:hAnsi="仿宋" w:eastAsia="仿宋" w:cs="仿宋"/>
          <w:b w:val="0"/>
          <w:color w:val="000000"/>
          <w:sz w:val="24"/>
          <w:szCs w:val="24"/>
          <w:highlight w:val="none"/>
        </w:rPr>
        <w:t>13. 验收和工程试车</w:t>
      </w:r>
      <w:bookmarkEnd w:id="421"/>
    </w:p>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14:paraId="41B12A4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13.1 分部分项工程验收</w:t>
      </w:r>
    </w:p>
    <w:p w14:paraId="2D391B8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13.1.2监理人不能按时进行验收时，应提前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24</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小时提交书面延期要求。</w:t>
      </w:r>
    </w:p>
    <w:p w14:paraId="67DC5AAC">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b/>
          <w:color w:val="000000"/>
          <w:sz w:val="24"/>
          <w:szCs w:val="24"/>
          <w:highlight w:val="none"/>
        </w:rPr>
      </w:pPr>
      <w:r>
        <w:rPr>
          <w:rFonts w:hint="eastAsia" w:ascii="仿宋" w:hAnsi="仿宋" w:eastAsia="仿宋" w:cs="仿宋"/>
          <w:sz w:val="24"/>
          <w:szCs w:val="24"/>
          <w:highlight w:val="none"/>
        </w:rPr>
        <w:t>关于延期最长不得超过：</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48</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小时。</w:t>
      </w:r>
    </w:p>
    <w:p w14:paraId="2DB003F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bookmarkStart w:id="441" w:name="_Toc296891051"/>
      <w:bookmarkStart w:id="442" w:name="_Toc296346724"/>
      <w:bookmarkStart w:id="443" w:name="_Toc297216224"/>
      <w:bookmarkStart w:id="444" w:name="_Toc304295596"/>
      <w:bookmarkStart w:id="445" w:name="_Toc296347222"/>
      <w:bookmarkStart w:id="446" w:name="_Toc300935016"/>
      <w:bookmarkStart w:id="447" w:name="_Toc303539173"/>
      <w:bookmarkStart w:id="448" w:name="_Toc296944562"/>
      <w:bookmarkStart w:id="449" w:name="_Toc296891263"/>
      <w:bookmarkStart w:id="450" w:name="_Toc292559933"/>
      <w:bookmarkStart w:id="451" w:name="_Toc292559428"/>
      <w:bookmarkStart w:id="452" w:name="_Toc297123565"/>
      <w:bookmarkStart w:id="453" w:name="_Toc297120523"/>
      <w:bookmarkStart w:id="454" w:name="_Toc296503223"/>
      <w:bookmarkStart w:id="455" w:name="_Toc297048409"/>
      <w:bookmarkStart w:id="456" w:name="_Toc312678056"/>
      <w:bookmarkStart w:id="457" w:name="_Toc267251472"/>
      <w:bookmarkStart w:id="458" w:name="_Toc267251474"/>
      <w:bookmarkStart w:id="459" w:name="_Toc267251473"/>
      <w:bookmarkStart w:id="460" w:name="_Toc267251470"/>
      <w:bookmarkStart w:id="461" w:name="_Toc267251475"/>
      <w:bookmarkStart w:id="462" w:name="_Toc267251476"/>
      <w:bookmarkStart w:id="463" w:name="_Toc267251471"/>
      <w:r>
        <w:rPr>
          <w:rFonts w:hint="eastAsia" w:ascii="仿宋" w:hAnsi="仿宋" w:eastAsia="仿宋" w:cs="仿宋"/>
          <w:color w:val="000000"/>
          <w:sz w:val="24"/>
          <w:szCs w:val="24"/>
          <w:highlight w:val="none"/>
        </w:rPr>
        <w:t>13.2 竣工验收</w:t>
      </w:r>
    </w:p>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14:paraId="3FC2349F">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bookmarkStart w:id="464" w:name="_Toc280868704"/>
      <w:bookmarkStart w:id="465" w:name="_Toc280868705"/>
      <w:bookmarkStart w:id="466" w:name="_Toc280868706"/>
      <w:bookmarkStart w:id="467" w:name="_Toc280868707"/>
      <w:bookmarkStart w:id="468" w:name="_Toc280868708"/>
      <w:bookmarkStart w:id="469" w:name="_Toc280868709"/>
      <w:r>
        <w:rPr>
          <w:rFonts w:hint="eastAsia" w:ascii="仿宋" w:hAnsi="仿宋" w:eastAsia="仿宋" w:cs="仿宋"/>
          <w:color w:val="000000"/>
          <w:sz w:val="24"/>
          <w:szCs w:val="24"/>
          <w:highlight w:val="none"/>
        </w:rPr>
        <w:t>13.2.2竣工验收程序</w:t>
      </w:r>
    </w:p>
    <w:bookmarkEnd w:id="464"/>
    <w:p w14:paraId="15227766">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关于竣工验收程序的约定：</w:t>
      </w:r>
      <w:r>
        <w:rPr>
          <w:rFonts w:hint="eastAsia" w:ascii="仿宋" w:hAnsi="仿宋" w:eastAsia="仿宋" w:cs="仿宋"/>
          <w:color w:val="000000"/>
          <w:sz w:val="24"/>
          <w:szCs w:val="24"/>
          <w:highlight w:val="none"/>
          <w:u w:val="single"/>
        </w:rPr>
        <w:t>工程具备竣工验收条件，承包人按国家工程竣工有关规定，向发包人提供完整竣工资料两份（纸质版一正一副，原件扫描件电子光盘两份）和竣工验收报告两份。承包人在发包人竣工验收批准后</w:t>
      </w:r>
      <w:r>
        <w:rPr>
          <w:rFonts w:hint="eastAsia" w:ascii="仿宋" w:hAnsi="仿宋" w:eastAsia="仿宋" w:cs="仿宋"/>
          <w:color w:val="000000"/>
          <w:sz w:val="24"/>
          <w:szCs w:val="24"/>
          <w:highlight w:val="none"/>
          <w:u w:val="single"/>
          <w:lang w:val="en-US" w:eastAsia="zh-CN"/>
        </w:rPr>
        <w:t>5</w:t>
      </w:r>
      <w:r>
        <w:rPr>
          <w:rFonts w:hint="eastAsia" w:ascii="仿宋" w:hAnsi="仿宋" w:eastAsia="仿宋" w:cs="仿宋"/>
          <w:color w:val="000000"/>
          <w:sz w:val="24"/>
          <w:szCs w:val="24"/>
          <w:highlight w:val="none"/>
          <w:u w:val="single"/>
        </w:rPr>
        <w:t>天内向发包人提交竣工图两份。竣工图纸必须将所有的变更标注到图纸上，竣工图纸上的变更和变更资料反映的内容应一致，竣工图纸变更反映不全面或不真实的，发包人不予受理。其它内容不清晰的，按不利于承包人的情况进行结算。</w:t>
      </w:r>
    </w:p>
    <w:p w14:paraId="731349B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发包人不按照本项约定组织竣工验收、颁发工程接收证书的违约金的计算方法：</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bookmarkEnd w:id="465"/>
    <w:p w14:paraId="56E462D2">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13.2.5移交、接收全部与部分工程</w:t>
      </w:r>
    </w:p>
    <w:bookmarkEnd w:id="466"/>
    <w:p w14:paraId="72D916D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承包人向发包人移交工程的期限：</w:t>
      </w:r>
      <w:r>
        <w:rPr>
          <w:rFonts w:hint="eastAsia" w:ascii="仿宋" w:hAnsi="仿宋" w:eastAsia="仿宋" w:cs="仿宋"/>
          <w:color w:val="000000"/>
          <w:sz w:val="24"/>
          <w:szCs w:val="24"/>
          <w:highlight w:val="none"/>
          <w:u w:val="single"/>
        </w:rPr>
        <w:t xml:space="preserve">    接到发包人通知后7天内  </w:t>
      </w:r>
      <w:r>
        <w:rPr>
          <w:rFonts w:hint="eastAsia" w:ascii="仿宋" w:hAnsi="仿宋" w:eastAsia="仿宋" w:cs="仿宋"/>
          <w:color w:val="000000"/>
          <w:sz w:val="24"/>
          <w:szCs w:val="24"/>
          <w:highlight w:val="none"/>
        </w:rPr>
        <w:t>。</w:t>
      </w:r>
    </w:p>
    <w:p w14:paraId="2CB098D6">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u w:val="single"/>
        </w:rPr>
      </w:pPr>
      <w:r>
        <w:rPr>
          <w:rFonts w:hint="eastAsia" w:ascii="仿宋" w:hAnsi="仿宋" w:eastAsia="仿宋" w:cs="仿宋"/>
          <w:color w:val="000000"/>
          <w:kern w:val="0"/>
          <w:sz w:val="24"/>
          <w:szCs w:val="24"/>
          <w:highlight w:val="none"/>
        </w:rPr>
        <w:t>发包人未按本合同约定接收全部或部分工程的，违约金的计算方法为：</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bookmarkEnd w:id="467"/>
    <w:p w14:paraId="0210A81C">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承包人未按时移交工程的，违约金的计算方法为：</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bookmarkEnd w:id="468"/>
    <w:p w14:paraId="77A8ABB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13.6 竣工退场</w:t>
      </w:r>
    </w:p>
    <w:p w14:paraId="24596EE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13.6.1 竣工退场</w:t>
      </w:r>
    </w:p>
    <w:p w14:paraId="1793747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承包人完成竣工退场的期限：</w:t>
      </w:r>
      <w:r>
        <w:rPr>
          <w:rFonts w:hint="eastAsia" w:ascii="仿宋" w:hAnsi="仿宋" w:eastAsia="仿宋" w:cs="仿宋"/>
          <w:color w:val="000000"/>
          <w:sz w:val="24"/>
          <w:szCs w:val="24"/>
          <w:highlight w:val="none"/>
          <w:u w:val="single"/>
        </w:rPr>
        <w:t>工程竣工移交后，以发包人书面指令为准</w:t>
      </w:r>
      <w:r>
        <w:rPr>
          <w:rFonts w:hint="eastAsia" w:ascii="仿宋" w:hAnsi="仿宋" w:eastAsia="仿宋" w:cs="仿宋"/>
          <w:color w:val="000000"/>
          <w:kern w:val="0"/>
          <w:sz w:val="24"/>
          <w:szCs w:val="24"/>
          <w:highlight w:val="none"/>
        </w:rPr>
        <w:t>。</w:t>
      </w:r>
    </w:p>
    <w:p w14:paraId="4F14755E">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000000"/>
          <w:sz w:val="24"/>
          <w:szCs w:val="24"/>
          <w:highlight w:val="none"/>
        </w:rPr>
      </w:pPr>
      <w:bookmarkStart w:id="470" w:name="_Toc351203646"/>
      <w:r>
        <w:rPr>
          <w:rFonts w:hint="eastAsia" w:ascii="仿宋" w:hAnsi="仿宋" w:eastAsia="仿宋" w:cs="仿宋"/>
          <w:b w:val="0"/>
          <w:color w:val="000000"/>
          <w:sz w:val="24"/>
          <w:szCs w:val="24"/>
          <w:highlight w:val="none"/>
        </w:rPr>
        <w:t>14. 竣工结算</w:t>
      </w:r>
      <w:bookmarkEnd w:id="470"/>
    </w:p>
    <w:p w14:paraId="57BF722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14.1 竣工结算申请</w:t>
      </w:r>
    </w:p>
    <w:p w14:paraId="7889573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承包人提交竣工结算申请单的期限：</w:t>
      </w:r>
      <w:r>
        <w:rPr>
          <w:rFonts w:hint="eastAsia" w:ascii="仿宋" w:hAnsi="仿宋" w:eastAsia="仿宋" w:cs="仿宋"/>
          <w:color w:val="000000"/>
          <w:sz w:val="24"/>
          <w:szCs w:val="24"/>
          <w:highlight w:val="none"/>
          <w:u w:val="single"/>
        </w:rPr>
        <w:t xml:space="preserve">   竣工验收</w:t>
      </w:r>
      <w:r>
        <w:rPr>
          <w:rFonts w:hint="eastAsia" w:ascii="仿宋" w:hAnsi="仿宋" w:eastAsia="仿宋" w:cs="仿宋"/>
          <w:color w:val="000000"/>
          <w:sz w:val="24"/>
          <w:szCs w:val="24"/>
          <w:highlight w:val="none"/>
          <w:u w:val="single"/>
          <w:lang w:val="en-US" w:eastAsia="zh-CN"/>
        </w:rPr>
        <w:t>10</w:t>
      </w:r>
      <w:r>
        <w:rPr>
          <w:rFonts w:hint="eastAsia" w:ascii="仿宋" w:hAnsi="仿宋" w:eastAsia="仿宋" w:cs="仿宋"/>
          <w:color w:val="000000"/>
          <w:sz w:val="24"/>
          <w:szCs w:val="24"/>
          <w:highlight w:val="none"/>
          <w:u w:val="single"/>
        </w:rPr>
        <w:t xml:space="preserve">天内    </w:t>
      </w:r>
      <w:r>
        <w:rPr>
          <w:rFonts w:hint="eastAsia" w:ascii="仿宋" w:hAnsi="仿宋" w:eastAsia="仿宋" w:cs="仿宋"/>
          <w:color w:val="000000"/>
          <w:sz w:val="24"/>
          <w:szCs w:val="24"/>
          <w:highlight w:val="none"/>
        </w:rPr>
        <w:t>。</w:t>
      </w:r>
    </w:p>
    <w:p w14:paraId="7B2E684E">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竣工结算申请单应包括的内容：</w:t>
      </w:r>
      <w:r>
        <w:rPr>
          <w:rFonts w:hint="eastAsia" w:ascii="仿宋" w:hAnsi="仿宋" w:eastAsia="仿宋" w:cs="仿宋"/>
          <w:color w:val="000000"/>
          <w:sz w:val="24"/>
          <w:szCs w:val="24"/>
          <w:highlight w:val="none"/>
          <w:u w:val="single"/>
        </w:rPr>
        <w:t xml:space="preserve">    执行通用条款         </w:t>
      </w:r>
      <w:r>
        <w:rPr>
          <w:rFonts w:hint="eastAsia" w:ascii="仿宋" w:hAnsi="仿宋" w:eastAsia="仿宋" w:cs="仿宋"/>
          <w:color w:val="000000"/>
          <w:sz w:val="24"/>
          <w:szCs w:val="24"/>
          <w:highlight w:val="none"/>
        </w:rPr>
        <w:t>。</w:t>
      </w:r>
    </w:p>
    <w:p w14:paraId="5D0D90C6">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14.2 竣工结算审核</w:t>
      </w:r>
    </w:p>
    <w:p w14:paraId="495D4FE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发包人审批竣工付款申请单的期限：</w:t>
      </w:r>
      <w:r>
        <w:rPr>
          <w:rFonts w:hint="eastAsia" w:ascii="仿宋" w:hAnsi="仿宋" w:eastAsia="仿宋" w:cs="仿宋"/>
          <w:color w:val="000000"/>
          <w:sz w:val="24"/>
          <w:szCs w:val="24"/>
          <w:highlight w:val="none"/>
          <w:u w:val="single"/>
        </w:rPr>
        <w:t xml:space="preserve"> 从发包人收到承包人上报的完整且真实的竣工结算资料（竣工图、变更、签证、认价单、结算书、结算申请单等）之日起，</w:t>
      </w:r>
      <w:r>
        <w:rPr>
          <w:rFonts w:hint="eastAsia" w:ascii="仿宋" w:hAnsi="仿宋" w:eastAsia="仿宋" w:cs="仿宋"/>
          <w:color w:val="000000"/>
          <w:sz w:val="24"/>
          <w:szCs w:val="24"/>
          <w:highlight w:val="none"/>
          <w:u w:val="single"/>
          <w:lang w:val="en-US" w:eastAsia="zh-CN"/>
        </w:rPr>
        <w:t>1</w:t>
      </w:r>
      <w:r>
        <w:rPr>
          <w:rFonts w:hint="eastAsia" w:ascii="仿宋" w:hAnsi="仿宋" w:eastAsia="仿宋" w:cs="仿宋"/>
          <w:color w:val="000000"/>
          <w:sz w:val="24"/>
          <w:szCs w:val="24"/>
          <w:highlight w:val="none"/>
          <w:u w:val="single"/>
        </w:rPr>
        <w:t>个月内审核完成或提出修改意见，结算时间最长不超过</w:t>
      </w:r>
      <w:r>
        <w:rPr>
          <w:rFonts w:hint="eastAsia" w:ascii="仿宋" w:hAnsi="仿宋" w:eastAsia="仿宋" w:cs="仿宋"/>
          <w:color w:val="000000"/>
          <w:sz w:val="24"/>
          <w:szCs w:val="24"/>
          <w:highlight w:val="none"/>
          <w:u w:val="single"/>
          <w:lang w:val="en-US" w:eastAsia="zh-CN"/>
        </w:rPr>
        <w:t>6</w:t>
      </w:r>
      <w:r>
        <w:rPr>
          <w:rFonts w:hint="eastAsia" w:ascii="仿宋" w:hAnsi="仿宋" w:eastAsia="仿宋" w:cs="仿宋"/>
          <w:color w:val="000000"/>
          <w:sz w:val="24"/>
          <w:szCs w:val="24"/>
          <w:highlight w:val="none"/>
          <w:u w:val="single"/>
        </w:rPr>
        <w:t xml:space="preserve">个月 </w:t>
      </w:r>
      <w:r>
        <w:rPr>
          <w:rFonts w:hint="eastAsia" w:ascii="仿宋" w:hAnsi="仿宋" w:eastAsia="仿宋" w:cs="仿宋"/>
          <w:color w:val="000000"/>
          <w:sz w:val="24"/>
          <w:szCs w:val="24"/>
          <w:highlight w:val="none"/>
        </w:rPr>
        <w:t>。</w:t>
      </w:r>
    </w:p>
    <w:p w14:paraId="3977673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发包人完成竣工付款的期限：</w:t>
      </w:r>
      <w:r>
        <w:rPr>
          <w:rFonts w:hint="eastAsia" w:ascii="仿宋" w:hAnsi="仿宋" w:eastAsia="仿宋" w:cs="仿宋"/>
          <w:color w:val="000000"/>
          <w:sz w:val="24"/>
          <w:szCs w:val="24"/>
          <w:highlight w:val="none"/>
          <w:u w:val="single"/>
        </w:rPr>
        <w:t xml:space="preserve"> 发包人委托的第三方机构出具正式结算报告后3个月内 </w:t>
      </w:r>
      <w:r>
        <w:rPr>
          <w:rFonts w:hint="eastAsia" w:ascii="仿宋" w:hAnsi="仿宋" w:eastAsia="仿宋" w:cs="仿宋"/>
          <w:color w:val="000000"/>
          <w:sz w:val="24"/>
          <w:szCs w:val="24"/>
          <w:highlight w:val="none"/>
        </w:rPr>
        <w:t>。</w:t>
      </w:r>
    </w:p>
    <w:p w14:paraId="4D04D28C">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关于竣工付款证书异议部分复核的方式和程序：</w:t>
      </w:r>
      <w:r>
        <w:rPr>
          <w:rFonts w:hint="eastAsia" w:ascii="仿宋" w:hAnsi="仿宋" w:eastAsia="仿宋" w:cs="仿宋"/>
          <w:color w:val="000000"/>
          <w:sz w:val="24"/>
          <w:szCs w:val="24"/>
          <w:highlight w:val="none"/>
          <w:u w:val="single"/>
        </w:rPr>
        <w:t xml:space="preserve"> 由发包人委托的第三方机构进行复核。承包人应认真编制工程结算书，不得弄虚作假，若结算审减金额超过最终审定造价的3%时，超出部分造价由承包人承担审核成果费，审核成果费费率按发包人实际发生为准，发包人在支付结算款时予以扣除 </w:t>
      </w:r>
      <w:r>
        <w:rPr>
          <w:rFonts w:hint="eastAsia" w:ascii="仿宋" w:hAnsi="仿宋" w:eastAsia="仿宋" w:cs="仿宋"/>
          <w:color w:val="000000"/>
          <w:sz w:val="24"/>
          <w:szCs w:val="24"/>
          <w:highlight w:val="none"/>
        </w:rPr>
        <w:t>。</w:t>
      </w:r>
    </w:p>
    <w:p w14:paraId="3097438D">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双方一致同意，项目将由业主或其指定的第三方机构进行全过程审计。在审计过程中，若审计机构发现一审审定的结算金额高于实际审定结算金额，则两者之前的差额部分视为审减金额，由此产生的审减费，按照审减金额的5%计算，由承包方承担。发包方有权在后续的工程款支付中，有权依据结算审计报告，直接从应支付给承包方的款项中扣除相应的审减费用</w:t>
      </w:r>
    </w:p>
    <w:p w14:paraId="262CA8F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14.4 最终结清</w:t>
      </w:r>
    </w:p>
    <w:p w14:paraId="51AADAB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14.4.1 最终结清申请单</w:t>
      </w:r>
    </w:p>
    <w:p w14:paraId="30F8FA85">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承包人提交最终结清申请单的份数：</w:t>
      </w:r>
      <w:r>
        <w:rPr>
          <w:rFonts w:hint="eastAsia" w:ascii="仿宋" w:hAnsi="仿宋" w:eastAsia="仿宋" w:cs="仿宋"/>
          <w:color w:val="000000"/>
          <w:sz w:val="24"/>
          <w:szCs w:val="24"/>
          <w:highlight w:val="none"/>
          <w:u w:val="single"/>
        </w:rPr>
        <w:t xml:space="preserve">       4份          </w:t>
      </w:r>
      <w:r>
        <w:rPr>
          <w:rFonts w:hint="eastAsia" w:ascii="仿宋" w:hAnsi="仿宋" w:eastAsia="仿宋" w:cs="仿宋"/>
          <w:color w:val="000000"/>
          <w:sz w:val="24"/>
          <w:szCs w:val="24"/>
          <w:highlight w:val="none"/>
        </w:rPr>
        <w:t>。</w:t>
      </w:r>
    </w:p>
    <w:p w14:paraId="7D57FF62">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rPr>
        <w:t>承包人提交最终结算申请单的期限：</w:t>
      </w:r>
      <w:r>
        <w:rPr>
          <w:rFonts w:hint="eastAsia" w:ascii="仿宋" w:hAnsi="仿宋" w:eastAsia="仿宋" w:cs="仿宋"/>
          <w:color w:val="000000"/>
          <w:sz w:val="24"/>
          <w:szCs w:val="24"/>
          <w:highlight w:val="none"/>
          <w:u w:val="single"/>
        </w:rPr>
        <w:t>在</w:t>
      </w:r>
      <w:r>
        <w:rPr>
          <w:rFonts w:hint="eastAsia" w:ascii="仿宋" w:hAnsi="仿宋" w:eastAsia="仿宋" w:cs="仿宋"/>
          <w:color w:val="000000"/>
          <w:sz w:val="24"/>
          <w:szCs w:val="24"/>
          <w:highlight w:val="none"/>
          <w:u w:val="single"/>
          <w:lang w:val="en-US" w:eastAsia="zh-CN"/>
        </w:rPr>
        <w:t>质保期</w:t>
      </w:r>
      <w:r>
        <w:rPr>
          <w:rFonts w:hint="eastAsia" w:ascii="仿宋" w:hAnsi="仿宋" w:eastAsia="仿宋" w:cs="仿宋"/>
          <w:color w:val="000000"/>
          <w:sz w:val="24"/>
          <w:szCs w:val="24"/>
          <w:highlight w:val="none"/>
          <w:u w:val="single"/>
        </w:rPr>
        <w:t>终止证书颁发后</w:t>
      </w:r>
      <w:r>
        <w:rPr>
          <w:rFonts w:hint="eastAsia" w:ascii="仿宋" w:hAnsi="仿宋" w:eastAsia="仿宋" w:cs="仿宋"/>
          <w:color w:val="000000"/>
          <w:sz w:val="24"/>
          <w:szCs w:val="24"/>
          <w:highlight w:val="none"/>
          <w:u w:val="single"/>
          <w:lang w:val="en-US" w:eastAsia="zh-CN"/>
        </w:rPr>
        <w:t>7</w:t>
      </w:r>
      <w:r>
        <w:rPr>
          <w:rFonts w:hint="eastAsia" w:ascii="仿宋" w:hAnsi="仿宋" w:eastAsia="仿宋" w:cs="仿宋"/>
          <w:color w:val="000000"/>
          <w:sz w:val="24"/>
          <w:szCs w:val="24"/>
          <w:highlight w:val="none"/>
          <w:u w:val="single"/>
        </w:rPr>
        <w:t>天内</w:t>
      </w:r>
      <w:r>
        <w:rPr>
          <w:rFonts w:hint="eastAsia" w:ascii="仿宋" w:hAnsi="仿宋" w:eastAsia="仿宋" w:cs="仿宋"/>
          <w:color w:val="000000"/>
          <w:sz w:val="24"/>
          <w:szCs w:val="24"/>
          <w:highlight w:val="none"/>
        </w:rPr>
        <w:t>。</w:t>
      </w:r>
      <w:r>
        <w:rPr>
          <w:rFonts w:hint="eastAsia" w:ascii="仿宋" w:hAnsi="仿宋" w:eastAsia="仿宋" w:cs="仿宋"/>
          <w:sz w:val="24"/>
          <w:szCs w:val="24"/>
          <w:highlight w:val="none"/>
        </w:rPr>
        <w:t xml:space="preserve"> </w:t>
      </w:r>
    </w:p>
    <w:p w14:paraId="637E1C66">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14.4.2 最终结清证书和支付</w:t>
      </w:r>
    </w:p>
    <w:p w14:paraId="672230B7">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（1）发包人完成最终结清申请单的审批并颁发最终结清证书的期限：</w:t>
      </w:r>
      <w:r>
        <w:rPr>
          <w:rFonts w:hint="eastAsia" w:ascii="仿宋" w:hAnsi="仿宋" w:eastAsia="仿宋" w:cs="仿宋"/>
          <w:sz w:val="24"/>
          <w:szCs w:val="24"/>
          <w:highlight w:val="none"/>
          <w:u w:val="single"/>
        </w:rPr>
        <w:t>执行通用条款</w:t>
      </w:r>
      <w:r>
        <w:rPr>
          <w:rFonts w:hint="eastAsia" w:ascii="仿宋" w:hAnsi="仿宋" w:eastAsia="仿宋" w:cs="仿宋"/>
          <w:color w:val="000000"/>
          <w:sz w:val="24"/>
          <w:szCs w:val="24"/>
          <w:highlight w:val="none"/>
        </w:rPr>
        <w:t>。</w:t>
      </w:r>
    </w:p>
    <w:p w14:paraId="09B8C5C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（2）发包人完成支付的期限：</w:t>
      </w:r>
      <w:r>
        <w:rPr>
          <w:rFonts w:hint="eastAsia" w:ascii="仿宋" w:hAnsi="仿宋" w:eastAsia="仿宋" w:cs="仿宋"/>
          <w:sz w:val="24"/>
          <w:szCs w:val="24"/>
          <w:highlight w:val="none"/>
          <w:u w:val="single"/>
        </w:rPr>
        <w:t>执行通用条款</w:t>
      </w:r>
      <w:r>
        <w:rPr>
          <w:rFonts w:hint="eastAsia" w:ascii="仿宋" w:hAnsi="仿宋" w:eastAsia="仿宋" w:cs="仿宋"/>
          <w:color w:val="000000"/>
          <w:sz w:val="24"/>
          <w:szCs w:val="24"/>
          <w:highlight w:val="none"/>
        </w:rPr>
        <w:t>。</w:t>
      </w:r>
    </w:p>
    <w:bookmarkEnd w:id="457"/>
    <w:bookmarkEnd w:id="458"/>
    <w:bookmarkEnd w:id="459"/>
    <w:bookmarkEnd w:id="460"/>
    <w:bookmarkEnd w:id="461"/>
    <w:bookmarkEnd w:id="462"/>
    <w:bookmarkEnd w:id="463"/>
    <w:bookmarkEnd w:id="469"/>
    <w:p w14:paraId="4AB8322B">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000000"/>
          <w:sz w:val="24"/>
          <w:szCs w:val="24"/>
          <w:highlight w:val="none"/>
        </w:rPr>
      </w:pPr>
      <w:bookmarkStart w:id="471" w:name="_Toc351203647"/>
      <w:bookmarkStart w:id="472" w:name="_Toc267251483"/>
      <w:bookmarkStart w:id="473" w:name="_Toc267251484"/>
      <w:bookmarkStart w:id="474" w:name="_Toc267251482"/>
      <w:bookmarkStart w:id="475" w:name="_Toc267251485"/>
      <w:bookmarkStart w:id="476" w:name="_Toc267251490"/>
      <w:bookmarkStart w:id="477" w:name="_Toc267251489"/>
      <w:bookmarkStart w:id="478" w:name="_Toc267251488"/>
      <w:bookmarkStart w:id="479" w:name="_Toc267251486"/>
      <w:bookmarkStart w:id="480" w:name="_Toc267251498"/>
      <w:bookmarkStart w:id="481" w:name="_Toc267251493"/>
      <w:bookmarkStart w:id="482" w:name="_Toc267251495"/>
      <w:bookmarkStart w:id="483" w:name="_Toc267251496"/>
      <w:bookmarkStart w:id="484" w:name="_Toc267251503"/>
      <w:bookmarkStart w:id="485" w:name="_Toc267251492"/>
      <w:bookmarkStart w:id="486" w:name="_Toc267251501"/>
      <w:bookmarkStart w:id="487" w:name="_Toc267251497"/>
      <w:bookmarkStart w:id="488" w:name="_Toc267251499"/>
      <w:bookmarkStart w:id="489" w:name="_Toc267251491"/>
      <w:bookmarkStart w:id="490" w:name="_Toc267251494"/>
      <w:bookmarkStart w:id="491" w:name="_Toc267251502"/>
      <w:bookmarkStart w:id="492" w:name="_Toc267251504"/>
      <w:bookmarkStart w:id="493" w:name="_Toc267251506"/>
      <w:bookmarkStart w:id="494" w:name="_Toc267251507"/>
      <w:bookmarkStart w:id="495" w:name="_Toc267251508"/>
      <w:bookmarkStart w:id="496" w:name="_Toc267251511"/>
      <w:bookmarkStart w:id="497" w:name="_Toc267251513"/>
      <w:bookmarkStart w:id="498" w:name="_Toc267251509"/>
      <w:bookmarkStart w:id="499" w:name="_Toc267251514"/>
      <w:bookmarkStart w:id="500" w:name="_Toc267251515"/>
      <w:bookmarkStart w:id="501" w:name="_Toc267251510"/>
      <w:r>
        <w:rPr>
          <w:rFonts w:hint="eastAsia" w:ascii="仿宋" w:hAnsi="仿宋" w:eastAsia="仿宋" w:cs="仿宋"/>
          <w:b w:val="0"/>
          <w:color w:val="000000"/>
          <w:sz w:val="24"/>
          <w:szCs w:val="24"/>
          <w:highlight w:val="none"/>
        </w:rPr>
        <w:t>15. 缺陷责任期与保修</w:t>
      </w:r>
      <w:bookmarkEnd w:id="471"/>
    </w:p>
    <w:p w14:paraId="0DD0F77C">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15.2缺陷责任期</w:t>
      </w:r>
      <w:bookmarkEnd w:id="472"/>
    </w:p>
    <w:p w14:paraId="5BE17DF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缺陷责任期的具体期限：</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22127B65">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15.3 质量保证金</w:t>
      </w:r>
    </w:p>
    <w:p w14:paraId="5238E8B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关于是否扣留质量保证金的约定：</w:t>
      </w:r>
      <w:r>
        <w:rPr>
          <w:rFonts w:hint="eastAsia" w:ascii="仿宋" w:hAnsi="仿宋" w:eastAsia="仿宋" w:cs="仿宋"/>
          <w:color w:val="000000"/>
          <w:sz w:val="24"/>
          <w:szCs w:val="24"/>
          <w:highlight w:val="none"/>
          <w:u w:val="single"/>
        </w:rPr>
        <w:t xml:space="preserve"> 一次性扣除结算款的3%作为质量保证金</w:t>
      </w:r>
      <w:r>
        <w:rPr>
          <w:rFonts w:hint="eastAsia" w:ascii="仿宋" w:hAnsi="仿宋" w:eastAsia="仿宋" w:cs="仿宋"/>
          <w:color w:val="000000"/>
          <w:sz w:val="24"/>
          <w:szCs w:val="24"/>
          <w:highlight w:val="none"/>
        </w:rPr>
        <w:t>。</w:t>
      </w:r>
    </w:p>
    <w:p w14:paraId="4ADF015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15.3.1 承包人提供质量保证金的方式</w:t>
      </w:r>
    </w:p>
    <w:p w14:paraId="5367FFA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质量保证金采用以下第</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2</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种方式：</w:t>
      </w:r>
    </w:p>
    <w:p w14:paraId="259B68AB">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（1）质量保证金保函，保证金额为：</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 xml:space="preserve">； </w:t>
      </w:r>
    </w:p>
    <w:p w14:paraId="208BC73C">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（2）</w:t>
      </w:r>
      <w:r>
        <w:rPr>
          <w:rFonts w:hint="eastAsia" w:ascii="仿宋" w:hAnsi="仿宋" w:eastAsia="仿宋" w:cs="仿宋"/>
          <w:color w:val="000000"/>
          <w:kern w:val="0"/>
          <w:sz w:val="24"/>
          <w:szCs w:val="24"/>
          <w:highlight w:val="none"/>
          <w:u w:val="single"/>
          <w:lang w:val="en-US" w:eastAsia="zh-CN"/>
        </w:rPr>
        <w:t>3</w:t>
      </w:r>
      <w:r>
        <w:rPr>
          <w:rFonts w:hint="eastAsia" w:ascii="仿宋" w:hAnsi="仿宋" w:eastAsia="仿宋" w:cs="仿宋"/>
          <w:color w:val="000000"/>
          <w:kern w:val="0"/>
          <w:sz w:val="24"/>
          <w:szCs w:val="24"/>
          <w:highlight w:val="none"/>
        </w:rPr>
        <w:t>%的工程款；</w:t>
      </w:r>
    </w:p>
    <w:p w14:paraId="42AB91C0">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（3）其他方式:</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w:t>
      </w:r>
    </w:p>
    <w:p w14:paraId="7B87A1C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15.3.2 质量保证金的扣留 </w:t>
      </w:r>
    </w:p>
    <w:p w14:paraId="4244133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质量保证金的扣留采取以下第</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2</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种方式：</w:t>
      </w:r>
    </w:p>
    <w:p w14:paraId="18FEE102">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（1）在支付工程进度款时逐次扣留，在此情形下，质量保证金的计算基数不包括预付款的支付、扣回以及价格调整的金额；</w:t>
      </w:r>
    </w:p>
    <w:p w14:paraId="10E92FEA">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outlineLvl w:val="9"/>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（2）工程竣工结算时一次性扣留质量保证金；</w:t>
      </w:r>
    </w:p>
    <w:p w14:paraId="30BB4876">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（3）其他扣留方式:</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w:t>
      </w:r>
    </w:p>
    <w:p w14:paraId="57A6F61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关于质量保证金的补充约定：</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w:t>
      </w:r>
    </w:p>
    <w:bookmarkEnd w:id="473"/>
    <w:bookmarkEnd w:id="474"/>
    <w:p w14:paraId="3291F7D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15.4保修</w:t>
      </w:r>
    </w:p>
    <w:bookmarkEnd w:id="475"/>
    <w:p w14:paraId="0BBD37A9">
      <w:pPr>
        <w:pageBreakBefore w:val="0"/>
        <w:widowControl w:val="0"/>
        <w:kinsoku/>
        <w:wordWrap/>
        <w:overflowPunct/>
        <w:topLinePunct w:val="0"/>
        <w:bidi w:val="0"/>
        <w:adjustRightInd w:val="0"/>
        <w:snapToGrid w:val="0"/>
        <w:spacing w:beforeAutospacing="0" w:afterAutospacing="0" w:line="460" w:lineRule="exact"/>
        <w:ind w:left="0" w:leftChars="0" w:right="0" w:firstLine="468" w:firstLineChars="19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15.4.1 保修责任</w:t>
      </w:r>
    </w:p>
    <w:p w14:paraId="07706F0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sz w:val="24"/>
          <w:szCs w:val="24"/>
          <w:highlight w:val="none"/>
        </w:rPr>
        <w:t>工程保修期为：</w:t>
      </w:r>
      <w:r>
        <w:rPr>
          <w:rFonts w:hint="eastAsia" w:ascii="仿宋" w:hAnsi="仿宋" w:eastAsia="仿宋" w:cs="仿宋"/>
          <w:color w:val="000000"/>
          <w:sz w:val="24"/>
          <w:szCs w:val="24"/>
          <w:highlight w:val="none"/>
          <w:u w:val="single"/>
        </w:rPr>
        <w:t>详见附件工程质量保修书</w:t>
      </w:r>
      <w:r>
        <w:rPr>
          <w:rFonts w:hint="eastAsia" w:ascii="仿宋" w:hAnsi="仿宋" w:eastAsia="仿宋" w:cs="仿宋"/>
          <w:color w:val="000000"/>
          <w:kern w:val="0"/>
          <w:sz w:val="24"/>
          <w:szCs w:val="24"/>
          <w:highlight w:val="none"/>
        </w:rPr>
        <w:t>。</w:t>
      </w:r>
    </w:p>
    <w:p w14:paraId="19A9A7CA">
      <w:pPr>
        <w:pageBreakBefore w:val="0"/>
        <w:widowControl w:val="0"/>
        <w:kinsoku/>
        <w:wordWrap/>
        <w:overflowPunct/>
        <w:topLinePunct w:val="0"/>
        <w:bidi w:val="0"/>
        <w:adjustRightInd w:val="0"/>
        <w:snapToGrid w:val="0"/>
        <w:spacing w:beforeAutospacing="0" w:afterAutospacing="0" w:line="460" w:lineRule="exact"/>
        <w:ind w:left="0" w:leftChars="0" w:right="0" w:firstLine="468" w:firstLineChars="19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15.4.3 修复通知</w:t>
      </w:r>
    </w:p>
    <w:p w14:paraId="72A68017">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承包人收到保修通知并到达工程现场的合理时间：</w:t>
      </w:r>
      <w:r>
        <w:rPr>
          <w:rFonts w:hint="eastAsia" w:ascii="仿宋" w:hAnsi="仿宋" w:eastAsia="仿宋" w:cs="仿宋"/>
          <w:color w:val="000000"/>
          <w:kern w:val="0"/>
          <w:sz w:val="24"/>
          <w:szCs w:val="24"/>
          <w:highlight w:val="none"/>
          <w:u w:val="single"/>
        </w:rPr>
        <w:t>响应时间为正常工作日2小时内答复，12小时内到现场处理。节假日及法定休息日6小时内答复，24小时内到现场处理</w:t>
      </w:r>
      <w:r>
        <w:rPr>
          <w:rFonts w:hint="eastAsia" w:ascii="仿宋" w:hAnsi="仿宋" w:eastAsia="仿宋" w:cs="仿宋"/>
          <w:color w:val="000000"/>
          <w:kern w:val="0"/>
          <w:sz w:val="24"/>
          <w:szCs w:val="24"/>
          <w:highlight w:val="none"/>
        </w:rPr>
        <w:t>。</w:t>
      </w:r>
    </w:p>
    <w:bookmarkEnd w:id="476"/>
    <w:bookmarkEnd w:id="477"/>
    <w:bookmarkEnd w:id="478"/>
    <w:bookmarkEnd w:id="479"/>
    <w:p w14:paraId="68D5EE47">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000000"/>
          <w:sz w:val="24"/>
          <w:szCs w:val="24"/>
          <w:highlight w:val="none"/>
        </w:rPr>
      </w:pPr>
      <w:bookmarkStart w:id="502" w:name="_Toc351203648"/>
      <w:bookmarkStart w:id="503" w:name="_Toc280868717"/>
      <w:bookmarkStart w:id="504" w:name="_Toc280868718"/>
      <w:r>
        <w:rPr>
          <w:rFonts w:hint="eastAsia" w:ascii="仿宋" w:hAnsi="仿宋" w:eastAsia="仿宋" w:cs="仿宋"/>
          <w:b w:val="0"/>
          <w:color w:val="000000"/>
          <w:sz w:val="24"/>
          <w:szCs w:val="24"/>
          <w:highlight w:val="none"/>
        </w:rPr>
        <w:t>16. 违约</w:t>
      </w:r>
      <w:bookmarkEnd w:id="502"/>
    </w:p>
    <w:p w14:paraId="23531BA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16.1 发包人违约</w:t>
      </w:r>
    </w:p>
    <w:p w14:paraId="54FA403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16.1.1发包人违约的情形</w:t>
      </w:r>
    </w:p>
    <w:p w14:paraId="196E43CE">
      <w:pPr>
        <w:pageBreakBefore w:val="0"/>
        <w:widowControl w:val="0"/>
        <w:kinsoku/>
        <w:wordWrap/>
        <w:overflowPunct/>
        <w:topLinePunct w:val="0"/>
        <w:bidi w:val="0"/>
        <w:adjustRightInd w:val="0"/>
        <w:snapToGrid w:val="0"/>
        <w:spacing w:beforeAutospacing="0" w:afterAutospacing="0" w:line="460" w:lineRule="exact"/>
        <w:ind w:left="720" w:leftChars="0" w:right="0" w:hanging="720" w:hangingChars="3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发包人违约的其他情形：</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w:t>
      </w:r>
    </w:p>
    <w:p w14:paraId="007B11DF">
      <w:pPr>
        <w:pageBreakBefore w:val="0"/>
        <w:widowControl w:val="0"/>
        <w:kinsoku/>
        <w:wordWrap/>
        <w:overflowPunct/>
        <w:topLinePunct w:val="0"/>
        <w:bidi w:val="0"/>
        <w:adjustRightInd w:val="0"/>
        <w:snapToGrid w:val="0"/>
        <w:spacing w:beforeAutospacing="0" w:afterAutospacing="0" w:line="460" w:lineRule="exact"/>
        <w:ind w:left="1200" w:leftChars="0" w:right="0" w:hanging="1200" w:hangingChars="5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    16.1.2 发包人违约的责任</w:t>
      </w:r>
    </w:p>
    <w:p w14:paraId="370D03E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发包人违约责任的承担方式和计算方法：</w:t>
      </w:r>
    </w:p>
    <w:p w14:paraId="2C26179D">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kern w:val="0"/>
          <w:sz w:val="24"/>
          <w:szCs w:val="24"/>
          <w:highlight w:val="none"/>
          <w:u w:val="single"/>
        </w:rPr>
      </w:pPr>
      <w:r>
        <w:rPr>
          <w:rFonts w:hint="eastAsia" w:ascii="仿宋" w:hAnsi="仿宋" w:eastAsia="仿宋" w:cs="仿宋"/>
          <w:color w:val="000000"/>
          <w:kern w:val="0"/>
          <w:sz w:val="24"/>
          <w:szCs w:val="24"/>
          <w:highlight w:val="none"/>
        </w:rPr>
        <w:t>（1）因发包人原因未能在计划开工日期前7天内下达开工通知的违约责任：</w:t>
      </w:r>
      <w:r>
        <w:rPr>
          <w:rFonts w:hint="eastAsia" w:ascii="仿宋" w:hAnsi="仿宋" w:eastAsia="仿宋" w:cs="仿宋"/>
          <w:color w:val="000000"/>
          <w:kern w:val="0"/>
          <w:sz w:val="24"/>
          <w:szCs w:val="24"/>
          <w:highlight w:val="none"/>
          <w:u w:val="single"/>
        </w:rPr>
        <w:t>工期顺延</w:t>
      </w:r>
      <w:r>
        <w:rPr>
          <w:rFonts w:hint="eastAsia" w:ascii="仿宋" w:hAnsi="仿宋" w:eastAsia="仿宋" w:cs="仿宋"/>
          <w:color w:val="000000"/>
          <w:kern w:val="0"/>
          <w:sz w:val="24"/>
          <w:szCs w:val="24"/>
          <w:highlight w:val="none"/>
        </w:rPr>
        <w:t>。</w:t>
      </w:r>
    </w:p>
    <w:p w14:paraId="7403469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（2）因发包人原因未能按合同约定支付合同价款的违约责任：</w:t>
      </w:r>
      <w:r>
        <w:rPr>
          <w:rFonts w:hint="eastAsia" w:ascii="仿宋" w:hAnsi="仿宋" w:eastAsia="仿宋" w:cs="仿宋"/>
          <w:color w:val="000000"/>
          <w:sz w:val="24"/>
          <w:szCs w:val="24"/>
          <w:highlight w:val="none"/>
          <w:u w:val="single"/>
        </w:rPr>
        <w:t>双方另行协商</w:t>
      </w:r>
      <w:r>
        <w:rPr>
          <w:rFonts w:hint="eastAsia" w:ascii="仿宋" w:hAnsi="仿宋" w:eastAsia="仿宋" w:cs="仿宋"/>
          <w:color w:val="000000"/>
          <w:kern w:val="0"/>
          <w:sz w:val="24"/>
          <w:szCs w:val="24"/>
          <w:highlight w:val="none"/>
        </w:rPr>
        <w:t>。</w:t>
      </w:r>
    </w:p>
    <w:p w14:paraId="7ECC44C7">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（3）发包人违反第10.1款〔变更的范围〕第（2）项约定，自行实施被取消的工作或转由他人实施的违约责任：</w:t>
      </w:r>
      <w:r>
        <w:rPr>
          <w:rFonts w:hint="eastAsia" w:ascii="仿宋" w:hAnsi="仿宋" w:eastAsia="仿宋" w:cs="仿宋"/>
          <w:color w:val="000000"/>
          <w:sz w:val="24"/>
          <w:szCs w:val="24"/>
          <w:highlight w:val="none"/>
          <w:u w:val="single"/>
        </w:rPr>
        <w:t>双方另行协商</w:t>
      </w:r>
      <w:r>
        <w:rPr>
          <w:rFonts w:hint="eastAsia" w:ascii="仿宋" w:hAnsi="仿宋" w:eastAsia="仿宋" w:cs="仿宋"/>
          <w:color w:val="000000"/>
          <w:kern w:val="0"/>
          <w:sz w:val="24"/>
          <w:szCs w:val="24"/>
          <w:highlight w:val="none"/>
        </w:rPr>
        <w:t>。</w:t>
      </w:r>
    </w:p>
    <w:p w14:paraId="22D25FA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（4）发包人提供的材料、工程设备的规格、数量或质量不符合合同约定，或因发包人原因导致交货日期延误或交货地点变更等情况的违约责任：</w:t>
      </w:r>
      <w:r>
        <w:rPr>
          <w:rFonts w:hint="eastAsia" w:ascii="仿宋" w:hAnsi="仿宋" w:eastAsia="仿宋" w:cs="仿宋"/>
          <w:color w:val="000000"/>
          <w:sz w:val="24"/>
          <w:szCs w:val="24"/>
          <w:highlight w:val="none"/>
          <w:u w:val="single"/>
        </w:rPr>
        <w:t>影响工期的，工期予以顺延</w:t>
      </w:r>
      <w:r>
        <w:rPr>
          <w:rFonts w:hint="eastAsia" w:ascii="仿宋" w:hAnsi="仿宋" w:eastAsia="仿宋" w:cs="仿宋"/>
          <w:color w:val="000000"/>
          <w:kern w:val="0"/>
          <w:sz w:val="24"/>
          <w:szCs w:val="24"/>
          <w:highlight w:val="none"/>
        </w:rPr>
        <w:t>。</w:t>
      </w:r>
    </w:p>
    <w:p w14:paraId="7FFB4CF8">
      <w:pPr>
        <w:pageBreakBefore w:val="0"/>
        <w:widowControl w:val="0"/>
        <w:kinsoku/>
        <w:wordWrap/>
        <w:overflowPunct/>
        <w:topLinePunct w:val="0"/>
        <w:bidi w:val="0"/>
        <w:adjustRightInd w:val="0"/>
        <w:snapToGrid w:val="0"/>
        <w:spacing w:beforeAutospacing="0" w:afterAutospacing="0" w:line="460" w:lineRule="exact"/>
        <w:ind w:left="0" w:leftChars="0" w:right="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（5）因发包人违反合同约定造成暂停施工的违约责任：</w:t>
      </w:r>
      <w:r>
        <w:rPr>
          <w:rFonts w:hint="eastAsia" w:ascii="仿宋" w:hAnsi="仿宋" w:eastAsia="仿宋" w:cs="仿宋"/>
          <w:color w:val="000000"/>
          <w:sz w:val="24"/>
          <w:szCs w:val="24"/>
          <w:highlight w:val="none"/>
          <w:u w:val="single"/>
        </w:rPr>
        <w:t>影响工期的，工期予以顺延</w:t>
      </w:r>
      <w:r>
        <w:rPr>
          <w:rFonts w:hint="eastAsia" w:ascii="仿宋" w:hAnsi="仿宋" w:eastAsia="仿宋" w:cs="仿宋"/>
          <w:color w:val="000000"/>
          <w:kern w:val="0"/>
          <w:sz w:val="24"/>
          <w:szCs w:val="24"/>
          <w:highlight w:val="none"/>
        </w:rPr>
        <w:t>。</w:t>
      </w:r>
    </w:p>
    <w:p w14:paraId="50D95316">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（6）发包人无正当理由没有在约定期限内发出复工指示，导致承包人无法复工的违约责任：</w:t>
      </w:r>
      <w:r>
        <w:rPr>
          <w:rFonts w:hint="eastAsia" w:ascii="仿宋" w:hAnsi="仿宋" w:eastAsia="仿宋" w:cs="仿宋"/>
          <w:color w:val="000000"/>
          <w:sz w:val="24"/>
          <w:szCs w:val="24"/>
          <w:highlight w:val="none"/>
          <w:u w:val="single"/>
        </w:rPr>
        <w:t>影响工期的，工期予以顺延</w:t>
      </w:r>
      <w:r>
        <w:rPr>
          <w:rFonts w:hint="eastAsia" w:ascii="仿宋" w:hAnsi="仿宋" w:eastAsia="仿宋" w:cs="仿宋"/>
          <w:color w:val="000000"/>
          <w:kern w:val="0"/>
          <w:sz w:val="24"/>
          <w:szCs w:val="24"/>
          <w:highlight w:val="none"/>
        </w:rPr>
        <w:t>。</w:t>
      </w:r>
    </w:p>
    <w:p w14:paraId="09FFCDA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（7）其他：</w:t>
      </w:r>
      <w:r>
        <w:rPr>
          <w:rFonts w:hint="eastAsia" w:ascii="仿宋" w:hAnsi="仿宋" w:eastAsia="仿宋" w:cs="仿宋"/>
          <w:color w:val="000000"/>
          <w:sz w:val="24"/>
          <w:szCs w:val="24"/>
          <w:highlight w:val="none"/>
          <w:u w:val="single"/>
        </w:rPr>
        <w:t xml:space="preserve">     双方协商解决    </w:t>
      </w:r>
      <w:r>
        <w:rPr>
          <w:rFonts w:hint="eastAsia" w:ascii="仿宋" w:hAnsi="仿宋" w:eastAsia="仿宋" w:cs="仿宋"/>
          <w:color w:val="000000"/>
          <w:kern w:val="0"/>
          <w:sz w:val="24"/>
          <w:szCs w:val="24"/>
          <w:highlight w:val="none"/>
        </w:rPr>
        <w:t>。</w:t>
      </w:r>
    </w:p>
    <w:p w14:paraId="39DED225">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16.1.3 因发包人违约解除合同</w:t>
      </w:r>
    </w:p>
    <w:p w14:paraId="1B608291">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承包人按16.1.1项〔发包人违约的情形〕约定暂停施工满</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u w:val="single"/>
          <w:lang w:val="en-US" w:eastAsia="zh-CN"/>
        </w:rPr>
        <w:t>25</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天后发包人仍不纠正其违约行为并致使合同目的不能实现的，承包人有权解除合同。</w:t>
      </w:r>
    </w:p>
    <w:p w14:paraId="71C10F83">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16.2 承包人违约</w:t>
      </w:r>
    </w:p>
    <w:p w14:paraId="4EC9A987">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16.2.1 承包人违约的情形</w:t>
      </w:r>
    </w:p>
    <w:p w14:paraId="3DA811E3">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（1）承包人擅自更换项目经理的，应按【</w:t>
      </w:r>
      <w:permStart w:id="1" w:edGrp="everyone"/>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5000</w:t>
      </w:r>
      <w:r>
        <w:rPr>
          <w:rFonts w:hint="eastAsia" w:ascii="仿宋" w:hAnsi="仿宋" w:eastAsia="仿宋" w:cs="仿宋"/>
          <w:color w:val="000000"/>
          <w:sz w:val="24"/>
          <w:szCs w:val="24"/>
          <w:highlight w:val="none"/>
          <w:u w:val="single"/>
        </w:rPr>
        <w:t xml:space="preserve">  </w:t>
      </w:r>
      <w:permEnd w:id="1"/>
      <w:r>
        <w:rPr>
          <w:rFonts w:hint="eastAsia" w:ascii="仿宋" w:hAnsi="仿宋" w:eastAsia="仿宋" w:cs="仿宋"/>
          <w:color w:val="000000"/>
          <w:sz w:val="24"/>
          <w:szCs w:val="24"/>
          <w:highlight w:val="none"/>
          <w:u w:val="single"/>
        </w:rPr>
        <w:t>】元/人·次的标准向发包人支付违约金。如需要更换项目技术负责人及其它专业工程师，应提前15天以书面形式通知发包人，并征得发包人同意；后任继续行使合同文件约定的前任的职权，履行前任的义务。</w:t>
      </w:r>
    </w:p>
    <w:p w14:paraId="51FC29D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（2）承包人出现以下问题：①出现重大质量问题，经发包人、监理人提出，承包人任不采取有效措施进行补救的。②被建设行政主管部门因为质量问题通报两次及以上的。 ③出现重大安全隐患，经监理人提出，承包人在限期内未整改或整改后工程质量未能达到合同约定标准及发包人要求的。④被建设行政主管部门因为安全问题通报两次及以上的。⑤因其他原因导致合同无法履行的。发包人可单方解除合同，承包人应无条件退场，当按照合同价款的</w:t>
      </w:r>
      <w:r>
        <w:rPr>
          <w:rFonts w:hint="eastAsia" w:ascii="仿宋" w:hAnsi="仿宋" w:eastAsia="仿宋" w:cs="仿宋"/>
          <w:color w:val="000000"/>
          <w:sz w:val="24"/>
          <w:szCs w:val="24"/>
          <w:highlight w:val="none"/>
          <w:u w:val="single"/>
          <w:lang w:val="en-US" w:eastAsia="zh-CN"/>
        </w:rPr>
        <w:t>20</w:t>
      </w:r>
      <w:r>
        <w:rPr>
          <w:rFonts w:hint="eastAsia" w:ascii="仿宋" w:hAnsi="仿宋" w:eastAsia="仿宋" w:cs="仿宋"/>
          <w:color w:val="000000"/>
          <w:sz w:val="24"/>
          <w:szCs w:val="24"/>
          <w:highlight w:val="none"/>
          <w:u w:val="single"/>
        </w:rPr>
        <w:t>%承担违约金。</w:t>
      </w:r>
    </w:p>
    <w:p w14:paraId="77CA160C">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因以上原因终止施工合同，承包人应支付合同价款</w:t>
      </w:r>
      <w:r>
        <w:rPr>
          <w:rFonts w:hint="eastAsia" w:ascii="仿宋" w:hAnsi="仿宋" w:eastAsia="仿宋" w:cs="仿宋"/>
          <w:color w:val="000000"/>
          <w:sz w:val="24"/>
          <w:szCs w:val="24"/>
          <w:highlight w:val="none"/>
          <w:u w:val="single"/>
          <w:lang w:val="en-US" w:eastAsia="zh-CN"/>
        </w:rPr>
        <w:t>20</w:t>
      </w:r>
      <w:r>
        <w:rPr>
          <w:rFonts w:hint="eastAsia" w:ascii="仿宋" w:hAnsi="仿宋" w:eastAsia="仿宋" w:cs="仿宋"/>
          <w:color w:val="000000"/>
          <w:sz w:val="24"/>
          <w:szCs w:val="24"/>
          <w:highlight w:val="none"/>
          <w:u w:val="single"/>
        </w:rPr>
        <w:t>%的违约金，另由于终止合同对发包人造成的损失由承包人承担。</w:t>
      </w:r>
    </w:p>
    <w:p w14:paraId="4D458422">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u w:val="single"/>
          <w:lang w:eastAsia="zh-CN"/>
        </w:rPr>
      </w:pPr>
      <w:r>
        <w:rPr>
          <w:rFonts w:hint="eastAsia" w:ascii="仿宋" w:hAnsi="仿宋" w:eastAsia="仿宋" w:cs="仿宋"/>
          <w:color w:val="000000"/>
          <w:sz w:val="24"/>
          <w:szCs w:val="24"/>
          <w:highlight w:val="none"/>
          <w:u w:val="single"/>
          <w:lang w:eastAsia="zh-CN"/>
        </w:rPr>
        <w:t>（</w:t>
      </w:r>
      <w:r>
        <w:rPr>
          <w:rFonts w:hint="eastAsia" w:ascii="仿宋" w:hAnsi="仿宋" w:eastAsia="仿宋" w:cs="仿宋"/>
          <w:color w:val="000000"/>
          <w:sz w:val="24"/>
          <w:szCs w:val="24"/>
          <w:highlight w:val="none"/>
          <w:u w:val="single"/>
          <w:lang w:val="en-US" w:eastAsia="zh-CN"/>
        </w:rPr>
        <w:t>3</w:t>
      </w:r>
      <w:r>
        <w:rPr>
          <w:rFonts w:hint="eastAsia" w:ascii="仿宋" w:hAnsi="仿宋" w:eastAsia="仿宋" w:cs="仿宋"/>
          <w:color w:val="000000"/>
          <w:sz w:val="24"/>
          <w:szCs w:val="24"/>
          <w:highlight w:val="none"/>
          <w:u w:val="single"/>
          <w:lang w:eastAsia="zh-CN"/>
        </w:rPr>
        <w:t>）</w:t>
      </w:r>
      <w:r>
        <w:rPr>
          <w:rFonts w:hint="eastAsia" w:ascii="仿宋" w:hAnsi="仿宋" w:eastAsia="仿宋" w:cs="仿宋"/>
          <w:color w:val="000000"/>
          <w:sz w:val="24"/>
          <w:szCs w:val="24"/>
          <w:highlight w:val="none"/>
          <w:u w:val="single"/>
        </w:rPr>
        <w:t>承包人</w:t>
      </w:r>
      <w:r>
        <w:rPr>
          <w:rFonts w:hint="default" w:ascii="仿宋" w:hAnsi="仿宋" w:eastAsia="仿宋" w:cs="仿宋"/>
          <w:color w:val="000000"/>
          <w:sz w:val="24"/>
          <w:szCs w:val="24"/>
          <w:highlight w:val="none"/>
          <w:u w:val="single"/>
          <w:lang w:val="en-US" w:eastAsia="zh-CN"/>
        </w:rPr>
        <w:t>未依约履行合同约定或违反国家法律、法规及有关政策规定，受罚款或给</w:t>
      </w:r>
      <w:r>
        <w:rPr>
          <w:rFonts w:hint="eastAsia" w:ascii="仿宋" w:hAnsi="仿宋" w:eastAsia="仿宋" w:cs="仿宋"/>
          <w:color w:val="000000"/>
          <w:sz w:val="24"/>
          <w:szCs w:val="24"/>
          <w:highlight w:val="none"/>
          <w:u w:val="single"/>
          <w:lang w:val="en-US" w:eastAsia="zh-CN"/>
        </w:rPr>
        <w:t>发</w:t>
      </w:r>
      <w:r>
        <w:rPr>
          <w:rFonts w:hint="default" w:ascii="仿宋" w:hAnsi="仿宋" w:eastAsia="仿宋" w:cs="仿宋"/>
          <w:color w:val="000000"/>
          <w:sz w:val="24"/>
          <w:szCs w:val="24"/>
          <w:highlight w:val="none"/>
          <w:u w:val="single"/>
          <w:lang w:val="en-US" w:eastAsia="zh-CN"/>
        </w:rPr>
        <w:t>包人造成经济损失均由</w:t>
      </w:r>
      <w:r>
        <w:rPr>
          <w:rFonts w:hint="eastAsia" w:ascii="仿宋" w:hAnsi="仿宋" w:eastAsia="仿宋" w:cs="仿宋"/>
          <w:color w:val="000000"/>
          <w:sz w:val="24"/>
          <w:szCs w:val="24"/>
          <w:highlight w:val="none"/>
          <w:u w:val="single"/>
          <w:lang w:val="en-US" w:eastAsia="zh-CN"/>
        </w:rPr>
        <w:t>发</w:t>
      </w:r>
      <w:r>
        <w:rPr>
          <w:rFonts w:hint="eastAsia" w:ascii="仿宋" w:hAnsi="仿宋" w:eastAsia="仿宋" w:cs="仿宋"/>
          <w:color w:val="000000"/>
          <w:sz w:val="24"/>
          <w:szCs w:val="24"/>
          <w:highlight w:val="none"/>
          <w:u w:val="single"/>
        </w:rPr>
        <w:t>包人</w:t>
      </w:r>
      <w:r>
        <w:rPr>
          <w:rFonts w:hint="default" w:ascii="仿宋" w:hAnsi="仿宋" w:eastAsia="仿宋" w:cs="仿宋"/>
          <w:color w:val="000000"/>
          <w:sz w:val="24"/>
          <w:szCs w:val="24"/>
          <w:highlight w:val="none"/>
          <w:u w:val="single"/>
          <w:lang w:val="en-US" w:eastAsia="zh-CN"/>
        </w:rPr>
        <w:t>承担，未造成损失的，应向</w:t>
      </w:r>
      <w:r>
        <w:rPr>
          <w:rFonts w:hint="eastAsia" w:ascii="仿宋" w:hAnsi="仿宋" w:eastAsia="仿宋" w:cs="仿宋"/>
          <w:color w:val="000000"/>
          <w:sz w:val="24"/>
          <w:szCs w:val="24"/>
          <w:highlight w:val="none"/>
          <w:u w:val="single"/>
          <w:lang w:val="en-US" w:eastAsia="zh-CN"/>
        </w:rPr>
        <w:t>发</w:t>
      </w:r>
      <w:r>
        <w:rPr>
          <w:rFonts w:hint="default" w:ascii="仿宋" w:hAnsi="仿宋" w:eastAsia="仿宋" w:cs="仿宋"/>
          <w:color w:val="000000"/>
          <w:sz w:val="24"/>
          <w:szCs w:val="24"/>
          <w:highlight w:val="none"/>
          <w:u w:val="single"/>
          <w:lang w:val="en-US" w:eastAsia="zh-CN"/>
        </w:rPr>
        <w:t>包人支付合同总价10%的违约金。</w:t>
      </w:r>
    </w:p>
    <w:p w14:paraId="2BE0D0A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16.2.3 因承包人违约解除合同</w:t>
      </w:r>
    </w:p>
    <w:p w14:paraId="4F3652D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关于承包人违约解除合同的特别约定：（1）承包人未按双方确认的施工计划组织施工；（2）承包人所施工的分部分项工程经两次验收均不合格；（3）承包人擅自更换本工程项目经理；（4）承包人未按照本合同约定及时移交工程和满足备案要求的完整竣工资料，逾期超过30天；（5）承包人欠付农民工工资、劳务费、材料款等，导致相关人员围堵发包人办公经营场所、上级主管部门或影响现场施工一天以上；（6）项目经理不胜任本职工作，发包人和工程师可提前7天以书面形式通知承包人更换合格的项目经理，如更换后的项目经理仍旧不能胜任本职工作，发包人有解除合同的权利；（7）承包人违反本合同约定义务，经发包人催告后在限期内未改正的 </w:t>
      </w:r>
    </w:p>
    <w:p w14:paraId="63C02AFD">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u w:val="single"/>
        </w:rPr>
      </w:pPr>
      <w:r>
        <w:rPr>
          <w:rFonts w:hint="eastAsia" w:ascii="仿宋" w:hAnsi="仿宋" w:eastAsia="仿宋" w:cs="仿宋"/>
          <w:color w:val="000000"/>
          <w:kern w:val="0"/>
          <w:sz w:val="24"/>
          <w:szCs w:val="24"/>
          <w:highlight w:val="none"/>
        </w:rPr>
        <w:t>发包人继续使用承包人在施工现场的材料、设备、临时工程、承包人文件和由承包人或以其名义编制的其他文件的费用承担方式：</w:t>
      </w:r>
      <w:r>
        <w:rPr>
          <w:rFonts w:hint="eastAsia" w:ascii="仿宋" w:hAnsi="仿宋" w:eastAsia="仿宋" w:cs="仿宋"/>
          <w:color w:val="000000"/>
          <w:sz w:val="24"/>
          <w:szCs w:val="24"/>
          <w:highlight w:val="none"/>
          <w:u w:val="single"/>
        </w:rPr>
        <w:t>不支付费用。</w:t>
      </w:r>
    </w:p>
    <w:p w14:paraId="49B4913B">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000000"/>
          <w:sz w:val="24"/>
          <w:szCs w:val="24"/>
          <w:highlight w:val="none"/>
        </w:rPr>
      </w:pPr>
      <w:bookmarkStart w:id="505" w:name="_Toc351203649"/>
      <w:r>
        <w:rPr>
          <w:rFonts w:hint="eastAsia" w:ascii="仿宋" w:hAnsi="仿宋" w:eastAsia="仿宋" w:cs="仿宋"/>
          <w:b w:val="0"/>
          <w:color w:val="000000"/>
          <w:sz w:val="24"/>
          <w:szCs w:val="24"/>
          <w:highlight w:val="none"/>
        </w:rPr>
        <w:t>17. 不可抗力</w:t>
      </w:r>
      <w:bookmarkEnd w:id="505"/>
      <w:r>
        <w:rPr>
          <w:rFonts w:hint="eastAsia" w:ascii="仿宋" w:hAnsi="仿宋" w:eastAsia="仿宋" w:cs="仿宋"/>
          <w:b w:val="0"/>
          <w:color w:val="000000"/>
          <w:sz w:val="24"/>
          <w:szCs w:val="24"/>
          <w:highlight w:val="none"/>
        </w:rPr>
        <w:t xml:space="preserve"> </w:t>
      </w:r>
      <w:bookmarkEnd w:id="503"/>
    </w:p>
    <w:p w14:paraId="7763BE17">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17.1 不可抗力的确认</w:t>
      </w:r>
    </w:p>
    <w:p w14:paraId="523C987E">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kern w:val="0"/>
          <w:sz w:val="24"/>
          <w:szCs w:val="24"/>
          <w:highlight w:val="none"/>
          <w:u w:val="single"/>
        </w:rPr>
      </w:pPr>
      <w:r>
        <w:rPr>
          <w:rFonts w:hint="eastAsia" w:ascii="仿宋" w:hAnsi="仿宋" w:eastAsia="仿宋" w:cs="仿宋"/>
          <w:color w:val="000000"/>
          <w:sz w:val="24"/>
          <w:szCs w:val="24"/>
          <w:highlight w:val="none"/>
        </w:rPr>
        <w:t>除通用合同条款约定的不可抗力事件之外，视为不可抗力的其他情形：</w:t>
      </w:r>
      <w:r>
        <w:rPr>
          <w:rFonts w:hint="eastAsia" w:ascii="仿宋" w:hAnsi="仿宋" w:eastAsia="仿宋" w:cs="仿宋"/>
          <w:sz w:val="24"/>
          <w:szCs w:val="24"/>
          <w:highlight w:val="none"/>
          <w:u w:val="single"/>
        </w:rPr>
        <w:t>执行通用条款</w:t>
      </w:r>
      <w:r>
        <w:rPr>
          <w:rFonts w:hint="eastAsia" w:ascii="仿宋" w:hAnsi="仿宋" w:eastAsia="仿宋" w:cs="仿宋"/>
          <w:color w:val="000000"/>
          <w:kern w:val="0"/>
          <w:sz w:val="24"/>
          <w:szCs w:val="24"/>
          <w:highlight w:val="none"/>
        </w:rPr>
        <w:t>。</w:t>
      </w:r>
    </w:p>
    <w:p w14:paraId="24F5575C">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17.4 因不可抗力解除合同</w:t>
      </w:r>
    </w:p>
    <w:p w14:paraId="31EFC3C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合同解除后，发包人应在商定或确定发包人应支付款项后</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天内完成款项的支付。</w:t>
      </w:r>
    </w:p>
    <w:p w14:paraId="2C527F65">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000000"/>
          <w:sz w:val="24"/>
          <w:szCs w:val="24"/>
          <w:highlight w:val="none"/>
        </w:rPr>
      </w:pPr>
      <w:bookmarkStart w:id="506" w:name="_Toc351203650"/>
      <w:r>
        <w:rPr>
          <w:rFonts w:hint="eastAsia" w:ascii="仿宋" w:hAnsi="仿宋" w:eastAsia="仿宋" w:cs="仿宋"/>
          <w:b w:val="0"/>
          <w:color w:val="000000"/>
          <w:sz w:val="24"/>
          <w:szCs w:val="24"/>
          <w:highlight w:val="none"/>
        </w:rPr>
        <w:t>18. 保险</w:t>
      </w:r>
      <w:bookmarkEnd w:id="506"/>
    </w:p>
    <w:bookmarkEnd w:id="504"/>
    <w:p w14:paraId="24CEDCF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18.1 工程保险</w:t>
      </w:r>
    </w:p>
    <w:p w14:paraId="71451F5F">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rPr>
        <w:t>关于工程保险的特别约定：</w:t>
      </w:r>
      <w:r>
        <w:rPr>
          <w:rFonts w:hint="eastAsia" w:ascii="仿宋" w:hAnsi="仿宋" w:eastAsia="仿宋" w:cs="仿宋"/>
          <w:color w:val="000000"/>
          <w:sz w:val="24"/>
          <w:szCs w:val="24"/>
          <w:highlight w:val="none"/>
          <w:u w:val="single"/>
        </w:rPr>
        <w:t>由承包人按法律法规的规定办理相关工程保险并承担相应费用。</w:t>
      </w:r>
    </w:p>
    <w:p w14:paraId="587C18F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18.3 其他保险</w:t>
      </w:r>
    </w:p>
    <w:p w14:paraId="79939222">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rPr>
        <w:t>关于其他保险的约定：</w:t>
      </w:r>
      <w:r>
        <w:rPr>
          <w:rFonts w:hint="eastAsia" w:ascii="仿宋" w:hAnsi="仿宋" w:eastAsia="仿宋" w:cs="仿宋"/>
          <w:color w:val="000000"/>
          <w:sz w:val="24"/>
          <w:szCs w:val="24"/>
          <w:highlight w:val="none"/>
          <w:u w:val="single"/>
        </w:rPr>
        <w:t xml:space="preserve"> 执行通用条款。</w:t>
      </w:r>
    </w:p>
    <w:p w14:paraId="695F56E5">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sz w:val="24"/>
          <w:szCs w:val="24"/>
          <w:highlight w:val="none"/>
        </w:rPr>
        <w:t>承包人是否应为其施工设备等办理财产保险：</w:t>
      </w:r>
      <w:r>
        <w:rPr>
          <w:rFonts w:hint="eastAsia" w:ascii="仿宋" w:hAnsi="仿宋" w:eastAsia="仿宋" w:cs="仿宋"/>
          <w:color w:val="000000"/>
          <w:sz w:val="24"/>
          <w:szCs w:val="24"/>
          <w:highlight w:val="none"/>
          <w:u w:val="single"/>
        </w:rPr>
        <w:t>执行通用条款</w:t>
      </w:r>
      <w:r>
        <w:rPr>
          <w:rFonts w:hint="eastAsia" w:ascii="仿宋" w:hAnsi="仿宋" w:eastAsia="仿宋" w:cs="仿宋"/>
          <w:color w:val="000000"/>
          <w:sz w:val="24"/>
          <w:szCs w:val="24"/>
          <w:highlight w:val="none"/>
        </w:rPr>
        <w:t>。</w:t>
      </w:r>
    </w:p>
    <w:p w14:paraId="7CED9F2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18.7 通知义务</w:t>
      </w:r>
    </w:p>
    <w:p w14:paraId="31F7E377">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关于变更保险合同时的通知义务的约定：</w:t>
      </w:r>
      <w:r>
        <w:rPr>
          <w:rFonts w:hint="eastAsia" w:ascii="仿宋" w:hAnsi="仿宋" w:eastAsia="仿宋" w:cs="仿宋"/>
          <w:color w:val="000000"/>
          <w:sz w:val="24"/>
          <w:szCs w:val="24"/>
          <w:highlight w:val="none"/>
          <w:u w:val="single"/>
        </w:rPr>
        <w:t>执行通用条款</w:t>
      </w:r>
      <w:r>
        <w:rPr>
          <w:rFonts w:hint="eastAsia" w:ascii="仿宋" w:hAnsi="仿宋" w:eastAsia="仿宋" w:cs="仿宋"/>
          <w:color w:val="000000"/>
          <w:sz w:val="24"/>
          <w:szCs w:val="24"/>
          <w:highlight w:val="none"/>
        </w:rPr>
        <w:t>。</w:t>
      </w:r>
    </w:p>
    <w:bookmarkEnd w:id="480"/>
    <w:bookmarkEnd w:id="481"/>
    <w:bookmarkEnd w:id="482"/>
    <w:bookmarkEnd w:id="483"/>
    <w:bookmarkEnd w:id="484"/>
    <w:bookmarkEnd w:id="485"/>
    <w:bookmarkEnd w:id="486"/>
    <w:bookmarkEnd w:id="487"/>
    <w:bookmarkEnd w:id="488"/>
    <w:bookmarkEnd w:id="489"/>
    <w:bookmarkEnd w:id="490"/>
    <w:bookmarkEnd w:id="491"/>
    <w:p w14:paraId="5221A135">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000000"/>
          <w:sz w:val="24"/>
          <w:szCs w:val="24"/>
          <w:highlight w:val="none"/>
        </w:rPr>
      </w:pPr>
      <w:bookmarkStart w:id="507" w:name="_Toc351203651"/>
      <w:r>
        <w:rPr>
          <w:rFonts w:hint="eastAsia" w:ascii="仿宋" w:hAnsi="仿宋" w:eastAsia="仿宋" w:cs="仿宋"/>
          <w:b w:val="0"/>
          <w:color w:val="000000"/>
          <w:sz w:val="24"/>
          <w:szCs w:val="24"/>
          <w:highlight w:val="none"/>
        </w:rPr>
        <w:t>20. 争议解决</w:t>
      </w:r>
      <w:bookmarkEnd w:id="507"/>
    </w:p>
    <w:bookmarkEnd w:id="492"/>
    <w:bookmarkEnd w:id="493"/>
    <w:p w14:paraId="2BD8238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20.3 争</w:t>
      </w:r>
      <w:bookmarkEnd w:id="494"/>
      <w:r>
        <w:rPr>
          <w:rFonts w:hint="eastAsia" w:ascii="仿宋" w:hAnsi="仿宋" w:eastAsia="仿宋" w:cs="仿宋"/>
          <w:color w:val="000000"/>
          <w:sz w:val="24"/>
          <w:szCs w:val="24"/>
          <w:highlight w:val="none"/>
        </w:rPr>
        <w:t>议评审</w:t>
      </w:r>
    </w:p>
    <w:p w14:paraId="4465C75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合同当事人是否同意将工程争议提交争议评审小组决定：</w:t>
      </w:r>
      <w:r>
        <w:rPr>
          <w:rFonts w:hint="eastAsia" w:ascii="宋体" w:hAnsi="宋体" w:eastAsia="宋体" w:cs="宋体"/>
          <w:color w:val="auto"/>
          <w:sz w:val="21"/>
          <w:szCs w:val="21"/>
          <w:highlight w:val="none"/>
          <w:u w:val="single"/>
        </w:rPr>
        <w:t xml:space="preserve">  否   </w:t>
      </w:r>
      <w:r>
        <w:rPr>
          <w:rFonts w:hint="eastAsia" w:ascii="仿宋" w:hAnsi="仿宋" w:eastAsia="仿宋" w:cs="仿宋"/>
          <w:color w:val="000000"/>
          <w:sz w:val="24"/>
          <w:szCs w:val="24"/>
          <w:highlight w:val="none"/>
        </w:rPr>
        <w:t>。</w:t>
      </w:r>
    </w:p>
    <w:p w14:paraId="6CCBE6F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20.4仲裁或诉讼</w:t>
      </w:r>
      <w:bookmarkEnd w:id="495"/>
    </w:p>
    <w:p w14:paraId="2265783C">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因合同及合同有关事项发生的争议，按下列第</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种方式解决：</w:t>
      </w:r>
    </w:p>
    <w:p w14:paraId="5A6739C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（1）向</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仲裁委员会申请仲裁；</w:t>
      </w:r>
    </w:p>
    <w:p w14:paraId="4CAEA216">
      <w:pPr>
        <w:pageBreakBefore w:val="0"/>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000000"/>
          <w:sz w:val="24"/>
          <w:szCs w:val="24"/>
          <w:highlight w:val="none"/>
        </w:rPr>
        <w:t>（2）向</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人民法院起诉。</w:t>
      </w:r>
      <w:bookmarkEnd w:id="496"/>
      <w:bookmarkEnd w:id="497"/>
      <w:bookmarkEnd w:id="498"/>
      <w:bookmarkEnd w:id="499"/>
      <w:bookmarkEnd w:id="500"/>
      <w:bookmarkEnd w:id="501"/>
    </w:p>
    <w:p w14:paraId="3DDC0D52">
      <w:pPr>
        <w:pageBreakBefore w:val="0"/>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lang w:eastAsia="zh-CN"/>
        </w:rPr>
      </w:pPr>
    </w:p>
    <w:p w14:paraId="531CFA0A">
      <w:pPr>
        <w:pageBreakBefore w:val="0"/>
        <w:wordWrap/>
        <w:overflowPunct/>
        <w:topLinePunct w:val="0"/>
        <w:bidi w:val="0"/>
        <w:adjustRightInd w:val="0"/>
        <w:snapToGrid w:val="0"/>
        <w:spacing w:beforeAutospacing="0" w:afterAutospacing="0" w:line="460" w:lineRule="exact"/>
        <w:ind w:left="0" w:leftChars="0" w:right="0"/>
        <w:outlineLvl w:val="9"/>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t>附件</w:t>
      </w:r>
    </w:p>
    <w:p w14:paraId="618701A7">
      <w:pPr>
        <w:pageBreakBefore w:val="0"/>
        <w:wordWrap/>
        <w:overflowPunct/>
        <w:topLinePunct w:val="0"/>
        <w:bidi w:val="0"/>
        <w:adjustRightInd w:val="0"/>
        <w:snapToGrid w:val="0"/>
        <w:spacing w:beforeAutospacing="0" w:afterAutospacing="0" w:line="460" w:lineRule="exact"/>
        <w:ind w:left="0" w:leftChars="0" w:right="0"/>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附件1：发包人供应材料设备一览表</w:t>
      </w:r>
    </w:p>
    <w:p w14:paraId="457020B0">
      <w:pPr>
        <w:pageBreakBefore w:val="0"/>
        <w:wordWrap/>
        <w:overflowPunct/>
        <w:topLinePunct w:val="0"/>
        <w:bidi w:val="0"/>
        <w:adjustRightInd w:val="0"/>
        <w:snapToGrid w:val="0"/>
        <w:spacing w:beforeAutospacing="0" w:afterAutospacing="0" w:line="460" w:lineRule="exact"/>
        <w:ind w:left="0" w:leftChars="0" w:right="0"/>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附件2：工程质量保修书</w:t>
      </w:r>
    </w:p>
    <w:p w14:paraId="10ECCA48">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br w:type="page"/>
      </w:r>
      <w:r>
        <w:rPr>
          <w:rFonts w:hint="eastAsia" w:ascii="仿宋" w:hAnsi="仿宋" w:eastAsia="仿宋" w:cs="仿宋"/>
          <w:color w:val="auto"/>
          <w:sz w:val="24"/>
          <w:szCs w:val="24"/>
          <w:highlight w:val="none"/>
          <w:lang w:eastAsia="zh-CN"/>
        </w:rPr>
        <w:t>附件1：</w:t>
      </w:r>
      <w:bookmarkStart w:id="508" w:name="_Toc296346726"/>
      <w:bookmarkStart w:id="509" w:name="_Toc296891053"/>
      <w:bookmarkStart w:id="510" w:name="_Toc296891265"/>
      <w:bookmarkStart w:id="511" w:name="_Toc296347224"/>
      <w:bookmarkStart w:id="512" w:name="_Toc296944564"/>
      <w:bookmarkStart w:id="513" w:name="_Toc267261692"/>
      <w:bookmarkStart w:id="514" w:name="_Toc296503225"/>
    </w:p>
    <w:bookmarkEnd w:id="508"/>
    <w:bookmarkEnd w:id="509"/>
    <w:bookmarkEnd w:id="510"/>
    <w:bookmarkEnd w:id="511"/>
    <w:bookmarkEnd w:id="512"/>
    <w:bookmarkEnd w:id="513"/>
    <w:bookmarkEnd w:id="514"/>
    <w:p w14:paraId="71885F50">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发包人供应材料设备一览表</w:t>
      </w:r>
    </w:p>
    <w:tbl>
      <w:tblPr>
        <w:tblStyle w:val="8"/>
        <w:tblW w:w="499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833"/>
        <w:gridCol w:w="1250"/>
        <w:gridCol w:w="1390"/>
        <w:gridCol w:w="921"/>
        <w:gridCol w:w="921"/>
        <w:gridCol w:w="834"/>
        <w:gridCol w:w="1024"/>
        <w:gridCol w:w="973"/>
        <w:gridCol w:w="973"/>
      </w:tblGrid>
      <w:tr w14:paraId="4B63C9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06" w:hRule="atLeast"/>
          <w:jc w:val="center"/>
        </w:trPr>
        <w:tc>
          <w:tcPr>
            <w:tcW w:w="457" w:type="pct"/>
            <w:tcBorders>
              <w:top w:val="single" w:color="auto" w:sz="12" w:space="0"/>
              <w:bottom w:val="double" w:color="auto" w:sz="6" w:space="0"/>
            </w:tcBorders>
            <w:noWrap w:val="0"/>
            <w:vAlign w:val="center"/>
          </w:tcPr>
          <w:p w14:paraId="023701F4">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685" w:type="pct"/>
            <w:tcBorders>
              <w:top w:val="single" w:color="auto" w:sz="12" w:space="0"/>
              <w:bottom w:val="double" w:color="auto" w:sz="6" w:space="0"/>
            </w:tcBorders>
            <w:noWrap w:val="0"/>
            <w:vAlign w:val="center"/>
          </w:tcPr>
          <w:p w14:paraId="7BC66E93">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材料、</w:t>
            </w:r>
          </w:p>
          <w:p w14:paraId="6B51E6F4">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设备品种</w:t>
            </w:r>
          </w:p>
        </w:tc>
        <w:tc>
          <w:tcPr>
            <w:tcW w:w="762" w:type="pct"/>
            <w:tcBorders>
              <w:top w:val="single" w:color="auto" w:sz="12" w:space="0"/>
              <w:bottom w:val="double" w:color="auto" w:sz="6" w:space="0"/>
            </w:tcBorders>
            <w:noWrap w:val="0"/>
            <w:vAlign w:val="center"/>
          </w:tcPr>
          <w:p w14:paraId="61342B75">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规格型号</w:t>
            </w:r>
          </w:p>
        </w:tc>
        <w:tc>
          <w:tcPr>
            <w:tcW w:w="505" w:type="pct"/>
            <w:tcBorders>
              <w:top w:val="single" w:color="auto" w:sz="12" w:space="0"/>
              <w:bottom w:val="double" w:color="auto" w:sz="6" w:space="0"/>
            </w:tcBorders>
            <w:noWrap w:val="0"/>
            <w:vAlign w:val="center"/>
          </w:tcPr>
          <w:p w14:paraId="23552F3D">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品牌</w:t>
            </w:r>
          </w:p>
        </w:tc>
        <w:tc>
          <w:tcPr>
            <w:tcW w:w="505" w:type="pct"/>
            <w:tcBorders>
              <w:top w:val="single" w:color="auto" w:sz="12" w:space="0"/>
              <w:bottom w:val="double" w:color="auto" w:sz="6" w:space="0"/>
            </w:tcBorders>
            <w:noWrap w:val="0"/>
            <w:vAlign w:val="center"/>
          </w:tcPr>
          <w:p w14:paraId="648A4C5F">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w:t>
            </w:r>
          </w:p>
        </w:tc>
        <w:tc>
          <w:tcPr>
            <w:tcW w:w="457" w:type="pct"/>
            <w:tcBorders>
              <w:top w:val="single" w:color="auto" w:sz="12" w:space="0"/>
              <w:bottom w:val="double" w:color="auto" w:sz="6" w:space="0"/>
            </w:tcBorders>
            <w:noWrap w:val="0"/>
            <w:vAlign w:val="center"/>
          </w:tcPr>
          <w:p w14:paraId="352FD82D">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数量</w:t>
            </w:r>
          </w:p>
        </w:tc>
        <w:tc>
          <w:tcPr>
            <w:tcW w:w="561" w:type="pct"/>
            <w:tcBorders>
              <w:top w:val="single" w:color="auto" w:sz="12" w:space="0"/>
              <w:bottom w:val="double" w:color="auto" w:sz="6" w:space="0"/>
            </w:tcBorders>
            <w:noWrap w:val="0"/>
            <w:vAlign w:val="center"/>
          </w:tcPr>
          <w:p w14:paraId="061B8E36">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单价</w:t>
            </w:r>
          </w:p>
          <w:p w14:paraId="6EC5A03D">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（元）</w:t>
            </w:r>
          </w:p>
        </w:tc>
        <w:tc>
          <w:tcPr>
            <w:tcW w:w="533" w:type="pct"/>
            <w:tcBorders>
              <w:top w:val="single" w:color="auto" w:sz="12" w:space="0"/>
              <w:bottom w:val="double" w:color="auto" w:sz="6" w:space="0"/>
            </w:tcBorders>
            <w:noWrap w:val="0"/>
            <w:vAlign w:val="center"/>
          </w:tcPr>
          <w:p w14:paraId="126760CD">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质量等级</w:t>
            </w:r>
          </w:p>
        </w:tc>
        <w:tc>
          <w:tcPr>
            <w:tcW w:w="533" w:type="pct"/>
            <w:tcBorders>
              <w:top w:val="single" w:color="auto" w:sz="12" w:space="0"/>
              <w:bottom w:val="double" w:color="auto" w:sz="6" w:space="0"/>
            </w:tcBorders>
            <w:noWrap w:val="0"/>
            <w:vAlign w:val="center"/>
          </w:tcPr>
          <w:p w14:paraId="214A20C1">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r>
      <w:tr w14:paraId="3EECCF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tcBorders>
              <w:top w:val="double" w:color="auto" w:sz="6" w:space="0"/>
              <w:bottom w:val="single" w:color="auto" w:sz="6" w:space="0"/>
            </w:tcBorders>
            <w:noWrap w:val="0"/>
            <w:vAlign w:val="center"/>
          </w:tcPr>
          <w:p w14:paraId="74775D77">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685" w:type="pct"/>
            <w:tcBorders>
              <w:top w:val="double" w:color="auto" w:sz="6" w:space="0"/>
              <w:bottom w:val="single" w:color="auto" w:sz="6" w:space="0"/>
            </w:tcBorders>
            <w:noWrap w:val="0"/>
            <w:vAlign w:val="center"/>
          </w:tcPr>
          <w:p w14:paraId="41EE5131">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762" w:type="pct"/>
            <w:tcBorders>
              <w:top w:val="double" w:color="auto" w:sz="6" w:space="0"/>
              <w:bottom w:val="single" w:color="auto" w:sz="6" w:space="0"/>
            </w:tcBorders>
            <w:noWrap w:val="0"/>
            <w:vAlign w:val="center"/>
          </w:tcPr>
          <w:p w14:paraId="2A431FE7">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tcBorders>
              <w:top w:val="double" w:color="auto" w:sz="6" w:space="0"/>
              <w:bottom w:val="single" w:color="auto" w:sz="6" w:space="0"/>
            </w:tcBorders>
            <w:noWrap w:val="0"/>
            <w:vAlign w:val="center"/>
          </w:tcPr>
          <w:p w14:paraId="1790367D">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tcBorders>
              <w:top w:val="double" w:color="auto" w:sz="6" w:space="0"/>
              <w:bottom w:val="single" w:color="auto" w:sz="6" w:space="0"/>
            </w:tcBorders>
            <w:noWrap w:val="0"/>
            <w:vAlign w:val="center"/>
          </w:tcPr>
          <w:p w14:paraId="63460083">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457" w:type="pct"/>
            <w:tcBorders>
              <w:top w:val="double" w:color="auto" w:sz="6" w:space="0"/>
              <w:bottom w:val="single" w:color="auto" w:sz="6" w:space="0"/>
            </w:tcBorders>
            <w:noWrap w:val="0"/>
            <w:vAlign w:val="center"/>
          </w:tcPr>
          <w:p w14:paraId="0DB907A9">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61" w:type="pct"/>
            <w:tcBorders>
              <w:top w:val="double" w:color="auto" w:sz="6" w:space="0"/>
              <w:bottom w:val="single" w:color="auto" w:sz="6" w:space="0"/>
            </w:tcBorders>
            <w:noWrap w:val="0"/>
            <w:vAlign w:val="center"/>
          </w:tcPr>
          <w:p w14:paraId="5762579B">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tcBorders>
              <w:top w:val="double" w:color="auto" w:sz="6" w:space="0"/>
              <w:bottom w:val="single" w:color="auto" w:sz="6" w:space="0"/>
            </w:tcBorders>
            <w:noWrap w:val="0"/>
            <w:vAlign w:val="center"/>
          </w:tcPr>
          <w:p w14:paraId="52926E09">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tcBorders>
              <w:top w:val="double" w:color="auto" w:sz="6" w:space="0"/>
              <w:bottom w:val="single" w:color="auto" w:sz="6" w:space="0"/>
            </w:tcBorders>
            <w:noWrap w:val="0"/>
            <w:vAlign w:val="center"/>
          </w:tcPr>
          <w:p w14:paraId="7F530823">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r>
      <w:tr w14:paraId="7EB71C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tcBorders>
              <w:top w:val="nil"/>
            </w:tcBorders>
            <w:noWrap w:val="0"/>
            <w:vAlign w:val="center"/>
          </w:tcPr>
          <w:p w14:paraId="73B993D7">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685" w:type="pct"/>
            <w:tcBorders>
              <w:top w:val="nil"/>
            </w:tcBorders>
            <w:noWrap w:val="0"/>
            <w:vAlign w:val="center"/>
          </w:tcPr>
          <w:p w14:paraId="2D45181A">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762" w:type="pct"/>
            <w:tcBorders>
              <w:top w:val="nil"/>
            </w:tcBorders>
            <w:noWrap w:val="0"/>
            <w:vAlign w:val="center"/>
          </w:tcPr>
          <w:p w14:paraId="272A5F33">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tcBorders>
              <w:top w:val="nil"/>
            </w:tcBorders>
            <w:noWrap w:val="0"/>
            <w:vAlign w:val="center"/>
          </w:tcPr>
          <w:p w14:paraId="43235D6D">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tcBorders>
              <w:top w:val="nil"/>
            </w:tcBorders>
            <w:noWrap w:val="0"/>
            <w:vAlign w:val="center"/>
          </w:tcPr>
          <w:p w14:paraId="2F7131D2">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457" w:type="pct"/>
            <w:tcBorders>
              <w:top w:val="nil"/>
            </w:tcBorders>
            <w:noWrap w:val="0"/>
            <w:vAlign w:val="center"/>
          </w:tcPr>
          <w:p w14:paraId="2B227012">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61" w:type="pct"/>
            <w:tcBorders>
              <w:top w:val="nil"/>
            </w:tcBorders>
            <w:noWrap w:val="0"/>
            <w:vAlign w:val="center"/>
          </w:tcPr>
          <w:p w14:paraId="19CECDB4">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tcBorders>
              <w:top w:val="nil"/>
            </w:tcBorders>
            <w:noWrap w:val="0"/>
            <w:vAlign w:val="center"/>
          </w:tcPr>
          <w:p w14:paraId="73B6360B">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tcBorders>
              <w:top w:val="nil"/>
            </w:tcBorders>
            <w:noWrap w:val="0"/>
            <w:vAlign w:val="center"/>
          </w:tcPr>
          <w:p w14:paraId="350114C2">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r>
      <w:tr w14:paraId="20A1A8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noWrap w:val="0"/>
            <w:vAlign w:val="center"/>
          </w:tcPr>
          <w:p w14:paraId="5A58F265">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685" w:type="pct"/>
            <w:noWrap w:val="0"/>
            <w:vAlign w:val="center"/>
          </w:tcPr>
          <w:p w14:paraId="4DA81A62">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762" w:type="pct"/>
            <w:noWrap w:val="0"/>
            <w:vAlign w:val="center"/>
          </w:tcPr>
          <w:p w14:paraId="3A0D3B48">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noWrap w:val="0"/>
            <w:vAlign w:val="center"/>
          </w:tcPr>
          <w:p w14:paraId="282C63AD">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noWrap w:val="0"/>
            <w:vAlign w:val="center"/>
          </w:tcPr>
          <w:p w14:paraId="30ED4E36">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457" w:type="pct"/>
            <w:noWrap w:val="0"/>
            <w:vAlign w:val="center"/>
          </w:tcPr>
          <w:p w14:paraId="727735D9">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61" w:type="pct"/>
            <w:noWrap w:val="0"/>
            <w:vAlign w:val="center"/>
          </w:tcPr>
          <w:p w14:paraId="7E440E13">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noWrap w:val="0"/>
            <w:vAlign w:val="center"/>
          </w:tcPr>
          <w:p w14:paraId="7E48AD97">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noWrap w:val="0"/>
            <w:vAlign w:val="center"/>
          </w:tcPr>
          <w:p w14:paraId="0F385C59">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r>
      <w:tr w14:paraId="3AA253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noWrap w:val="0"/>
            <w:vAlign w:val="center"/>
          </w:tcPr>
          <w:p w14:paraId="5B36813C">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685" w:type="pct"/>
            <w:noWrap w:val="0"/>
            <w:vAlign w:val="center"/>
          </w:tcPr>
          <w:p w14:paraId="0E0B716F">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762" w:type="pct"/>
            <w:noWrap w:val="0"/>
            <w:vAlign w:val="center"/>
          </w:tcPr>
          <w:p w14:paraId="70BFED89">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noWrap w:val="0"/>
            <w:vAlign w:val="center"/>
          </w:tcPr>
          <w:p w14:paraId="4347D1A2">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noWrap w:val="0"/>
            <w:vAlign w:val="center"/>
          </w:tcPr>
          <w:p w14:paraId="0CE238E1">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457" w:type="pct"/>
            <w:noWrap w:val="0"/>
            <w:vAlign w:val="center"/>
          </w:tcPr>
          <w:p w14:paraId="26707FD3">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61" w:type="pct"/>
            <w:noWrap w:val="0"/>
            <w:vAlign w:val="center"/>
          </w:tcPr>
          <w:p w14:paraId="08C25053">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noWrap w:val="0"/>
            <w:vAlign w:val="center"/>
          </w:tcPr>
          <w:p w14:paraId="7FF0FCDB">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noWrap w:val="0"/>
            <w:vAlign w:val="center"/>
          </w:tcPr>
          <w:p w14:paraId="2F12C153">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r>
      <w:tr w14:paraId="79AF6B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noWrap w:val="0"/>
            <w:vAlign w:val="center"/>
          </w:tcPr>
          <w:p w14:paraId="1289EDC8">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685" w:type="pct"/>
            <w:noWrap w:val="0"/>
            <w:vAlign w:val="center"/>
          </w:tcPr>
          <w:p w14:paraId="7EC3962B">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762" w:type="pct"/>
            <w:noWrap w:val="0"/>
            <w:vAlign w:val="center"/>
          </w:tcPr>
          <w:p w14:paraId="3939A71A">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noWrap w:val="0"/>
            <w:vAlign w:val="center"/>
          </w:tcPr>
          <w:p w14:paraId="5A4154B7">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noWrap w:val="0"/>
            <w:vAlign w:val="center"/>
          </w:tcPr>
          <w:p w14:paraId="7A041692">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457" w:type="pct"/>
            <w:noWrap w:val="0"/>
            <w:vAlign w:val="center"/>
          </w:tcPr>
          <w:p w14:paraId="6505AF95">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61" w:type="pct"/>
            <w:noWrap w:val="0"/>
            <w:vAlign w:val="center"/>
          </w:tcPr>
          <w:p w14:paraId="531F39E0">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noWrap w:val="0"/>
            <w:vAlign w:val="center"/>
          </w:tcPr>
          <w:p w14:paraId="4D86FC2F">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noWrap w:val="0"/>
            <w:vAlign w:val="center"/>
          </w:tcPr>
          <w:p w14:paraId="372EB7B0">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r>
      <w:tr w14:paraId="5433A7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noWrap w:val="0"/>
            <w:vAlign w:val="center"/>
          </w:tcPr>
          <w:p w14:paraId="6F6EC7A0">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685" w:type="pct"/>
            <w:noWrap w:val="0"/>
            <w:vAlign w:val="center"/>
          </w:tcPr>
          <w:p w14:paraId="18B699E6">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762" w:type="pct"/>
            <w:noWrap w:val="0"/>
            <w:vAlign w:val="center"/>
          </w:tcPr>
          <w:p w14:paraId="362FC6BE">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noWrap w:val="0"/>
            <w:vAlign w:val="center"/>
          </w:tcPr>
          <w:p w14:paraId="786B5D0B">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noWrap w:val="0"/>
            <w:vAlign w:val="center"/>
          </w:tcPr>
          <w:p w14:paraId="7333A3EE">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457" w:type="pct"/>
            <w:noWrap w:val="0"/>
            <w:vAlign w:val="center"/>
          </w:tcPr>
          <w:p w14:paraId="4C5BF33A">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61" w:type="pct"/>
            <w:noWrap w:val="0"/>
            <w:vAlign w:val="center"/>
          </w:tcPr>
          <w:p w14:paraId="2E85EA7A">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noWrap w:val="0"/>
            <w:vAlign w:val="center"/>
          </w:tcPr>
          <w:p w14:paraId="684A6BE4">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noWrap w:val="0"/>
            <w:vAlign w:val="center"/>
          </w:tcPr>
          <w:p w14:paraId="5112117C">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r>
      <w:tr w14:paraId="4B8C39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noWrap w:val="0"/>
            <w:vAlign w:val="center"/>
          </w:tcPr>
          <w:p w14:paraId="6AC51FA1">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685" w:type="pct"/>
            <w:noWrap w:val="0"/>
            <w:vAlign w:val="center"/>
          </w:tcPr>
          <w:p w14:paraId="09A202D0">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762" w:type="pct"/>
            <w:noWrap w:val="0"/>
            <w:vAlign w:val="center"/>
          </w:tcPr>
          <w:p w14:paraId="2681383B">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noWrap w:val="0"/>
            <w:vAlign w:val="center"/>
          </w:tcPr>
          <w:p w14:paraId="3E723A40">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noWrap w:val="0"/>
            <w:vAlign w:val="center"/>
          </w:tcPr>
          <w:p w14:paraId="087AF6FC">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457" w:type="pct"/>
            <w:noWrap w:val="0"/>
            <w:vAlign w:val="center"/>
          </w:tcPr>
          <w:p w14:paraId="6AC2101C">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61" w:type="pct"/>
            <w:noWrap w:val="0"/>
            <w:vAlign w:val="center"/>
          </w:tcPr>
          <w:p w14:paraId="773BE229">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noWrap w:val="0"/>
            <w:vAlign w:val="center"/>
          </w:tcPr>
          <w:p w14:paraId="657AEAB6">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noWrap w:val="0"/>
            <w:vAlign w:val="center"/>
          </w:tcPr>
          <w:p w14:paraId="3573207F">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r>
      <w:tr w14:paraId="6DBC6E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noWrap w:val="0"/>
            <w:vAlign w:val="center"/>
          </w:tcPr>
          <w:p w14:paraId="589EC29D">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685" w:type="pct"/>
            <w:noWrap w:val="0"/>
            <w:vAlign w:val="center"/>
          </w:tcPr>
          <w:p w14:paraId="5B5D1FC9">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762" w:type="pct"/>
            <w:noWrap w:val="0"/>
            <w:vAlign w:val="center"/>
          </w:tcPr>
          <w:p w14:paraId="59D951A5">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noWrap w:val="0"/>
            <w:vAlign w:val="center"/>
          </w:tcPr>
          <w:p w14:paraId="00EDCB6A">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noWrap w:val="0"/>
            <w:vAlign w:val="center"/>
          </w:tcPr>
          <w:p w14:paraId="62925347">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457" w:type="pct"/>
            <w:noWrap w:val="0"/>
            <w:vAlign w:val="center"/>
          </w:tcPr>
          <w:p w14:paraId="610E952F">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61" w:type="pct"/>
            <w:noWrap w:val="0"/>
            <w:vAlign w:val="center"/>
          </w:tcPr>
          <w:p w14:paraId="087A8171">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noWrap w:val="0"/>
            <w:vAlign w:val="center"/>
          </w:tcPr>
          <w:p w14:paraId="3776D0C9">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noWrap w:val="0"/>
            <w:vAlign w:val="center"/>
          </w:tcPr>
          <w:p w14:paraId="5BA96B3F">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r>
      <w:tr w14:paraId="615BAB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noWrap w:val="0"/>
            <w:vAlign w:val="center"/>
          </w:tcPr>
          <w:p w14:paraId="5E3CF2F0">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685" w:type="pct"/>
            <w:noWrap w:val="0"/>
            <w:vAlign w:val="center"/>
          </w:tcPr>
          <w:p w14:paraId="58EA42E3">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762" w:type="pct"/>
            <w:noWrap w:val="0"/>
            <w:vAlign w:val="center"/>
          </w:tcPr>
          <w:p w14:paraId="2AB949EB">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05" w:type="pct"/>
            <w:noWrap w:val="0"/>
            <w:vAlign w:val="center"/>
          </w:tcPr>
          <w:p w14:paraId="400F3619">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05" w:type="pct"/>
            <w:noWrap w:val="0"/>
            <w:vAlign w:val="center"/>
          </w:tcPr>
          <w:p w14:paraId="3A875FF4">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457" w:type="pct"/>
            <w:noWrap w:val="0"/>
            <w:vAlign w:val="center"/>
          </w:tcPr>
          <w:p w14:paraId="2412ADBF">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61" w:type="pct"/>
            <w:noWrap w:val="0"/>
            <w:vAlign w:val="center"/>
          </w:tcPr>
          <w:p w14:paraId="6C5442D8">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33" w:type="pct"/>
            <w:noWrap w:val="0"/>
            <w:vAlign w:val="center"/>
          </w:tcPr>
          <w:p w14:paraId="00D1384B">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33" w:type="pct"/>
            <w:noWrap w:val="0"/>
            <w:vAlign w:val="center"/>
          </w:tcPr>
          <w:p w14:paraId="2AB7B053">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r>
      <w:tr w14:paraId="0F9B17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noWrap w:val="0"/>
            <w:vAlign w:val="center"/>
          </w:tcPr>
          <w:p w14:paraId="63EF67EC">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685" w:type="pct"/>
            <w:noWrap w:val="0"/>
            <w:vAlign w:val="center"/>
          </w:tcPr>
          <w:p w14:paraId="3DF2133C">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762" w:type="pct"/>
            <w:noWrap w:val="0"/>
            <w:vAlign w:val="center"/>
          </w:tcPr>
          <w:p w14:paraId="3F15BB5A">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noWrap w:val="0"/>
            <w:vAlign w:val="center"/>
          </w:tcPr>
          <w:p w14:paraId="38D5A9DB">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noWrap w:val="0"/>
            <w:vAlign w:val="center"/>
          </w:tcPr>
          <w:p w14:paraId="76DFAE9F">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457" w:type="pct"/>
            <w:noWrap w:val="0"/>
            <w:vAlign w:val="center"/>
          </w:tcPr>
          <w:p w14:paraId="3CA4E9E9">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61" w:type="pct"/>
            <w:noWrap w:val="0"/>
            <w:vAlign w:val="center"/>
          </w:tcPr>
          <w:p w14:paraId="53E1C062">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noWrap w:val="0"/>
            <w:vAlign w:val="center"/>
          </w:tcPr>
          <w:p w14:paraId="406D926A">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noWrap w:val="0"/>
            <w:vAlign w:val="center"/>
          </w:tcPr>
          <w:p w14:paraId="365EF2CD">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r>
      <w:tr w14:paraId="00E4FE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noWrap w:val="0"/>
            <w:vAlign w:val="center"/>
          </w:tcPr>
          <w:p w14:paraId="6F4AAFC0">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685" w:type="pct"/>
            <w:noWrap w:val="0"/>
            <w:vAlign w:val="center"/>
          </w:tcPr>
          <w:p w14:paraId="2A010FE7">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762" w:type="pct"/>
            <w:noWrap w:val="0"/>
            <w:vAlign w:val="center"/>
          </w:tcPr>
          <w:p w14:paraId="570D80D2">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05" w:type="pct"/>
            <w:noWrap w:val="0"/>
            <w:vAlign w:val="center"/>
          </w:tcPr>
          <w:p w14:paraId="67D2CA38">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05" w:type="pct"/>
            <w:noWrap w:val="0"/>
            <w:vAlign w:val="center"/>
          </w:tcPr>
          <w:p w14:paraId="2814C0A9">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457" w:type="pct"/>
            <w:noWrap w:val="0"/>
            <w:vAlign w:val="center"/>
          </w:tcPr>
          <w:p w14:paraId="5DF425D1">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61" w:type="pct"/>
            <w:noWrap w:val="0"/>
            <w:vAlign w:val="center"/>
          </w:tcPr>
          <w:p w14:paraId="52102203">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33" w:type="pct"/>
            <w:noWrap w:val="0"/>
            <w:vAlign w:val="center"/>
          </w:tcPr>
          <w:p w14:paraId="498214A0">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33" w:type="pct"/>
            <w:noWrap w:val="0"/>
            <w:vAlign w:val="center"/>
          </w:tcPr>
          <w:p w14:paraId="003B691C">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r>
      <w:tr w14:paraId="7062FE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noWrap w:val="0"/>
            <w:vAlign w:val="center"/>
          </w:tcPr>
          <w:p w14:paraId="6E814C3A">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685" w:type="pct"/>
            <w:noWrap w:val="0"/>
            <w:vAlign w:val="center"/>
          </w:tcPr>
          <w:p w14:paraId="4B8648B6">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762" w:type="pct"/>
            <w:noWrap w:val="0"/>
            <w:vAlign w:val="center"/>
          </w:tcPr>
          <w:p w14:paraId="76D433CD">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05" w:type="pct"/>
            <w:noWrap w:val="0"/>
            <w:vAlign w:val="center"/>
          </w:tcPr>
          <w:p w14:paraId="7133C8A5">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05" w:type="pct"/>
            <w:noWrap w:val="0"/>
            <w:vAlign w:val="center"/>
          </w:tcPr>
          <w:p w14:paraId="1652E462">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457" w:type="pct"/>
            <w:noWrap w:val="0"/>
            <w:vAlign w:val="center"/>
          </w:tcPr>
          <w:p w14:paraId="752EC135">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61" w:type="pct"/>
            <w:noWrap w:val="0"/>
            <w:vAlign w:val="center"/>
          </w:tcPr>
          <w:p w14:paraId="2472A4CB">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33" w:type="pct"/>
            <w:noWrap w:val="0"/>
            <w:vAlign w:val="center"/>
          </w:tcPr>
          <w:p w14:paraId="7FDDAF44">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33" w:type="pct"/>
            <w:noWrap w:val="0"/>
            <w:vAlign w:val="center"/>
          </w:tcPr>
          <w:p w14:paraId="75DF0E11">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r>
      <w:tr w14:paraId="314FBC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noWrap w:val="0"/>
            <w:vAlign w:val="center"/>
          </w:tcPr>
          <w:p w14:paraId="2902A655">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685" w:type="pct"/>
            <w:noWrap w:val="0"/>
            <w:vAlign w:val="center"/>
          </w:tcPr>
          <w:p w14:paraId="5A80EFE7">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762" w:type="pct"/>
            <w:noWrap w:val="0"/>
            <w:vAlign w:val="center"/>
          </w:tcPr>
          <w:p w14:paraId="5B06B48F">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05" w:type="pct"/>
            <w:noWrap w:val="0"/>
            <w:vAlign w:val="center"/>
          </w:tcPr>
          <w:p w14:paraId="61FB899F">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05" w:type="pct"/>
            <w:noWrap w:val="0"/>
            <w:vAlign w:val="center"/>
          </w:tcPr>
          <w:p w14:paraId="18BB7518">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457" w:type="pct"/>
            <w:noWrap w:val="0"/>
            <w:vAlign w:val="center"/>
          </w:tcPr>
          <w:p w14:paraId="08B993D5">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61" w:type="pct"/>
            <w:noWrap w:val="0"/>
            <w:vAlign w:val="center"/>
          </w:tcPr>
          <w:p w14:paraId="538D7AF1">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33" w:type="pct"/>
            <w:noWrap w:val="0"/>
            <w:vAlign w:val="center"/>
          </w:tcPr>
          <w:p w14:paraId="1672B3CB">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33" w:type="pct"/>
            <w:noWrap w:val="0"/>
            <w:vAlign w:val="center"/>
          </w:tcPr>
          <w:p w14:paraId="7130DACB">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r>
      <w:tr w14:paraId="0D3299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noWrap w:val="0"/>
            <w:vAlign w:val="center"/>
          </w:tcPr>
          <w:p w14:paraId="7114CC81">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685" w:type="pct"/>
            <w:noWrap w:val="0"/>
            <w:vAlign w:val="center"/>
          </w:tcPr>
          <w:p w14:paraId="05BA0B37">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762" w:type="pct"/>
            <w:noWrap w:val="0"/>
            <w:vAlign w:val="center"/>
          </w:tcPr>
          <w:p w14:paraId="37F35653">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05" w:type="pct"/>
            <w:noWrap w:val="0"/>
            <w:vAlign w:val="center"/>
          </w:tcPr>
          <w:p w14:paraId="7E76C209">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05" w:type="pct"/>
            <w:noWrap w:val="0"/>
            <w:vAlign w:val="center"/>
          </w:tcPr>
          <w:p w14:paraId="4E3321AB">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457" w:type="pct"/>
            <w:noWrap w:val="0"/>
            <w:vAlign w:val="center"/>
          </w:tcPr>
          <w:p w14:paraId="25BF40D5">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61" w:type="pct"/>
            <w:noWrap w:val="0"/>
            <w:vAlign w:val="center"/>
          </w:tcPr>
          <w:p w14:paraId="3AFAB62E">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33" w:type="pct"/>
            <w:noWrap w:val="0"/>
            <w:vAlign w:val="center"/>
          </w:tcPr>
          <w:p w14:paraId="241C8940">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33" w:type="pct"/>
            <w:noWrap w:val="0"/>
            <w:vAlign w:val="center"/>
          </w:tcPr>
          <w:p w14:paraId="671CFDCF">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r>
      <w:tr w14:paraId="3561DE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noWrap w:val="0"/>
            <w:vAlign w:val="center"/>
          </w:tcPr>
          <w:p w14:paraId="2A034FB9">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685" w:type="pct"/>
            <w:noWrap w:val="0"/>
            <w:vAlign w:val="center"/>
          </w:tcPr>
          <w:p w14:paraId="218DCA55">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762" w:type="pct"/>
            <w:noWrap w:val="0"/>
            <w:vAlign w:val="center"/>
          </w:tcPr>
          <w:p w14:paraId="395AD68E">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05" w:type="pct"/>
            <w:noWrap w:val="0"/>
            <w:vAlign w:val="center"/>
          </w:tcPr>
          <w:p w14:paraId="6F6F9292">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05" w:type="pct"/>
            <w:noWrap w:val="0"/>
            <w:vAlign w:val="center"/>
          </w:tcPr>
          <w:p w14:paraId="27F593F5">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457" w:type="pct"/>
            <w:noWrap w:val="0"/>
            <w:vAlign w:val="center"/>
          </w:tcPr>
          <w:p w14:paraId="0B5EA09E">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61" w:type="pct"/>
            <w:noWrap w:val="0"/>
            <w:vAlign w:val="center"/>
          </w:tcPr>
          <w:p w14:paraId="6AB9703A">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33" w:type="pct"/>
            <w:noWrap w:val="0"/>
            <w:vAlign w:val="center"/>
          </w:tcPr>
          <w:p w14:paraId="24DF092A">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33" w:type="pct"/>
            <w:noWrap w:val="0"/>
            <w:vAlign w:val="center"/>
          </w:tcPr>
          <w:p w14:paraId="52B09009">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r>
      <w:tr w14:paraId="4EC5F6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noWrap w:val="0"/>
            <w:vAlign w:val="center"/>
          </w:tcPr>
          <w:p w14:paraId="4305EC3E">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685" w:type="pct"/>
            <w:noWrap w:val="0"/>
            <w:vAlign w:val="center"/>
          </w:tcPr>
          <w:p w14:paraId="39EC9CEA">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762" w:type="pct"/>
            <w:noWrap w:val="0"/>
            <w:vAlign w:val="center"/>
          </w:tcPr>
          <w:p w14:paraId="7540F2ED">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05" w:type="pct"/>
            <w:noWrap w:val="0"/>
            <w:vAlign w:val="center"/>
          </w:tcPr>
          <w:p w14:paraId="0A61C59C">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05" w:type="pct"/>
            <w:noWrap w:val="0"/>
            <w:vAlign w:val="center"/>
          </w:tcPr>
          <w:p w14:paraId="532DA291">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457" w:type="pct"/>
            <w:noWrap w:val="0"/>
            <w:vAlign w:val="center"/>
          </w:tcPr>
          <w:p w14:paraId="205F186C">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61" w:type="pct"/>
            <w:noWrap w:val="0"/>
            <w:vAlign w:val="center"/>
          </w:tcPr>
          <w:p w14:paraId="7EAB9239">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33" w:type="pct"/>
            <w:noWrap w:val="0"/>
            <w:vAlign w:val="center"/>
          </w:tcPr>
          <w:p w14:paraId="0383B68D">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33" w:type="pct"/>
            <w:noWrap w:val="0"/>
            <w:vAlign w:val="center"/>
          </w:tcPr>
          <w:p w14:paraId="2167ECDE">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r>
      <w:tr w14:paraId="0EAC63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noWrap w:val="0"/>
            <w:vAlign w:val="center"/>
          </w:tcPr>
          <w:p w14:paraId="2632CF3E">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685" w:type="pct"/>
            <w:noWrap w:val="0"/>
            <w:vAlign w:val="center"/>
          </w:tcPr>
          <w:p w14:paraId="2E8638E6">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762" w:type="pct"/>
            <w:noWrap w:val="0"/>
            <w:vAlign w:val="center"/>
          </w:tcPr>
          <w:p w14:paraId="110BC644">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05" w:type="pct"/>
            <w:noWrap w:val="0"/>
            <w:vAlign w:val="center"/>
          </w:tcPr>
          <w:p w14:paraId="4F957DCF">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05" w:type="pct"/>
            <w:noWrap w:val="0"/>
            <w:vAlign w:val="center"/>
          </w:tcPr>
          <w:p w14:paraId="64A70653">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457" w:type="pct"/>
            <w:noWrap w:val="0"/>
            <w:vAlign w:val="center"/>
          </w:tcPr>
          <w:p w14:paraId="4CB888A1">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61" w:type="pct"/>
            <w:noWrap w:val="0"/>
            <w:vAlign w:val="center"/>
          </w:tcPr>
          <w:p w14:paraId="27793B8D">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33" w:type="pct"/>
            <w:noWrap w:val="0"/>
            <w:vAlign w:val="center"/>
          </w:tcPr>
          <w:p w14:paraId="4EBB4FD5">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33" w:type="pct"/>
            <w:noWrap w:val="0"/>
            <w:vAlign w:val="center"/>
          </w:tcPr>
          <w:p w14:paraId="76045789">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r>
    </w:tbl>
    <w:p w14:paraId="1245BB80">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color w:val="auto"/>
          <w:sz w:val="24"/>
          <w:szCs w:val="24"/>
          <w:highlight w:val="none"/>
        </w:rPr>
        <w:t xml:space="preserve">附件2：   </w:t>
      </w:r>
    </w:p>
    <w:p w14:paraId="5D629DF4">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工程质量保修书</w:t>
      </w:r>
    </w:p>
    <w:p w14:paraId="73FD225B">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发包人（全称）：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028ADF16">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承包人（全称）：</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 xml:space="preserve"> </w:t>
      </w:r>
    </w:p>
    <w:p w14:paraId="71334BB0">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p>
    <w:p w14:paraId="731D685E">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发包人和承包人根据《中华人民共和国建筑法》和《建设工程质量管理条例》，经协商一致就</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（工程全称）签订工程质量保修书。</w:t>
      </w:r>
    </w:p>
    <w:p w14:paraId="5898DC81">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一、工程质量保修范围和内容</w:t>
      </w:r>
    </w:p>
    <w:p w14:paraId="71B1CE1B">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承包人在质量保修期内，按照有关法律规定和合同约定，承担工程质量保修责任。</w:t>
      </w:r>
    </w:p>
    <w:p w14:paraId="664A69A2">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质量保修范围包括高低压配电材料、设备、施工安装、</w:t>
      </w:r>
      <w:r>
        <w:rPr>
          <w:rFonts w:hint="eastAsia" w:ascii="仿宋" w:hAnsi="仿宋" w:eastAsia="仿宋" w:cs="仿宋"/>
          <w:bCs/>
          <w:color w:val="auto"/>
          <w:sz w:val="24"/>
          <w:szCs w:val="24"/>
          <w:highlight w:val="none"/>
          <w:lang w:eastAsia="zh-CN"/>
        </w:rPr>
        <w:t>充电桩及抗震支架采购安装等施工图纸范围内的全部工程内容（详见工程量清单）</w:t>
      </w:r>
      <w:r>
        <w:rPr>
          <w:rFonts w:hint="eastAsia" w:ascii="仿宋" w:hAnsi="仿宋" w:eastAsia="仿宋" w:cs="仿宋"/>
          <w:color w:val="auto"/>
          <w:sz w:val="24"/>
          <w:szCs w:val="24"/>
          <w:highlight w:val="none"/>
          <w:lang w:eastAsia="zh-CN"/>
        </w:rPr>
        <w:t>，以及双方约定的其他项目。具体保修的内容，双方约定如下：</w:t>
      </w:r>
    </w:p>
    <w:p w14:paraId="1B5CAE9D">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w:t>
      </w:r>
      <w:r>
        <w:rPr>
          <w:rFonts w:hint="eastAsia" w:ascii="仿宋" w:hAnsi="仿宋" w:eastAsia="仿宋" w:cs="仿宋"/>
          <w:color w:val="auto"/>
          <w:sz w:val="24"/>
          <w:szCs w:val="24"/>
          <w:highlight w:val="none"/>
          <w:u w:val="single"/>
          <w:lang w:eastAsia="zh-CN"/>
        </w:rPr>
        <w:t xml:space="preserve">              /                                                  </w:t>
      </w:r>
      <w:r>
        <w:rPr>
          <w:rFonts w:hint="eastAsia" w:ascii="仿宋" w:hAnsi="仿宋" w:eastAsia="仿宋" w:cs="仿宋"/>
          <w:color w:val="auto"/>
          <w:sz w:val="24"/>
          <w:szCs w:val="24"/>
          <w:highlight w:val="none"/>
          <w:lang w:eastAsia="zh-CN"/>
        </w:rPr>
        <w:t>。</w:t>
      </w:r>
    </w:p>
    <w:p w14:paraId="5EFEB363">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b/>
          <w:color w:val="auto"/>
          <w:sz w:val="24"/>
          <w:szCs w:val="24"/>
          <w:highlight w:val="none"/>
          <w:lang w:eastAsia="zh-CN"/>
        </w:rPr>
        <w:t>　　</w:t>
      </w:r>
      <w:r>
        <w:rPr>
          <w:rFonts w:hint="eastAsia" w:ascii="仿宋" w:hAnsi="仿宋" w:eastAsia="仿宋" w:cs="仿宋"/>
          <w:color w:val="auto"/>
          <w:sz w:val="24"/>
          <w:szCs w:val="24"/>
          <w:highlight w:val="none"/>
          <w:lang w:eastAsia="zh-CN"/>
        </w:rPr>
        <w:t>二、质量保修期</w:t>
      </w:r>
    </w:p>
    <w:p w14:paraId="5E5050E6">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根据《建设工程质量管理条例》及有关规定，工程的质量保修期如下：</w:t>
      </w:r>
    </w:p>
    <w:p w14:paraId="039CD24A">
      <w:pPr>
        <w:pageBreakBefore w:val="0"/>
        <w:wordWrap/>
        <w:overflowPunct/>
        <w:topLinePunct w:val="0"/>
        <w:bidi w:val="0"/>
        <w:adjustRightInd w:val="0"/>
        <w:snapToGrid w:val="0"/>
        <w:spacing w:beforeAutospacing="0" w:afterAutospacing="0" w:line="460" w:lineRule="exact"/>
        <w:ind w:left="0" w:leftChars="0" w:right="0" w:firstLine="120" w:firstLineChars="5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1．工程的质量保修期为验收合格后2年；</w:t>
      </w:r>
    </w:p>
    <w:p w14:paraId="0424DE63">
      <w:pPr>
        <w:pageBreakBefore w:val="0"/>
        <w:wordWrap/>
        <w:overflowPunct/>
        <w:topLinePunct w:val="0"/>
        <w:bidi w:val="0"/>
        <w:adjustRightInd w:val="0"/>
        <w:snapToGrid w:val="0"/>
        <w:spacing w:beforeAutospacing="0" w:afterAutospacing="0" w:line="460" w:lineRule="exact"/>
        <w:ind w:left="0" w:leftChars="0" w:right="0" w:firstLine="120" w:firstLineChars="5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2．其他项目保修期限约定如下：</w:t>
      </w:r>
    </w:p>
    <w:p w14:paraId="3AA985CC">
      <w:pPr>
        <w:pageBreakBefore w:val="0"/>
        <w:wordWrap/>
        <w:overflowPunct/>
        <w:topLinePunct w:val="0"/>
        <w:bidi w:val="0"/>
        <w:adjustRightInd w:val="0"/>
        <w:snapToGrid w:val="0"/>
        <w:spacing w:beforeAutospacing="0" w:afterAutospacing="0" w:line="460" w:lineRule="exact"/>
        <w:ind w:left="0" w:leftChars="0" w:right="0" w:firstLine="720" w:firstLineChars="3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u w:val="single"/>
          <w:lang w:eastAsia="zh-CN"/>
        </w:rPr>
        <w:t xml:space="preserve">       /                                                            </w:t>
      </w:r>
      <w:r>
        <w:rPr>
          <w:rFonts w:hint="eastAsia" w:ascii="仿宋" w:hAnsi="仿宋" w:eastAsia="仿宋" w:cs="仿宋"/>
          <w:color w:val="auto"/>
          <w:sz w:val="24"/>
          <w:szCs w:val="24"/>
          <w:highlight w:val="none"/>
          <w:lang w:eastAsia="zh-CN"/>
        </w:rPr>
        <w:t>。</w:t>
      </w:r>
    </w:p>
    <w:p w14:paraId="76C3DD84">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质量保修期自工程竣工验收合格之日起计算。</w:t>
      </w:r>
    </w:p>
    <w:p w14:paraId="7DC6E30A">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三、缺陷责任期</w:t>
      </w:r>
    </w:p>
    <w:p w14:paraId="7E91BF55">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工程缺陷责任期按照国家相关规定执行，缺陷责任期自工程竣工验收合格之日起计算。单位工程先于全部工程进行验收，单位工程缺陷责任期自单位工程验收合格之日起算。</w:t>
      </w:r>
    </w:p>
    <w:p w14:paraId="6672B0B5">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xml:space="preserve">    四、质量保修责任</w:t>
      </w:r>
    </w:p>
    <w:p w14:paraId="7A64AC82">
      <w:pPr>
        <w:pageBreakBefore w:val="0"/>
        <w:wordWrap/>
        <w:overflowPunct/>
        <w:topLinePunct w:val="0"/>
        <w:bidi w:val="0"/>
        <w:adjustRightInd w:val="0"/>
        <w:snapToGrid w:val="0"/>
        <w:spacing w:beforeAutospacing="0" w:afterAutospacing="0" w:line="460" w:lineRule="exact"/>
        <w:ind w:left="0" w:leftChars="0" w:right="0" w:firstLine="491" w:firstLineChars="205"/>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1．属于保修范围、内容的项目，承包人应当在接到保修通知之日起7天内派人保修。承包人不在约定期限内派人保修的，发包人可以委托他人修理。</w:t>
      </w:r>
    </w:p>
    <w:p w14:paraId="060DC576">
      <w:pPr>
        <w:pageBreakBefore w:val="0"/>
        <w:wordWrap/>
        <w:overflowPunct/>
        <w:topLinePunct w:val="0"/>
        <w:bidi w:val="0"/>
        <w:adjustRightInd w:val="0"/>
        <w:snapToGrid w:val="0"/>
        <w:spacing w:beforeAutospacing="0" w:afterAutospacing="0" w:line="460" w:lineRule="exact"/>
        <w:ind w:left="0" w:leftChars="0" w:right="0" w:firstLine="491" w:firstLineChars="205"/>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2．发生紧急事故需抢修的，承包人在接到事故通知后，应当立即到达事故现场抢修。</w:t>
      </w:r>
    </w:p>
    <w:p w14:paraId="0F354472">
      <w:pPr>
        <w:pageBreakBefore w:val="0"/>
        <w:wordWrap/>
        <w:overflowPunct/>
        <w:topLinePunct w:val="0"/>
        <w:bidi w:val="0"/>
        <w:adjustRightInd w:val="0"/>
        <w:snapToGrid w:val="0"/>
        <w:spacing w:beforeAutospacing="0" w:afterAutospacing="0" w:line="460" w:lineRule="exact"/>
        <w:ind w:left="0" w:leftChars="0" w:right="0" w:firstLine="491" w:firstLineChars="205"/>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D9E6C59">
      <w:pPr>
        <w:pageBreakBefore w:val="0"/>
        <w:wordWrap/>
        <w:overflowPunct/>
        <w:topLinePunct w:val="0"/>
        <w:bidi w:val="0"/>
        <w:adjustRightInd w:val="0"/>
        <w:snapToGrid w:val="0"/>
        <w:spacing w:beforeAutospacing="0" w:afterAutospacing="0" w:line="460" w:lineRule="exact"/>
        <w:ind w:left="0" w:leftChars="0" w:right="0" w:firstLine="120" w:firstLineChars="5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4．质量保修完成后，由发包人组织验收。</w:t>
      </w:r>
    </w:p>
    <w:p w14:paraId="0E80E12F">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五、保修费用</w:t>
      </w:r>
    </w:p>
    <w:p w14:paraId="138E6C6B">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保修费用由造成质量缺陷的责任方承担。</w:t>
      </w:r>
    </w:p>
    <w:p w14:paraId="11506754">
      <w:pPr>
        <w:pageBreakBefore w:val="0"/>
        <w:wordWrap/>
        <w:overflowPunct/>
        <w:topLinePunct w:val="0"/>
        <w:bidi w:val="0"/>
        <w:adjustRightInd w:val="0"/>
        <w:snapToGrid w:val="0"/>
        <w:spacing w:beforeAutospacing="0" w:afterAutospacing="0" w:line="460" w:lineRule="exact"/>
        <w:ind w:left="0" w:leftChars="0" w:right="0" w:firstLine="600"/>
        <w:rPr>
          <w:rFonts w:hint="eastAsia" w:ascii="仿宋" w:hAnsi="仿宋" w:eastAsia="仿宋" w:cs="仿宋"/>
          <w:color w:val="auto"/>
          <w:sz w:val="24"/>
          <w:szCs w:val="24"/>
          <w:highlight w:val="none"/>
          <w:u w:val="single"/>
          <w:lang w:eastAsia="zh-CN"/>
        </w:rPr>
      </w:pPr>
      <w:r>
        <w:rPr>
          <w:rFonts w:hint="eastAsia" w:ascii="仿宋" w:hAnsi="仿宋" w:eastAsia="仿宋" w:cs="仿宋"/>
          <w:b/>
          <w:color w:val="auto"/>
          <w:sz w:val="24"/>
          <w:szCs w:val="24"/>
          <w:highlight w:val="none"/>
          <w:lang w:eastAsia="zh-CN"/>
        </w:rPr>
        <w:t>六</w:t>
      </w:r>
      <w:r>
        <w:rPr>
          <w:rFonts w:hint="eastAsia" w:ascii="仿宋" w:hAnsi="仿宋" w:eastAsia="仿宋" w:cs="仿宋"/>
          <w:color w:val="auto"/>
          <w:sz w:val="24"/>
          <w:szCs w:val="24"/>
          <w:highlight w:val="none"/>
          <w:lang w:eastAsia="zh-CN"/>
        </w:rPr>
        <w:t>、双方约定的其他工程质量保修事项：</w:t>
      </w:r>
      <w:r>
        <w:rPr>
          <w:rFonts w:hint="eastAsia" w:ascii="仿宋" w:hAnsi="仿宋" w:eastAsia="仿宋" w:cs="仿宋"/>
          <w:color w:val="auto"/>
          <w:sz w:val="24"/>
          <w:szCs w:val="24"/>
          <w:highlight w:val="none"/>
          <w:u w:val="single"/>
          <w:lang w:eastAsia="zh-CN"/>
        </w:rPr>
        <w:t xml:space="preserve">                  </w:t>
      </w:r>
    </w:p>
    <w:p w14:paraId="47793C96">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w:t>
      </w:r>
    </w:p>
    <w:p w14:paraId="2C6BB26C">
      <w:pPr>
        <w:pageBreakBefore w:val="0"/>
        <w:wordWrap/>
        <w:overflowPunct/>
        <w:topLinePunct w:val="0"/>
        <w:bidi w:val="0"/>
        <w:adjustRightInd w:val="0"/>
        <w:snapToGrid w:val="0"/>
        <w:spacing w:beforeAutospacing="0" w:afterAutospacing="0" w:line="460" w:lineRule="exact"/>
        <w:ind w:left="0" w:leftChars="0" w:right="0" w:firstLine="456" w:firstLineChars="19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工程质量保修书由发包人、承包人在工程验收前共同签署，作为施工合同附件，其有效期限至保修期满。</w:t>
      </w:r>
    </w:p>
    <w:p w14:paraId="53B15672">
      <w:pPr>
        <w:pageBreakBefore w:val="0"/>
        <w:wordWrap/>
        <w:overflowPunct/>
        <w:topLinePunct w:val="0"/>
        <w:bidi w:val="0"/>
        <w:adjustRightInd w:val="0"/>
        <w:snapToGrid w:val="0"/>
        <w:spacing w:beforeAutospacing="0" w:afterAutospacing="0" w:line="460" w:lineRule="exact"/>
        <w:ind w:left="0" w:leftChars="0" w:right="0" w:firstLine="420"/>
        <w:rPr>
          <w:rFonts w:hint="eastAsia" w:ascii="仿宋" w:hAnsi="仿宋" w:eastAsia="仿宋" w:cs="仿宋"/>
          <w:color w:val="auto"/>
          <w:sz w:val="24"/>
          <w:szCs w:val="24"/>
          <w:highlight w:val="none"/>
          <w:lang w:eastAsia="zh-CN"/>
        </w:rPr>
      </w:pPr>
    </w:p>
    <w:p w14:paraId="544358D5">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发包人(公章)：</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 xml:space="preserve">                  承包人(公章)：</w:t>
      </w:r>
      <w:r>
        <w:rPr>
          <w:rFonts w:hint="eastAsia" w:ascii="仿宋" w:hAnsi="仿宋" w:eastAsia="仿宋" w:cs="仿宋"/>
          <w:color w:val="auto"/>
          <w:sz w:val="24"/>
          <w:szCs w:val="24"/>
          <w:highlight w:val="none"/>
          <w:u w:val="single"/>
          <w:lang w:eastAsia="zh-CN"/>
        </w:rPr>
        <w:t xml:space="preserve">            </w:t>
      </w:r>
    </w:p>
    <w:p w14:paraId="7E553D40">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地  址：</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 xml:space="preserve">                  地  址：</w:t>
      </w:r>
      <w:r>
        <w:rPr>
          <w:rFonts w:hint="eastAsia" w:ascii="仿宋" w:hAnsi="仿宋" w:eastAsia="仿宋" w:cs="仿宋"/>
          <w:color w:val="auto"/>
          <w:sz w:val="24"/>
          <w:szCs w:val="24"/>
          <w:highlight w:val="none"/>
          <w:u w:val="single"/>
          <w:lang w:eastAsia="zh-CN"/>
        </w:rPr>
        <w:t xml:space="preserve">            </w:t>
      </w:r>
    </w:p>
    <w:p w14:paraId="441278EA">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法定代表人(签字)：</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 xml:space="preserve">          法定代表人(签字)：</w:t>
      </w:r>
      <w:r>
        <w:rPr>
          <w:rFonts w:hint="eastAsia" w:ascii="仿宋" w:hAnsi="仿宋" w:eastAsia="仿宋" w:cs="仿宋"/>
          <w:color w:val="auto"/>
          <w:sz w:val="24"/>
          <w:szCs w:val="24"/>
          <w:highlight w:val="none"/>
          <w:u w:val="single"/>
          <w:lang w:eastAsia="zh-CN"/>
        </w:rPr>
        <w:t xml:space="preserve">            </w:t>
      </w:r>
    </w:p>
    <w:p w14:paraId="2ED10D92">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委托代理人(签字)：</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 xml:space="preserve">           委托代理人(签字)：</w:t>
      </w:r>
      <w:r>
        <w:rPr>
          <w:rFonts w:hint="eastAsia" w:ascii="仿宋" w:hAnsi="仿宋" w:eastAsia="仿宋" w:cs="仿宋"/>
          <w:color w:val="auto"/>
          <w:sz w:val="24"/>
          <w:szCs w:val="24"/>
          <w:highlight w:val="none"/>
          <w:u w:val="single"/>
          <w:lang w:eastAsia="zh-CN"/>
        </w:rPr>
        <w:t xml:space="preserve">            </w:t>
      </w:r>
    </w:p>
    <w:p w14:paraId="43A6A817">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电  话：</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 xml:space="preserve">          电  话：</w:t>
      </w:r>
      <w:r>
        <w:rPr>
          <w:rFonts w:hint="eastAsia" w:ascii="仿宋" w:hAnsi="仿宋" w:eastAsia="仿宋" w:cs="仿宋"/>
          <w:color w:val="auto"/>
          <w:sz w:val="24"/>
          <w:szCs w:val="24"/>
          <w:highlight w:val="none"/>
          <w:u w:val="single"/>
          <w:lang w:eastAsia="zh-CN"/>
        </w:rPr>
        <w:t xml:space="preserve">                 </w:t>
      </w:r>
    </w:p>
    <w:p w14:paraId="7FA1004B">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传  真：</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 xml:space="preserve">          传  真：</w:t>
      </w:r>
      <w:r>
        <w:rPr>
          <w:rFonts w:hint="eastAsia" w:ascii="仿宋" w:hAnsi="仿宋" w:eastAsia="仿宋" w:cs="仿宋"/>
          <w:color w:val="auto"/>
          <w:sz w:val="24"/>
          <w:szCs w:val="24"/>
          <w:highlight w:val="none"/>
          <w:u w:val="single"/>
          <w:lang w:eastAsia="zh-CN"/>
        </w:rPr>
        <w:t xml:space="preserve">                 </w:t>
      </w:r>
    </w:p>
    <w:p w14:paraId="7D1A70A0">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开户银行：</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 xml:space="preserve">            开户银行：</w:t>
      </w:r>
      <w:r>
        <w:rPr>
          <w:rFonts w:hint="eastAsia" w:ascii="仿宋" w:hAnsi="仿宋" w:eastAsia="仿宋" w:cs="仿宋"/>
          <w:color w:val="auto"/>
          <w:sz w:val="24"/>
          <w:szCs w:val="24"/>
          <w:highlight w:val="none"/>
          <w:u w:val="single"/>
          <w:lang w:eastAsia="zh-CN"/>
        </w:rPr>
        <w:t xml:space="preserve">                 </w:t>
      </w:r>
    </w:p>
    <w:p w14:paraId="73C709CA">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账  号：</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 xml:space="preserve">             账  号：</w:t>
      </w:r>
      <w:r>
        <w:rPr>
          <w:rFonts w:hint="eastAsia" w:ascii="仿宋" w:hAnsi="仿宋" w:eastAsia="仿宋" w:cs="仿宋"/>
          <w:color w:val="auto"/>
          <w:sz w:val="24"/>
          <w:szCs w:val="24"/>
          <w:highlight w:val="none"/>
          <w:u w:val="single"/>
          <w:lang w:eastAsia="zh-CN"/>
        </w:rPr>
        <w:t xml:space="preserve">                 </w:t>
      </w:r>
    </w:p>
    <w:p w14:paraId="15C6386B">
      <w:pPr>
        <w:pageBreakBefore w:val="0"/>
        <w:wordWrap/>
        <w:overflowPunct/>
        <w:topLinePunct w:val="0"/>
        <w:bidi w:val="0"/>
        <w:adjustRightInd w:val="0"/>
        <w:snapToGrid w:val="0"/>
        <w:spacing w:beforeAutospacing="0" w:afterAutospacing="0" w:line="460" w:lineRule="exact"/>
        <w:ind w:left="0" w:leftChars="0" w:right="0"/>
        <w:jc w:val="lef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邮政编码：</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邮政编码：</w:t>
      </w:r>
      <w:r>
        <w:rPr>
          <w:rFonts w:hint="eastAsia" w:ascii="仿宋" w:hAnsi="仿宋" w:eastAsia="仿宋" w:cs="仿宋"/>
          <w:color w:val="auto"/>
          <w:sz w:val="24"/>
          <w:szCs w:val="24"/>
          <w:highlight w:val="none"/>
          <w:u w:val="single"/>
          <w:lang w:eastAsia="zh-CN"/>
        </w:rPr>
        <w:t xml:space="preserve">                 </w:t>
      </w:r>
    </w:p>
    <w:p w14:paraId="67E5187F">
      <w:pPr>
        <w:keepNext w:val="0"/>
        <w:keepLines w:val="0"/>
        <w:pageBreakBefore w:val="0"/>
        <w:widowControl/>
        <w:kinsoku/>
        <w:wordWrap w:val="0"/>
        <w:overflowPunct/>
        <w:topLinePunct w:val="0"/>
        <w:autoSpaceDE w:val="0"/>
        <w:autoSpaceDN w:val="0"/>
        <w:bidi w:val="0"/>
        <w:adjustRightInd w:val="0"/>
        <w:snapToGrid w:val="0"/>
        <w:spacing w:before="113" w:line="228" w:lineRule="auto"/>
        <w:ind w:right="-92" w:rightChars="-44"/>
        <w:textAlignment w:val="baseline"/>
        <w:rPr>
          <w:rFonts w:ascii="宋体" w:hAnsi="宋体" w:eastAsia="宋体" w:cs="宋体"/>
          <w:spacing w:val="0"/>
          <w:w w:val="100"/>
          <w:position w:val="0"/>
          <w:sz w:val="20"/>
          <w:szCs w:val="20"/>
          <w:highlight w:val="none"/>
        </w:rPr>
      </w:pPr>
    </w:p>
    <w:p w14:paraId="3C5365BC">
      <w:pPr>
        <w:pStyle w:val="11"/>
        <w:rPr>
          <w:rFonts w:hint="eastAsia"/>
          <w:highlight w:val="none"/>
          <w:lang w:val="en-US" w:eastAsia="zh-Hans"/>
        </w:rPr>
      </w:pPr>
    </w:p>
    <w:p w14:paraId="1E1E4990">
      <w:pPr>
        <w:rPr>
          <w:highlight w:val="none"/>
        </w:rPr>
      </w:pPr>
    </w:p>
    <w:sectPr>
      <w:footerReference r:id="rId5" w:type="default"/>
      <w:pgSz w:w="11906" w:h="16838"/>
      <w:pgMar w:top="1417" w:right="1417" w:bottom="1417" w:left="1417" w:header="851" w:footer="992" w:gutter="0"/>
      <w:pgNumType w:fmt="decimal"/>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CABDDB">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990EAB">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6990EAB">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2F4564"/>
    <w:rsid w:val="1A9E2AA3"/>
    <w:rsid w:val="232E7C19"/>
    <w:rsid w:val="2CA37508"/>
    <w:rsid w:val="363B658E"/>
    <w:rsid w:val="3671601B"/>
    <w:rsid w:val="3B2B4119"/>
    <w:rsid w:val="40700F05"/>
    <w:rsid w:val="5CDC3D73"/>
    <w:rsid w:val="5F815CD1"/>
    <w:rsid w:val="6349455A"/>
    <w:rsid w:val="7A8A75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keepLines/>
      <w:spacing w:line="360" w:lineRule="auto"/>
      <w:outlineLvl w:val="0"/>
    </w:pPr>
    <w:rPr>
      <w:b/>
      <w:bCs/>
      <w:kern w:val="44"/>
      <w:sz w:val="32"/>
      <w:szCs w:val="44"/>
    </w:rPr>
  </w:style>
  <w:style w:type="paragraph" w:styleId="3">
    <w:name w:val="heading 3"/>
    <w:basedOn w:val="1"/>
    <w:next w:val="1"/>
    <w:unhideWhenUsed/>
    <w:qFormat/>
    <w:uiPriority w:val="0"/>
    <w:pPr>
      <w:spacing w:beforeAutospacing="1" w:afterAutospacing="1"/>
      <w:outlineLvl w:val="2"/>
    </w:pPr>
    <w:rPr>
      <w:rFonts w:hint="eastAsia" w:ascii="宋体" w:hAnsi="宋体" w:eastAsia="宋体" w:cs="Times New Roman"/>
      <w:b/>
      <w:bCs/>
      <w:sz w:val="27"/>
      <w:szCs w:val="27"/>
      <w:lang w:eastAsia="zh-CN"/>
    </w:rPr>
  </w:style>
  <w:style w:type="paragraph" w:styleId="4">
    <w:name w:val="heading 4"/>
    <w:basedOn w:val="1"/>
    <w:next w:val="1"/>
    <w:unhideWhenUsed/>
    <w:qFormat/>
    <w:uiPriority w:val="0"/>
    <w:pPr>
      <w:spacing w:beforeAutospacing="1" w:afterAutospacing="1"/>
      <w:outlineLvl w:val="3"/>
    </w:pPr>
    <w:rPr>
      <w:rFonts w:hint="eastAsia" w:ascii="宋体" w:hAnsi="宋体" w:eastAsia="宋体" w:cs="Times New Roman"/>
      <w:b/>
      <w:bCs/>
      <w:sz w:val="24"/>
      <w:szCs w:val="24"/>
      <w:lang w:eastAsia="zh-CN"/>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Body Text"/>
    <w:basedOn w:val="1"/>
    <w:next w:val="1"/>
    <w:semiHidden/>
    <w:qFormat/>
    <w:uiPriority w:val="0"/>
    <w:rPr>
      <w:rFonts w:ascii="Arial" w:hAnsi="Arial" w:eastAsia="Arial" w:cs="Arial"/>
      <w:sz w:val="21"/>
      <w:szCs w:val="21"/>
      <w:lang w:val="en-US" w:eastAsia="en-US" w:bidi="ar-SA"/>
    </w:rPr>
  </w:style>
  <w:style w:type="paragraph" w:styleId="6">
    <w:name w:val="toc 3"/>
    <w:basedOn w:val="1"/>
    <w:next w:val="1"/>
    <w:qFormat/>
    <w:uiPriority w:val="39"/>
    <w:pPr>
      <w:ind w:left="420"/>
      <w:jc w:val="left"/>
    </w:pPr>
    <w:rPr>
      <w:rFonts w:ascii="Times New Roman" w:hAnsi="Times New Roman"/>
      <w:i/>
      <w:iCs/>
      <w:sz w:val="20"/>
      <w:szCs w:val="20"/>
    </w:rPr>
  </w:style>
  <w:style w:type="paragraph" w:styleId="7">
    <w:name w:val="footer"/>
    <w:basedOn w:val="1"/>
    <w:qFormat/>
    <w:uiPriority w:val="0"/>
    <w:pPr>
      <w:tabs>
        <w:tab w:val="center" w:pos="4153"/>
        <w:tab w:val="right" w:pos="8306"/>
      </w:tabs>
      <w:snapToGrid w:val="0"/>
      <w:jc w:val="left"/>
    </w:pPr>
    <w:rPr>
      <w:sz w:val="18"/>
    </w:rPr>
  </w:style>
  <w:style w:type="paragraph" w:customStyle="1" w:styleId="10">
    <w:name w:val="_Style 4"/>
    <w:basedOn w:val="2"/>
    <w:next w:val="1"/>
    <w:qFormat/>
    <w:uiPriority w:val="0"/>
    <w:pPr>
      <w:outlineLvl w:val="9"/>
    </w:p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14613</Words>
  <Characters>15269</Characters>
  <Lines>0</Lines>
  <Paragraphs>0</Paragraphs>
  <TotalTime>1</TotalTime>
  <ScaleCrop>false</ScaleCrop>
  <LinksUpToDate>false</LinksUpToDate>
  <CharactersWithSpaces>17841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2026-06-17T08:43:00Z</dcterms:created>
  <dc:creator>Administrator</dc:creator>
  <cp:lastModifiedBy>qyqx</cp:lastModifiedBy>
  <dcterms:modified xsi:type="dcterms:W3CDTF">2026-08-04T07:17:07Z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eyJoZGlkIjoiOWVjZmE1NGZhODViMzA0ZjM2OWY1MmQ0OTZhZTdiMTAiLCJ1c2VySWQiOiI2ODgzNjg4OTUifQ==</vt:lpwstr>
  </property>
  <property fmtid="{D5CDD505-2E9C-101B-9397-08002B2CF9AE}" pid="4" name="ICV">
    <vt:lpwstr>1DD85EDD7B564D5F83B02CBFE11989D6_12</vt:lpwstr>
  </property>
</Properties>
</file>