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版本号：SXMRYC2026-1015号20260710003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宝鸡市陈仓区职教中心足球场更新改造项目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SXMRYC2026-1015号</w:t>
      </w:r>
      <w:r>
        <w:br/>
      </w:r>
      <w:r>
        <w:br/>
      </w:r>
      <w:r>
        <w:br/>
      </w:r>
    </w:p>
    <w:p>
      <w:pPr>
        <w:pStyle w:val="null3"/>
        <w:jc w:val="center"/>
        <w:outlineLvl w:val="2"/>
      </w:pPr>
      <w:r>
        <w:rPr>
          <w:rFonts w:ascii="仿宋_GB2312" w:hAnsi="仿宋_GB2312" w:cs="仿宋_GB2312" w:eastAsia="仿宋_GB2312"/>
          <w:sz w:val="28"/>
          <w:b/>
        </w:rPr>
        <w:t>宝鸡市陈仓区职业教育中心</w:t>
      </w:r>
    </w:p>
    <w:p>
      <w:pPr>
        <w:pStyle w:val="null3"/>
        <w:jc w:val="center"/>
        <w:outlineLvl w:val="2"/>
      </w:pPr>
      <w:r>
        <w:rPr>
          <w:rFonts w:ascii="仿宋_GB2312" w:hAnsi="仿宋_GB2312" w:cs="仿宋_GB2312" w:eastAsia="仿宋_GB2312"/>
          <w:sz w:val="28"/>
          <w:b/>
        </w:rPr>
        <w:t>陕西明芮阳招标有限公司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陕西明芮阳招标有限公司</w:t>
      </w:r>
      <w:r>
        <w:rPr>
          <w:rFonts w:ascii="仿宋_GB2312" w:hAnsi="仿宋_GB2312" w:cs="仿宋_GB2312" w:eastAsia="仿宋_GB2312"/>
        </w:rPr>
        <w:t>（以下简称“代理机构”）受</w:t>
      </w:r>
      <w:r>
        <w:rPr>
          <w:rFonts w:ascii="仿宋_GB2312" w:hAnsi="仿宋_GB2312" w:cs="仿宋_GB2312" w:eastAsia="仿宋_GB2312"/>
        </w:rPr>
        <w:t>宝鸡市陈仓区职业教育中心</w:t>
      </w:r>
      <w:r>
        <w:rPr>
          <w:rFonts w:ascii="仿宋_GB2312" w:hAnsi="仿宋_GB2312" w:cs="仿宋_GB2312" w:eastAsia="仿宋_GB2312"/>
        </w:rPr>
        <w:t>委托，拟对</w:t>
      </w:r>
      <w:r>
        <w:rPr>
          <w:rFonts w:ascii="仿宋_GB2312" w:hAnsi="仿宋_GB2312" w:cs="仿宋_GB2312" w:eastAsia="仿宋_GB2312"/>
        </w:rPr>
        <w:t>宝鸡市陈仓区职教中心足球场更新改造项目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SXMRYC2026-1015号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宝鸡市陈仓区职教中心足球场更新改造项目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⼯程主要内容：拆除原有 4871.12㎡旧⼈造草坪并完成垃圾外运；对场地积⽔区域采⽤⼲混砂浆找平处理；铺设4871.12㎡⾼碳 PE 钻⽯单丝⼈造草坪及 250m 排⽔沟施⼯。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采购包1（宝鸡市陈仓区职教中心足球场更新改造项目）：属于专门面向中小企业采购。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2、法定代表人授权书：法定代表人授权书及被授权人身份证（法定代表人参加只需提供附有身份证的资格证明）；</w:t>
      </w:r>
    </w:p>
    <w:p>
      <w:pPr>
        <w:pStyle w:val="null3"/>
      </w:pPr>
      <w:r>
        <w:rPr>
          <w:rFonts w:ascii="仿宋_GB2312" w:hAnsi="仿宋_GB2312" w:cs="仿宋_GB2312" w:eastAsia="仿宋_GB2312"/>
        </w:rPr>
        <w:t>3、供应商资质：供应商具备有效的建设行政主管部门核发的建筑工程施工总承包二级及以上企业资质，具有有效的安全生产许可证；</w:t>
      </w:r>
    </w:p>
    <w:p>
      <w:pPr>
        <w:pStyle w:val="null3"/>
      </w:pPr>
      <w:r>
        <w:rPr>
          <w:rFonts w:ascii="仿宋_GB2312" w:hAnsi="仿宋_GB2312" w:cs="仿宋_GB2312" w:eastAsia="仿宋_GB2312"/>
        </w:rPr>
        <w:t>4、项目经理资质：拟派项目经理须具有建筑工程专业二级及以上注册建造师资格，具有有效的安全生产考核合格证（B 证）且无在建工程、无不良记录（提供无在建工程、无不良记录承诺书及本人在本单位缴纳的近六个月的养老保险缴纳证明材料）；</w:t>
      </w:r>
    </w:p>
    <w:p>
      <w:pPr>
        <w:pStyle w:val="null3"/>
      </w:pPr>
      <w:r>
        <w:rPr>
          <w:rFonts w:ascii="仿宋_GB2312" w:hAnsi="仿宋_GB2312" w:cs="仿宋_GB2312" w:eastAsia="仿宋_GB2312"/>
        </w:rPr>
        <w:t>5、财务状况报告：提供2025 年度经审计完整的财务审计报告（单位成立时间至提交投标文件截止时间不足一年的，可提供成立后任意时段的资产负债表）；或提供投标截止时间前三个月内基本开户银行出具的资信证明，同时须附开户许可证或基本存款账户信息。</w:t>
      </w:r>
    </w:p>
    <w:p>
      <w:pPr>
        <w:pStyle w:val="null3"/>
      </w:pPr>
      <w:r>
        <w:rPr>
          <w:rFonts w:ascii="仿宋_GB2312" w:hAnsi="仿宋_GB2312" w:cs="仿宋_GB2312" w:eastAsia="仿宋_GB2312"/>
        </w:rPr>
        <w:t>6、税收缴纳证明：提供已缴纳的2026年度任意连续3个月份的缴税凭证，依法免税的应提供相关文件证明；</w:t>
      </w:r>
    </w:p>
    <w:p>
      <w:pPr>
        <w:pStyle w:val="null3"/>
      </w:pPr>
      <w:r>
        <w:rPr>
          <w:rFonts w:ascii="仿宋_GB2312" w:hAnsi="仿宋_GB2312" w:cs="仿宋_GB2312" w:eastAsia="仿宋_GB2312"/>
        </w:rPr>
        <w:t>7、社会保障资金缴纳证明：提供已缴纳的2026年度任意连续3个月份的社会保障资金缴存单据或社保机构开具的社会保险参保缴费情况证明，依法不需要缴纳社会保障资金的单位应提供相关证明材料；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8、信用查询：供应商未被列入“中国执行信息公开网”失信被执行人名单，供应商未被列入“信用中国”网站重大税收违法失信主体，供应商未被列入“中国政府采购网”政府采购严重违法失信行为记录名单；</w:t>
      </w:r>
    </w:p>
    <w:p>
      <w:pPr>
        <w:pStyle w:val="null3"/>
      </w:pPr>
      <w:r>
        <w:rPr>
          <w:rFonts w:ascii="仿宋_GB2312" w:hAnsi="仿宋_GB2312" w:cs="仿宋_GB2312" w:eastAsia="仿宋_GB2312"/>
        </w:rPr>
        <w:t>9、无重大违法记录的书面声明：供应商应出具参加政府采购活动前3年内在经营活动中没有重大违法记录的书面声明；</w:t>
      </w:r>
    </w:p>
    <w:p>
      <w:pPr>
        <w:pStyle w:val="null3"/>
      </w:pPr>
      <w:r>
        <w:rPr>
          <w:rFonts w:ascii="仿宋_GB2312" w:hAnsi="仿宋_GB2312" w:cs="仿宋_GB2312" w:eastAsia="仿宋_GB2312"/>
        </w:rPr>
        <w:t>10、中小企业声明：本项目专门面向中小企业采购。（提供中小企业声明函）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宝鸡市陈仓区职业教育中心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陈仓区工业园区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宝鸡市陈仓区职业教育中⼼经办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0917-6215600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陕西明芮阳招标有限公司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宝鸡市渭滨区⾼新⼤道格兰云天⼤厦1017室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0917-3312898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宝鸡市陈仓区采购股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蒲⽼师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0917-6231036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⼈造草坪</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[2002]1980号）和《关于招标代理服务收费有关问题的通知》（发改办价格[2003] 857号）的有关规定标准向采购代理机构⼀次付清代理服务费。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宝鸡市陈仓区职业教育中心</w:t>
      </w:r>
      <w:r>
        <w:rPr>
          <w:rFonts w:ascii="仿宋_GB2312" w:hAnsi="仿宋_GB2312" w:cs="仿宋_GB2312" w:eastAsia="仿宋_GB2312"/>
        </w:rPr>
        <w:t>和</w:t>
      </w:r>
      <w:r>
        <w:rPr>
          <w:rFonts w:ascii="仿宋_GB2312" w:hAnsi="仿宋_GB2312" w:cs="仿宋_GB2312" w:eastAsia="仿宋_GB2312"/>
        </w:rPr>
        <w:t>陕西明芮阳招标有限公司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宝鸡市陈仓区职业教育中心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陕西明芮阳招标有限公司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宝鸡市陈仓区职业教育中心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陕西明芮阳招标有限公司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陕西明芮阳招标有限公司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陕西明芮阳招标有限公司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陕西明芮阳招标有限公司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w:t>
      </w:r>
    </w:p>
    <w:p>
      <w:pPr>
        <w:pStyle w:val="null3"/>
      </w:pPr>
      <w:r>
        <w:rPr>
          <w:rFonts w:ascii="仿宋_GB2312" w:hAnsi="仿宋_GB2312" w:cs="仿宋_GB2312" w:eastAsia="仿宋_GB2312"/>
        </w:rPr>
        <w:t>联系电话：0917-3312898</w:t>
      </w:r>
    </w:p>
    <w:p>
      <w:pPr>
        <w:pStyle w:val="null3"/>
      </w:pPr>
      <w:r>
        <w:rPr>
          <w:rFonts w:ascii="仿宋_GB2312" w:hAnsi="仿宋_GB2312" w:cs="仿宋_GB2312" w:eastAsia="仿宋_GB2312"/>
        </w:rPr>
        <w:t>地址：宝鸡市渭滨区⾼新⼤道格兰云天⼤厦1017室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606,495.98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宝鸡市陈仓区职教中心足球场更新改造项目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标的名称：宝鸡市陈仓区职教中心足球场更新改造项目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商务要求</w:t>
            </w:r>
          </w:p>
          <w:p>
            <w:pPr>
              <w:pStyle w:val="null3"/>
              <w:ind w:firstLine="482"/>
            </w:pPr>
            <w:r>
              <w:rPr>
                <w:rFonts w:ascii="仿宋_GB2312" w:hAnsi="仿宋_GB2312" w:cs="仿宋_GB2312" w:eastAsia="仿宋_GB2312"/>
                <w:sz w:val="18"/>
                <w:b/>
              </w:rPr>
              <w:t>一</w:t>
            </w:r>
            <w:r>
              <w:rPr>
                <w:rFonts w:ascii="仿宋_GB2312" w:hAnsi="仿宋_GB2312" w:cs="仿宋_GB2312" w:eastAsia="仿宋_GB2312"/>
                <w:sz w:val="18"/>
                <w:b/>
              </w:rPr>
              <w:t>、项目内容：</w:t>
            </w:r>
            <w:r>
              <w:rPr>
                <w:rFonts w:ascii="仿宋_GB2312" w:hAnsi="仿宋_GB2312" w:cs="仿宋_GB2312" w:eastAsia="仿宋_GB2312"/>
                <w:sz w:val="18"/>
              </w:rPr>
              <w:t>宝鸡市陈仓区职业教育中心足球场更新改造，</w:t>
            </w:r>
            <w:r>
              <w:rPr>
                <w:rFonts w:ascii="仿宋_GB2312" w:hAnsi="仿宋_GB2312" w:cs="仿宋_GB2312" w:eastAsia="仿宋_GB2312"/>
                <w:sz w:val="18"/>
              </w:rPr>
              <w:t>1项</w:t>
            </w:r>
            <w:r>
              <w:rPr>
                <w:rFonts w:ascii="仿宋_GB2312" w:hAnsi="仿宋_GB2312" w:cs="仿宋_GB2312" w:eastAsia="仿宋_GB2312"/>
                <w:sz w:val="18"/>
              </w:rPr>
              <w:t>；</w:t>
            </w:r>
          </w:p>
          <w:p>
            <w:pPr>
              <w:pStyle w:val="null3"/>
              <w:ind w:firstLine="482"/>
            </w:pPr>
            <w:r>
              <w:rPr>
                <w:rFonts w:ascii="仿宋_GB2312" w:hAnsi="仿宋_GB2312" w:cs="仿宋_GB2312" w:eastAsia="仿宋_GB2312"/>
                <w:sz w:val="18"/>
                <w:b/>
              </w:rPr>
              <w:t>二</w:t>
            </w:r>
            <w:r>
              <w:rPr>
                <w:rFonts w:ascii="仿宋_GB2312" w:hAnsi="仿宋_GB2312" w:cs="仿宋_GB2312" w:eastAsia="仿宋_GB2312"/>
                <w:sz w:val="18"/>
                <w:b/>
              </w:rPr>
              <w:t>、项目工期及</w:t>
            </w:r>
            <w:r>
              <w:rPr>
                <w:rFonts w:ascii="仿宋_GB2312" w:hAnsi="仿宋_GB2312" w:cs="仿宋_GB2312" w:eastAsia="仿宋_GB2312"/>
                <w:sz w:val="18"/>
                <w:b/>
              </w:rPr>
              <w:t>保修</w:t>
            </w:r>
            <w:r>
              <w:rPr>
                <w:rFonts w:ascii="仿宋_GB2312" w:hAnsi="仿宋_GB2312" w:cs="仿宋_GB2312" w:eastAsia="仿宋_GB2312"/>
                <w:sz w:val="18"/>
                <w:b/>
              </w:rPr>
              <w:t>要求：</w:t>
            </w:r>
          </w:p>
          <w:p>
            <w:pPr>
              <w:pStyle w:val="null3"/>
              <w:ind w:firstLine="480"/>
            </w:pPr>
            <w:r>
              <w:rPr>
                <w:rFonts w:ascii="仿宋_GB2312" w:hAnsi="仿宋_GB2312" w:cs="仿宋_GB2312" w:eastAsia="仿宋_GB2312"/>
                <w:sz w:val="18"/>
              </w:rPr>
              <w:t>1、项目工期：</w:t>
            </w:r>
            <w:r>
              <w:rPr>
                <w:rFonts w:ascii="仿宋_GB2312" w:hAnsi="仿宋_GB2312" w:cs="仿宋_GB2312" w:eastAsia="仿宋_GB2312"/>
                <w:sz w:val="18"/>
                <w:b/>
              </w:rPr>
              <w:t>合同签订后</w:t>
            </w:r>
            <w:r>
              <w:rPr>
                <w:rFonts w:ascii="仿宋_GB2312" w:hAnsi="仿宋_GB2312" w:cs="仿宋_GB2312" w:eastAsia="仿宋_GB2312"/>
                <w:sz w:val="18"/>
                <w:b/>
                <w:u w:val="single"/>
              </w:rPr>
              <w:t xml:space="preserve"> </w:t>
            </w:r>
            <w:r>
              <w:rPr>
                <w:rFonts w:ascii="仿宋_GB2312" w:hAnsi="仿宋_GB2312" w:cs="仿宋_GB2312" w:eastAsia="仿宋_GB2312"/>
                <w:sz w:val="18"/>
                <w:b/>
                <w:u w:val="single"/>
              </w:rPr>
              <w:t>30</w:t>
            </w:r>
            <w:r>
              <w:rPr>
                <w:rFonts w:ascii="仿宋_GB2312" w:hAnsi="仿宋_GB2312" w:cs="仿宋_GB2312" w:eastAsia="仿宋_GB2312"/>
                <w:sz w:val="18"/>
                <w:b/>
              </w:rPr>
              <w:t>日历天内完成。</w:t>
            </w:r>
          </w:p>
          <w:p>
            <w:pPr>
              <w:pStyle w:val="null3"/>
              <w:ind w:firstLine="480"/>
            </w:pPr>
            <w:r>
              <w:rPr>
                <w:rFonts w:ascii="仿宋_GB2312" w:hAnsi="仿宋_GB2312" w:cs="仿宋_GB2312" w:eastAsia="仿宋_GB2312"/>
                <w:sz w:val="18"/>
              </w:rPr>
              <w:t>2、项目</w:t>
            </w:r>
            <w:r>
              <w:rPr>
                <w:rFonts w:ascii="仿宋_GB2312" w:hAnsi="仿宋_GB2312" w:cs="仿宋_GB2312" w:eastAsia="仿宋_GB2312"/>
                <w:sz w:val="18"/>
              </w:rPr>
              <w:t>保修</w:t>
            </w:r>
            <w:r>
              <w:rPr>
                <w:rFonts w:ascii="仿宋_GB2312" w:hAnsi="仿宋_GB2312" w:cs="仿宋_GB2312" w:eastAsia="仿宋_GB2312"/>
                <w:sz w:val="18"/>
              </w:rPr>
              <w:t>期：</w:t>
            </w:r>
            <w:r>
              <w:rPr>
                <w:rFonts w:ascii="仿宋_GB2312" w:hAnsi="仿宋_GB2312" w:cs="仿宋_GB2312" w:eastAsia="仿宋_GB2312"/>
                <w:sz w:val="18"/>
                <w:b/>
              </w:rPr>
              <w:t>自竣工验收合格之日</w:t>
            </w:r>
            <w:r>
              <w:rPr>
                <w:rFonts w:ascii="仿宋_GB2312" w:hAnsi="仿宋_GB2312" w:cs="仿宋_GB2312" w:eastAsia="仿宋_GB2312"/>
                <w:sz w:val="18"/>
                <w:b/>
              </w:rPr>
              <w:t>起</w:t>
            </w:r>
            <w:r>
              <w:rPr>
                <w:rFonts w:ascii="仿宋_GB2312" w:hAnsi="仿宋_GB2312" w:cs="仿宋_GB2312" w:eastAsia="仿宋_GB2312"/>
                <w:sz w:val="18"/>
                <w:b/>
              </w:rPr>
              <w:t>运动面层</w:t>
            </w:r>
            <w:r>
              <w:rPr>
                <w:rFonts w:ascii="仿宋_GB2312" w:hAnsi="仿宋_GB2312" w:cs="仿宋_GB2312" w:eastAsia="仿宋_GB2312"/>
                <w:sz w:val="18"/>
                <w:b/>
              </w:rPr>
              <w:t>：</w:t>
            </w:r>
            <w:r>
              <w:rPr>
                <w:rFonts w:ascii="仿宋_GB2312" w:hAnsi="仿宋_GB2312" w:cs="仿宋_GB2312" w:eastAsia="仿宋_GB2312"/>
                <w:sz w:val="18"/>
                <w:b/>
              </w:rPr>
              <w:t>保修期</w:t>
            </w:r>
            <w:r>
              <w:rPr>
                <w:rFonts w:ascii="仿宋_GB2312" w:hAnsi="仿宋_GB2312" w:cs="仿宋_GB2312" w:eastAsia="仿宋_GB2312"/>
                <w:sz w:val="18"/>
                <w:b/>
                <w:u w:val="single"/>
              </w:rPr>
              <w:t>5年；</w:t>
            </w:r>
            <w:r>
              <w:rPr>
                <w:rFonts w:ascii="仿宋_GB2312" w:hAnsi="仿宋_GB2312" w:cs="仿宋_GB2312" w:eastAsia="仿宋_GB2312"/>
                <w:sz w:val="18"/>
                <w:b/>
              </w:rPr>
              <w:t>球场基础结构、排水系统、垫层工程：保修期</w:t>
            </w:r>
            <w:r>
              <w:rPr>
                <w:rFonts w:ascii="仿宋_GB2312" w:hAnsi="仿宋_GB2312" w:cs="仿宋_GB2312" w:eastAsia="仿宋_GB2312"/>
                <w:sz w:val="18"/>
                <w:b/>
              </w:rPr>
              <w:t>2 年</w:t>
            </w:r>
            <w:r>
              <w:rPr>
                <w:rFonts w:ascii="仿宋_GB2312" w:hAnsi="仿宋_GB2312" w:cs="仿宋_GB2312" w:eastAsia="仿宋_GB2312"/>
                <w:sz w:val="18"/>
                <w:b/>
              </w:rPr>
              <w:t>。</w:t>
            </w:r>
          </w:p>
          <w:p>
            <w:pPr>
              <w:pStyle w:val="null3"/>
              <w:ind w:firstLine="480"/>
            </w:pPr>
            <w:r>
              <w:rPr>
                <w:rFonts w:ascii="仿宋_GB2312" w:hAnsi="仿宋_GB2312" w:cs="仿宋_GB2312" w:eastAsia="仿宋_GB2312"/>
                <w:sz w:val="18"/>
              </w:rPr>
              <w:t>3、项目实施地点：</w:t>
            </w:r>
            <w:r>
              <w:rPr>
                <w:rFonts w:ascii="仿宋_GB2312" w:hAnsi="仿宋_GB2312" w:cs="仿宋_GB2312" w:eastAsia="仿宋_GB2312"/>
                <w:sz w:val="18"/>
              </w:rPr>
              <w:t>采购单位指定地点。</w:t>
            </w:r>
          </w:p>
          <w:p>
            <w:pPr>
              <w:pStyle w:val="null3"/>
              <w:ind w:firstLine="482"/>
            </w:pPr>
            <w:r>
              <w:rPr>
                <w:rFonts w:ascii="仿宋_GB2312" w:hAnsi="仿宋_GB2312" w:cs="仿宋_GB2312" w:eastAsia="仿宋_GB2312"/>
                <w:sz w:val="18"/>
                <w:b/>
              </w:rPr>
              <w:t>三</w:t>
            </w:r>
            <w:r>
              <w:rPr>
                <w:rFonts w:ascii="仿宋_GB2312" w:hAnsi="仿宋_GB2312" w:cs="仿宋_GB2312" w:eastAsia="仿宋_GB2312"/>
                <w:sz w:val="18"/>
                <w:b/>
              </w:rPr>
              <w:t>、付款方式：</w:t>
            </w:r>
            <w:r>
              <w:rPr>
                <w:rFonts w:ascii="仿宋_GB2312" w:hAnsi="仿宋_GB2312" w:cs="仿宋_GB2312" w:eastAsia="仿宋_GB2312"/>
                <w:sz w:val="18"/>
              </w:rPr>
              <w:t>项目验收合格且满足全部付款条件后，达到付款条件起</w:t>
            </w:r>
            <w:r>
              <w:rPr>
                <w:rFonts w:ascii="仿宋_GB2312" w:hAnsi="仿宋_GB2312" w:cs="仿宋_GB2312" w:eastAsia="仿宋_GB2312"/>
                <w:sz w:val="18"/>
              </w:rPr>
              <w:t>30个工作日内，支付合同总金额的100.0%。</w:t>
            </w:r>
          </w:p>
          <w:p>
            <w:pPr>
              <w:pStyle w:val="null3"/>
              <w:ind w:firstLine="482"/>
            </w:pPr>
            <w:r>
              <w:rPr>
                <w:rFonts w:ascii="仿宋_GB2312" w:hAnsi="仿宋_GB2312" w:cs="仿宋_GB2312" w:eastAsia="仿宋_GB2312"/>
                <w:sz w:val="18"/>
                <w:b/>
              </w:rPr>
              <w:t>四</w:t>
            </w:r>
            <w:r>
              <w:rPr>
                <w:rFonts w:ascii="仿宋_GB2312" w:hAnsi="仿宋_GB2312" w:cs="仿宋_GB2312" w:eastAsia="仿宋_GB2312"/>
                <w:sz w:val="18"/>
                <w:b/>
              </w:rPr>
              <w:t>、质量要求：合格</w:t>
            </w:r>
          </w:p>
          <w:p>
            <w:pPr>
              <w:pStyle w:val="null3"/>
              <w:ind w:firstLine="482"/>
            </w:pPr>
            <w:r>
              <w:rPr>
                <w:rFonts w:ascii="仿宋_GB2312" w:hAnsi="仿宋_GB2312" w:cs="仿宋_GB2312" w:eastAsia="仿宋_GB2312"/>
                <w:sz w:val="18"/>
                <w:b/>
              </w:rPr>
              <w:t>五、</w:t>
            </w:r>
            <w:r>
              <w:rPr>
                <w:rFonts w:ascii="仿宋_GB2312" w:hAnsi="仿宋_GB2312" w:cs="仿宋_GB2312" w:eastAsia="仿宋_GB2312"/>
                <w:sz w:val="18"/>
                <w:b/>
              </w:rPr>
              <w:t>施工要求及材料标准</w:t>
            </w:r>
          </w:p>
          <w:p>
            <w:pPr>
              <w:pStyle w:val="null3"/>
              <w:ind w:firstLine="480"/>
            </w:pPr>
            <w:r>
              <w:rPr>
                <w:rFonts w:ascii="仿宋_GB2312" w:hAnsi="仿宋_GB2312" w:cs="仿宋_GB2312" w:eastAsia="仿宋_GB2312"/>
                <w:sz w:val="18"/>
              </w:rPr>
              <w:t>1、本工程所需设备及材料必须符合</w:t>
            </w:r>
            <w:r>
              <w:rPr>
                <w:rFonts w:ascii="仿宋_GB2312" w:hAnsi="仿宋_GB2312" w:cs="仿宋_GB2312" w:eastAsia="仿宋_GB2312"/>
                <w:sz w:val="18"/>
              </w:rPr>
              <w:t>招标文件</w:t>
            </w:r>
            <w:r>
              <w:rPr>
                <w:rFonts w:ascii="仿宋_GB2312" w:hAnsi="仿宋_GB2312" w:cs="仿宋_GB2312" w:eastAsia="仿宋_GB2312"/>
                <w:sz w:val="18"/>
              </w:rPr>
              <w:t>及国家规定的合格标准，由施工方采购，但进场前</w:t>
            </w:r>
            <w:r>
              <w:rPr>
                <w:rFonts w:ascii="仿宋_GB2312" w:hAnsi="仿宋_GB2312" w:cs="仿宋_GB2312" w:eastAsia="仿宋_GB2312"/>
                <w:sz w:val="18"/>
              </w:rPr>
              <w:t>须</w:t>
            </w:r>
            <w:r>
              <w:rPr>
                <w:rFonts w:ascii="仿宋_GB2312" w:hAnsi="仿宋_GB2312" w:cs="仿宋_GB2312" w:eastAsia="仿宋_GB2312"/>
                <w:sz w:val="18"/>
              </w:rPr>
              <w:t>经</w:t>
            </w:r>
            <w:r>
              <w:rPr>
                <w:rFonts w:ascii="仿宋_GB2312" w:hAnsi="仿宋_GB2312" w:cs="仿宋_GB2312" w:eastAsia="仿宋_GB2312"/>
                <w:sz w:val="18"/>
              </w:rPr>
              <w:t>采购单位</w:t>
            </w:r>
            <w:r>
              <w:rPr>
                <w:rFonts w:ascii="仿宋_GB2312" w:hAnsi="仿宋_GB2312" w:cs="仿宋_GB2312" w:eastAsia="仿宋_GB2312"/>
                <w:sz w:val="18"/>
              </w:rPr>
              <w:t>验收，</w:t>
            </w:r>
            <w:r>
              <w:rPr>
                <w:rFonts w:ascii="仿宋_GB2312" w:hAnsi="仿宋_GB2312" w:cs="仿宋_GB2312" w:eastAsia="仿宋_GB2312"/>
                <w:sz w:val="18"/>
              </w:rPr>
              <w:t>验收所产生的所有费用由施工方自行承担，</w:t>
            </w:r>
            <w:r>
              <w:rPr>
                <w:rFonts w:ascii="仿宋_GB2312" w:hAnsi="仿宋_GB2312" w:cs="仿宋_GB2312" w:eastAsia="仿宋_GB2312"/>
                <w:sz w:val="18"/>
              </w:rPr>
              <w:t>不合格者拒绝使用。</w:t>
            </w:r>
          </w:p>
          <w:p>
            <w:pPr>
              <w:pStyle w:val="null3"/>
              <w:ind w:firstLine="480"/>
            </w:pPr>
            <w:r>
              <w:rPr>
                <w:rFonts w:ascii="仿宋_GB2312" w:hAnsi="仿宋_GB2312" w:cs="仿宋_GB2312" w:eastAsia="仿宋_GB2312"/>
                <w:sz w:val="18"/>
              </w:rPr>
              <w:t>2、其他条款：</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）成交供应商未经</w:t>
            </w:r>
            <w:r>
              <w:rPr>
                <w:rFonts w:ascii="仿宋_GB2312" w:hAnsi="仿宋_GB2312" w:cs="仿宋_GB2312" w:eastAsia="仿宋_GB2312"/>
                <w:sz w:val="18"/>
              </w:rPr>
              <w:t>采购</w:t>
            </w:r>
            <w:r>
              <w:rPr>
                <w:rFonts w:ascii="仿宋_GB2312" w:hAnsi="仿宋_GB2312" w:cs="仿宋_GB2312" w:eastAsia="仿宋_GB2312"/>
                <w:sz w:val="18"/>
              </w:rPr>
              <w:t>人的同意，不得擅自更换</w:t>
            </w:r>
            <w:r>
              <w:rPr>
                <w:rFonts w:ascii="仿宋_GB2312" w:hAnsi="仿宋_GB2312" w:cs="仿宋_GB2312" w:eastAsia="仿宋_GB2312"/>
                <w:sz w:val="18"/>
              </w:rPr>
              <w:t>磋商</w:t>
            </w:r>
            <w:r>
              <w:rPr>
                <w:rFonts w:ascii="仿宋_GB2312" w:hAnsi="仿宋_GB2312" w:cs="仿宋_GB2312" w:eastAsia="仿宋_GB2312"/>
                <w:sz w:val="18"/>
              </w:rPr>
              <w:t>时认定的本工程主要的专业技术人员。</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）成交供应商必须自行施工，不得转包和分包。</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）成交供应商应按</w:t>
            </w:r>
            <w:r>
              <w:rPr>
                <w:rFonts w:ascii="仿宋_GB2312" w:hAnsi="仿宋_GB2312" w:cs="仿宋_GB2312" w:eastAsia="仿宋_GB2312"/>
                <w:sz w:val="18"/>
              </w:rPr>
              <w:t>磋商</w:t>
            </w:r>
            <w:r>
              <w:rPr>
                <w:rFonts w:ascii="仿宋_GB2312" w:hAnsi="仿宋_GB2312" w:cs="仿宋_GB2312" w:eastAsia="仿宋_GB2312"/>
                <w:sz w:val="18"/>
              </w:rPr>
              <w:t>时所报的</w:t>
            </w:r>
            <w:r>
              <w:rPr>
                <w:rFonts w:ascii="仿宋_GB2312" w:hAnsi="仿宋_GB2312" w:cs="仿宋_GB2312" w:eastAsia="仿宋_GB2312"/>
                <w:sz w:val="18"/>
              </w:rPr>
              <w:t>“</w:t>
            </w:r>
            <w:r>
              <w:rPr>
                <w:rFonts w:ascii="仿宋_GB2312" w:hAnsi="仿宋_GB2312" w:cs="仿宋_GB2312" w:eastAsia="仿宋_GB2312"/>
                <w:sz w:val="18"/>
              </w:rPr>
              <w:t>施工</w:t>
            </w:r>
            <w:r>
              <w:rPr>
                <w:rFonts w:ascii="仿宋_GB2312" w:hAnsi="仿宋_GB2312" w:cs="仿宋_GB2312" w:eastAsia="仿宋_GB2312"/>
                <w:sz w:val="18"/>
              </w:rPr>
              <w:t>组织</w:t>
            </w:r>
            <w:r>
              <w:rPr>
                <w:rFonts w:ascii="仿宋_GB2312" w:hAnsi="仿宋_GB2312" w:cs="仿宋_GB2312" w:eastAsia="仿宋_GB2312"/>
                <w:sz w:val="18"/>
              </w:rPr>
              <w:t>”</w:t>
            </w:r>
            <w:r>
              <w:rPr>
                <w:rFonts w:ascii="仿宋_GB2312" w:hAnsi="仿宋_GB2312" w:cs="仿宋_GB2312" w:eastAsia="仿宋_GB2312"/>
                <w:sz w:val="18"/>
              </w:rPr>
              <w:t>组织施工工作。成交供应商应保证工程施工完全符合合同规定的技术、方案、质量、规格、材质等要求，并在</w:t>
            </w:r>
            <w:r>
              <w:rPr>
                <w:rFonts w:ascii="仿宋_GB2312" w:hAnsi="仿宋_GB2312" w:cs="仿宋_GB2312" w:eastAsia="仿宋_GB2312"/>
                <w:sz w:val="18"/>
              </w:rPr>
              <w:t>保修</w:t>
            </w:r>
            <w:r>
              <w:rPr>
                <w:rFonts w:ascii="仿宋_GB2312" w:hAnsi="仿宋_GB2312" w:cs="仿宋_GB2312" w:eastAsia="仿宋_GB2312"/>
                <w:sz w:val="18"/>
              </w:rPr>
              <w:t>期内、外对由于材料或施工的缺陷而产生的质量问题负责</w:t>
            </w:r>
            <w:r>
              <w:rPr>
                <w:rFonts w:ascii="仿宋_GB2312" w:hAnsi="仿宋_GB2312" w:cs="仿宋_GB2312" w:eastAsia="仿宋_GB2312"/>
                <w:sz w:val="18"/>
              </w:rPr>
              <w:t>并提供承诺书</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）在施工期间，成交供应商必须注意加强安全措施，并对施工人员进行安全教育。施工人员必须持证上岗。</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）成交供应商应主动购买相关保险，在工程施工全过程中的人身、财物、设备发生意外事故时责任自负</w:t>
            </w:r>
            <w:r>
              <w:rPr>
                <w:rFonts w:ascii="仿宋_GB2312" w:hAnsi="仿宋_GB2312" w:cs="仿宋_GB2312" w:eastAsia="仿宋_GB2312"/>
                <w:sz w:val="18"/>
              </w:rPr>
              <w:t>，</w:t>
            </w:r>
            <w:r>
              <w:rPr>
                <w:rFonts w:ascii="仿宋_GB2312" w:hAnsi="仿宋_GB2312" w:cs="仿宋_GB2312" w:eastAsia="仿宋_GB2312"/>
                <w:sz w:val="18"/>
              </w:rPr>
              <w:t>采购人不承担任何责任</w:t>
            </w:r>
            <w:r>
              <w:rPr>
                <w:rFonts w:ascii="仿宋_GB2312" w:hAnsi="仿宋_GB2312" w:cs="仿宋_GB2312" w:eastAsia="仿宋_GB2312"/>
                <w:sz w:val="18"/>
              </w:rPr>
              <w:t>。</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项目竣工验收前，由采购人委托具备资质的第三方检测机构开展场地环保检测并出具合格检测报告，相关检测费用由成交供应商承担，检测合格后方可组织竣工验收。</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）本工程自竣工验收合格之日</w:t>
            </w:r>
            <w:r>
              <w:rPr>
                <w:rFonts w:ascii="仿宋_GB2312" w:hAnsi="仿宋_GB2312" w:cs="仿宋_GB2312" w:eastAsia="仿宋_GB2312"/>
                <w:sz w:val="18"/>
              </w:rPr>
              <w:t>起运动面层：</w:t>
            </w:r>
            <w:r>
              <w:rPr>
                <w:rFonts w:ascii="仿宋_GB2312" w:hAnsi="仿宋_GB2312" w:cs="仿宋_GB2312" w:eastAsia="仿宋_GB2312"/>
                <w:sz w:val="18"/>
              </w:rPr>
              <w:t>保修期</w:t>
            </w:r>
            <w:r>
              <w:rPr>
                <w:rFonts w:ascii="仿宋_GB2312" w:hAnsi="仿宋_GB2312" w:cs="仿宋_GB2312" w:eastAsia="仿宋_GB2312"/>
                <w:sz w:val="18"/>
              </w:rPr>
              <w:t>5年；</w:t>
            </w:r>
            <w:r>
              <w:rPr>
                <w:rFonts w:ascii="仿宋_GB2312" w:hAnsi="仿宋_GB2312" w:cs="仿宋_GB2312" w:eastAsia="仿宋_GB2312"/>
                <w:sz w:val="18"/>
              </w:rPr>
              <w:t>球场基础结构、排水系统、垫层工程：保修期</w:t>
            </w:r>
            <w:r>
              <w:rPr>
                <w:rFonts w:ascii="仿宋_GB2312" w:hAnsi="仿宋_GB2312" w:cs="仿宋_GB2312" w:eastAsia="仿宋_GB2312"/>
                <w:sz w:val="18"/>
              </w:rPr>
              <w:t>2 年（供应商（施工单位）可在此基础上根据企业自身情况自主承诺予以延长）。</w:t>
            </w:r>
          </w:p>
          <w:p>
            <w:pPr>
              <w:pStyle w:val="null3"/>
              <w:ind w:firstLine="480"/>
            </w:pPr>
            <w:r>
              <w:rPr>
                <w:rFonts w:ascii="仿宋_GB2312" w:hAnsi="仿宋_GB2312" w:cs="仿宋_GB2312" w:eastAsia="仿宋_GB2312"/>
                <w:sz w:val="18"/>
              </w:rPr>
              <w:t>（</w:t>
            </w:r>
            <w:r>
              <w:rPr>
                <w:rFonts w:ascii="仿宋_GB2312" w:hAnsi="仿宋_GB2312" w:cs="仿宋_GB2312" w:eastAsia="仿宋_GB2312"/>
                <w:sz w:val="18"/>
              </w:rPr>
              <w:t>8）成交供应商须出具近五年无拖欠农民工工资承诺书。</w:t>
            </w:r>
          </w:p>
          <w:p>
            <w:pPr>
              <w:pStyle w:val="null3"/>
              <w:ind w:firstLine="472"/>
            </w:pPr>
            <w:r>
              <w:rPr>
                <w:rFonts w:ascii="仿宋_GB2312" w:hAnsi="仿宋_GB2312" w:cs="仿宋_GB2312" w:eastAsia="仿宋_GB2312"/>
                <w:sz w:val="18"/>
                <w:b/>
              </w:rPr>
              <w:t>六、</w:t>
            </w:r>
            <w:r>
              <w:rPr>
                <w:rFonts w:ascii="仿宋_GB2312" w:hAnsi="仿宋_GB2312" w:cs="仿宋_GB2312" w:eastAsia="仿宋_GB2312"/>
                <w:sz w:val="18"/>
                <w:b/>
              </w:rPr>
              <w:t>售后服务要求：</w:t>
            </w:r>
          </w:p>
          <w:p>
            <w:pPr>
              <w:pStyle w:val="null3"/>
              <w:ind w:firstLine="470"/>
            </w:pPr>
            <w:r>
              <w:rPr>
                <w:rFonts w:ascii="仿宋_GB2312" w:hAnsi="仿宋_GB2312" w:cs="仿宋_GB2312" w:eastAsia="仿宋_GB2312"/>
                <w:sz w:val="18"/>
              </w:rPr>
              <w:t>保修期内，属施工原因造成的质量问题，施工单位与建设单位协商后进行修复。</w:t>
            </w:r>
          </w:p>
          <w:p>
            <w:pPr>
              <w:pStyle w:val="null3"/>
              <w:ind w:firstLine="472"/>
            </w:pPr>
            <w:r>
              <w:rPr>
                <w:rFonts w:ascii="仿宋_GB2312" w:hAnsi="仿宋_GB2312" w:cs="仿宋_GB2312" w:eastAsia="仿宋_GB2312"/>
                <w:sz w:val="18"/>
                <w:b/>
              </w:rPr>
              <w:t>七、</w:t>
            </w:r>
            <w:r>
              <w:rPr>
                <w:rFonts w:ascii="仿宋_GB2312" w:hAnsi="仿宋_GB2312" w:cs="仿宋_GB2312" w:eastAsia="仿宋_GB2312"/>
                <w:sz w:val="18"/>
                <w:b/>
              </w:rPr>
              <w:t>合同实施</w:t>
            </w:r>
            <w:r>
              <w:rPr>
                <w:rFonts w:ascii="仿宋_GB2312" w:hAnsi="仿宋_GB2312" w:cs="仿宋_GB2312" w:eastAsia="仿宋_GB2312"/>
                <w:sz w:val="18"/>
                <w:b/>
              </w:rPr>
              <w:t>：</w:t>
            </w:r>
          </w:p>
          <w:p>
            <w:pPr>
              <w:pStyle w:val="null3"/>
              <w:ind w:firstLine="480"/>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成交供应商</w:t>
            </w:r>
            <w:r>
              <w:rPr>
                <w:rFonts w:ascii="仿宋_GB2312" w:hAnsi="仿宋_GB2312" w:cs="仿宋_GB2312" w:eastAsia="仿宋_GB2312"/>
                <w:sz w:val="18"/>
              </w:rPr>
              <w:t>应在合同签订后</w:t>
            </w:r>
            <w:r>
              <w:rPr>
                <w:rFonts w:ascii="仿宋_GB2312" w:hAnsi="仿宋_GB2312" w:cs="仿宋_GB2312" w:eastAsia="仿宋_GB2312"/>
                <w:sz w:val="18"/>
              </w:rPr>
              <w:t>7个日历日内安排人员（项目组成人员简历表所列）与使用单位就施工进度等工作进行安排、部署。</w:t>
            </w:r>
          </w:p>
          <w:p>
            <w:pPr>
              <w:pStyle w:val="null3"/>
              <w:ind w:firstLine="480"/>
            </w:pPr>
            <w:r>
              <w:rPr>
                <w:rFonts w:ascii="仿宋_GB2312" w:hAnsi="仿宋_GB2312" w:cs="仿宋_GB2312" w:eastAsia="仿宋_GB2312"/>
                <w:sz w:val="18"/>
              </w:rPr>
              <w:t>2</w:t>
            </w:r>
            <w:r>
              <w:rPr>
                <w:rFonts w:ascii="仿宋_GB2312" w:hAnsi="仿宋_GB2312" w:cs="仿宋_GB2312" w:eastAsia="仿宋_GB2312"/>
                <w:sz w:val="18"/>
              </w:rPr>
              <w:t>、若未能在项目工期内完成合同规定的义务，由此对</w:t>
            </w:r>
            <w:r>
              <w:rPr>
                <w:rFonts w:ascii="仿宋_GB2312" w:hAnsi="仿宋_GB2312" w:cs="仿宋_GB2312" w:eastAsia="仿宋_GB2312"/>
                <w:sz w:val="18"/>
              </w:rPr>
              <w:t>采购人</w:t>
            </w:r>
            <w:r>
              <w:rPr>
                <w:rFonts w:ascii="仿宋_GB2312" w:hAnsi="仿宋_GB2312" w:cs="仿宋_GB2312" w:eastAsia="仿宋_GB2312"/>
                <w:sz w:val="18"/>
              </w:rPr>
              <w:t>方造成的延误和一切损失，由</w:t>
            </w:r>
            <w:r>
              <w:rPr>
                <w:rFonts w:ascii="仿宋_GB2312" w:hAnsi="仿宋_GB2312" w:cs="仿宋_GB2312" w:eastAsia="仿宋_GB2312"/>
                <w:sz w:val="18"/>
              </w:rPr>
              <w:t>成交供应商</w:t>
            </w:r>
            <w:r>
              <w:rPr>
                <w:rFonts w:ascii="仿宋_GB2312" w:hAnsi="仿宋_GB2312" w:cs="仿宋_GB2312" w:eastAsia="仿宋_GB2312"/>
                <w:sz w:val="18"/>
              </w:rPr>
              <w:t>承担和赔偿。</w:t>
            </w:r>
          </w:p>
          <w:p>
            <w:pPr>
              <w:pStyle w:val="null3"/>
              <w:ind w:firstLine="482"/>
            </w:pPr>
            <w:r>
              <w:rPr>
                <w:rFonts w:ascii="仿宋_GB2312" w:hAnsi="仿宋_GB2312" w:cs="仿宋_GB2312" w:eastAsia="仿宋_GB2312"/>
                <w:sz w:val="18"/>
                <w:b/>
              </w:rPr>
              <w:t>八、</w:t>
            </w:r>
            <w:r>
              <w:rPr>
                <w:rFonts w:ascii="仿宋_GB2312" w:hAnsi="仿宋_GB2312" w:cs="仿宋_GB2312" w:eastAsia="仿宋_GB2312"/>
                <w:sz w:val="18"/>
                <w:b/>
              </w:rPr>
              <w:t>违约责任</w:t>
            </w:r>
            <w:r>
              <w:rPr>
                <w:rFonts w:ascii="仿宋_GB2312" w:hAnsi="仿宋_GB2312" w:cs="仿宋_GB2312" w:eastAsia="仿宋_GB2312"/>
                <w:sz w:val="18"/>
                <w:b/>
              </w:rPr>
              <w:t>：</w:t>
            </w:r>
          </w:p>
          <w:p>
            <w:pPr>
              <w:pStyle w:val="null3"/>
              <w:ind w:firstLine="480"/>
            </w:pPr>
            <w:r>
              <w:rPr>
                <w:rFonts w:ascii="仿宋_GB2312" w:hAnsi="仿宋_GB2312" w:cs="仿宋_GB2312" w:eastAsia="仿宋_GB2312"/>
                <w:sz w:val="18"/>
              </w:rPr>
              <w:t>1、按《中华人民共和国民法典》中的相关条款执行。</w:t>
            </w:r>
          </w:p>
          <w:p>
            <w:pPr>
              <w:pStyle w:val="null3"/>
              <w:ind w:firstLine="480"/>
            </w:pPr>
            <w:r>
              <w:rPr>
                <w:rFonts w:ascii="仿宋_GB2312" w:hAnsi="仿宋_GB2312" w:cs="仿宋_GB2312" w:eastAsia="仿宋_GB2312"/>
                <w:sz w:val="18"/>
              </w:rPr>
              <w:t>2、未按合同要求工程质量不能满足技术要求，</w:t>
            </w:r>
            <w:r>
              <w:rPr>
                <w:rFonts w:ascii="仿宋_GB2312" w:hAnsi="仿宋_GB2312" w:cs="仿宋_GB2312" w:eastAsia="仿宋_GB2312"/>
                <w:sz w:val="18"/>
              </w:rPr>
              <w:t>采购人</w:t>
            </w:r>
            <w:r>
              <w:rPr>
                <w:rFonts w:ascii="仿宋_GB2312" w:hAnsi="仿宋_GB2312" w:cs="仿宋_GB2312" w:eastAsia="仿宋_GB2312"/>
                <w:sz w:val="18"/>
              </w:rPr>
              <w:t>有权终止合同，并对供方违约行为进行追究，同时按《中华人民共和国</w:t>
            </w:r>
            <w:r>
              <w:rPr>
                <w:rFonts w:ascii="仿宋_GB2312" w:hAnsi="仿宋_GB2312" w:cs="仿宋_GB2312" w:eastAsia="仿宋_GB2312"/>
                <w:sz w:val="18"/>
              </w:rPr>
              <w:t>政府采购</w:t>
            </w:r>
            <w:r>
              <w:rPr>
                <w:rFonts w:ascii="仿宋_GB2312" w:hAnsi="仿宋_GB2312" w:cs="仿宋_GB2312" w:eastAsia="仿宋_GB2312"/>
                <w:sz w:val="18"/>
              </w:rPr>
              <w:t>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其他补充事宜：1、本项⽬所属⾏业为：建筑业：营业收⼊80000万元以下或资产总额80000万元以下的为中⼩微型企 业。其中，营业收⼊6000万元及以上，且资产总额 5000万元及以上的为中型企业；营业收⼊ 300 万元及以上，且资产总额 300万元及以上的为⼩型企业；营业收⼊ 300 万元以下或资产总额 300 万元以下的为微型企业。2、⽀付约定因系统格式问 题，合同款项⽀付以拟签订合同⽂本体现为准。3、成交供应商在领取成交通知书前，须向采购代理机构提供纸质版响应⽂件 3套，且提供的响应⽂件必须与在陕西省政府采购综合管理平台的项⽬电⼦化交易系统中递交的电⼦响应⽂件内容⼀致，纸质 版响应⽂件必须装订成册签字盖章。4、如磋商⽂件中融资相关内容与新政策要求有出⼊，按照最新要求执⾏。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磋商响应函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法定代表人授权书及被授权人身份证（法定代表人参加只需提供附有身份证的资格证明）；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供应商具备有效的建设行政主管部门核发的建筑工程施工总承包二级及以上企业资质，具有有效的安全生产许可证；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拟派项目经理须具有建筑工程专业二级及以上注册建造师资格，具有有效的安全生产考核合格证（B 证）且无在建工程、无不良记录（提供无在建工程、无不良记录承诺书及本人在本单位缴纳的近六个月的养老保险缴纳证明材料）；</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 年度经审计完整的财务审计报告（单位成立时间至提交投标文件截止时间不足一年的，可提供成立后任意时段的资产负债表）；或提供投标截止时间前三个月内基本开户银行出具的资信证明，同时须附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提供已缴纳的2026年度任意连续3个月份的缴税凭证，依法免税的应提供相关文件证明；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提供已缴纳的2026年度任意连续3个月份的社会保障资金缴存单据或社保机构开具的社会保险参保缴费情况证明，依法不需要缴纳社会保障资金的单位应提供相关证明材料；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供应商未被列入“中国执行信息公开网”失信被执行人名单，供应商未被列入“信用中国”网站重大税收违法失信主体，供应商未被列入“中国政府采购网”政府采购严重违法失信行为记录名单；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响应报价唯⼀，未超出磋商⽂件规定的最⾼限价</w:t>
            </w:r>
          </w:p>
        </w:tc>
        <w:tc>
          <w:tcPr>
            <w:tcW w:type="dxa" w:w="1661"/>
          </w:tcPr>
          <w:p>
            <w:pPr>
              <w:pStyle w:val="null3"/>
            </w:pPr>
            <w:r>
              <w:rPr>
                <w:rFonts w:ascii="仿宋_GB2312" w:hAnsi="仿宋_GB2312" w:cs="仿宋_GB2312" w:eastAsia="仿宋_GB2312"/>
              </w:rPr>
              <w:t>已标价工程量清单 报价函 标的清单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磋商响应函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磋商响应函 报价函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报价函 标的清单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磋商响应⽂件内容⻬全、⽆遗漏（除评审因素外）</w:t>
            </w:r>
          </w:p>
        </w:tc>
        <w:tc>
          <w:tcPr>
            <w:tcW w:type="dxa" w:w="1661"/>
          </w:tcPr>
          <w:p>
            <w:pPr>
              <w:pStyle w:val="null3"/>
            </w:pPr>
            <w:r>
              <w:rPr>
                <w:rFonts w:ascii="仿宋_GB2312" w:hAnsi="仿宋_GB2312" w:cs="仿宋_GB2312" w:eastAsia="仿宋_GB2312"/>
              </w:rPr>
              <w:t>已标价工程量清单 磋商响应函 施工技术响应方案.docx 中小企业声明函 服务承诺.docx 供应商应提交的相关资格证明材料 技术服务合同条款及其他商务要求应答表 供应商认为需提交的其他资料.docx 强制优先采购产品承诺函 响应文件封面 项目管理机构组成表 残疾人福利性单位声明函 报价函 标的清单 供应商类似项目业绩一览表 法定代表人授权委托书.docx 磋商报价一览表.docx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响应⽂件的签署、加盖印章是否合格、有效</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已标价工程量清单 磋商响应函 施工技术响应方案.docx 中小企业声明函 服务承诺.docx 供应商应提交的相关资格证明材料 技术服务合同条款及其他商务要求应答表 供应商认为需提交的其他资料.docx 强制优先采购产品承诺函 响应文件封面 项目管理机构组成表 残疾人福利性单位声明函 报价函 标的清单 供应商类似项目业绩一览表 法定代表人授权委托书.docx 磋商报价一览表.docx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符合磋商⽂件商务要求内容</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磋商响应中没有出现磋商⽂件规定的其它⽆效⽂件情形。</w:t>
            </w:r>
          </w:p>
        </w:tc>
        <w:tc>
          <w:tcPr>
            <w:tcW w:type="dxa" w:w="1661"/>
          </w:tcPr>
          <w:p>
            <w:pPr>
              <w:pStyle w:val="null3"/>
            </w:pPr>
            <w:r>
              <w:rPr>
                <w:rFonts w:ascii="仿宋_GB2312" w:hAnsi="仿宋_GB2312" w:cs="仿宋_GB2312" w:eastAsia="仿宋_GB2312"/>
              </w:rPr>
              <w:t>供应商认为需提交的其他资料.docx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提供2023年6月至今的类似项目业绩，以合同为准，每提供一份类似业绩合同得1分，满分3分，不提供不得分。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施工组织</w:t>
            </w:r>
          </w:p>
        </w:tc>
        <w:tc>
          <w:tcPr>
            <w:tcW w:type="dxa" w:w="2492"/>
          </w:tcPr>
          <w:p>
            <w:pPr>
              <w:pStyle w:val="null3"/>
            </w:pPr>
            <w:r>
              <w:rPr>
                <w:rFonts w:ascii="仿宋_GB2312" w:hAnsi="仿宋_GB2312" w:cs="仿宋_GB2312" w:eastAsia="仿宋_GB2312"/>
              </w:rPr>
              <w:t>1、项目部组成（0-4分）； 2、施工方案和方法（0-5分）； 3、确保工期的技术组织措施（0-4分）； 4、确保工程质量的技术措施（0-4分）； 5、确保安全生产的技术组织措施（0-4分）； 6、确保文明施工的技术组织措施及环境保护措施（0-4分）； 7、主要机具、设备和劳动力配备情况（0-4分）； 8、进度计划和工期目标（0-4分）； 9、垃圾清运的计划（0-4分）。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施工技术响应方案.docx</w:t>
            </w:r>
          </w:p>
          <w:p>
            <w:pPr>
              <w:pStyle w:val="null3"/>
            </w:pPr>
            <w:r>
              <w:rPr>
                <w:rFonts w:ascii="仿宋_GB2312" w:hAnsi="仿宋_GB2312" w:cs="仿宋_GB2312" w:eastAsia="仿宋_GB2312"/>
              </w:rPr>
              <w:t>供应商认为需提交的其他资料.docx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1、针对本项目临时性、阶段性工作及突发事件提出的应急处理方案，根据优劣程度计0-2分； 2、工程竣工验收合格后，发生质量问题的补救措施及方案切实可行，根据优劣程度计0～2分。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施工技术响应方案.docx</w:t>
            </w:r>
          </w:p>
          <w:p>
            <w:pPr>
              <w:pStyle w:val="null3"/>
            </w:pPr>
            <w:r>
              <w:rPr>
                <w:rFonts w:ascii="仿宋_GB2312" w:hAnsi="仿宋_GB2312" w:cs="仿宋_GB2312" w:eastAsia="仿宋_GB2312"/>
              </w:rPr>
              <w:t>供应商认为需提交的其他资料.docx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1、治污减霾承诺：针对本项目供应商提供治污减霾承诺，根据优劣程度计0-2分。 2、针对本项目实际需求提出合理化建议，根据优劣程度计0-2分； 3、后续服务措施承诺科学合理、具体、详细、可行，根据优劣程度计0-2分。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施工技术响应方案.docx</w:t>
            </w:r>
          </w:p>
          <w:p>
            <w:pPr>
              <w:pStyle w:val="null3"/>
            </w:pPr>
            <w:r>
              <w:rPr>
                <w:rFonts w:ascii="仿宋_GB2312" w:hAnsi="仿宋_GB2312" w:cs="仿宋_GB2312" w:eastAsia="仿宋_GB2312"/>
              </w:rPr>
              <w:t>供应商认为需提交的其他资料.docx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对竞争性磋商文件做出实质性响应的所有合格投标方中的最低价格为本次评标的评审基准价。磋商价等于评审基准价的得满分值50分，其他投标供应商的价格分统一按照下列公式计算：投标报价得分=（评标基准价/磋商报价）×50 本项目全部面向中小企业采购，不再进行价格折扣优惠。</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详见附件：磋商响应函</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详见附件：施工技术响应方案.docx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详见附件：供应商认为需提交的其他资料.docx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