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版本号：CT-ZB00-237-202620260909003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体外循环机采购项目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CT-ZB00-237-2026</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体外循环机采购项目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CT-ZB00-237-2026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体外循环机采购项目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为进一步提升西安市胸科医院医疗服务水平，提高医疗服务质量和效率，为患者提供更优质、高效、精准的诊断治疗，结合临床科室需求，需购买体外循环机设备1台。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具有经审计资质单位出具赋码的完整2025年度的财务审计报告，成立时间至提交投标文件截止时间不足一年的可提供成立后任意时段的资产负债表；或其开标时间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开标时间前1年内已缴纳至少一个月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4、社保缴纳证明：提供开标时间前1年内已缴纳至少一个月的社会保障资金缴存单据或社保机构开具的社会保险参保缴费情况证明，依法不需要缴纳社会保障资金的单位应提供相关证明材料。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法定代表人身份证明或法定代表人授权委托书：法定代表人直接参加投标的，须提供法定代表人身份证明及其身份证电子件或扫描件；法定代表人授权他人参加投标的，须提供法定代表人授权委托书（附法定代表人、被授权人身份证电子件或扫描件）；同时，供应商需提供法定代表人或授权代表在本单位近三个月任意一个月的社保缴纳证明。</w:t>
      </w:r>
    </w:p>
    <w:p>
      <w:pPr>
        <w:pStyle w:val="null3"/>
      </w:pPr>
      <w:r>
        <w:rPr>
          <w:rFonts w:ascii="仿宋_GB2312" w:hAnsi="仿宋_GB2312" w:cs="仿宋_GB2312" w:eastAsia="仿宋_GB2312"/>
        </w:rPr>
        <w:t>8、资质要求：供应商需提供有效的《医疗器械经营许可证》或《第二类医疗器械经营备案凭证》；供应商是生产企业的还需提供其有效的《医疗器械生产许可证》；提供所投产品的医疗器械注册证或医疗器械备案凭证；如所投产品为进口设备，提供中华人民共和国进口医疗器械注册证（NMPA）。</w:t>
      </w:r>
    </w:p>
    <w:p>
      <w:pPr>
        <w:pStyle w:val="null3"/>
      </w:pPr>
      <w:r>
        <w:rPr>
          <w:rFonts w:ascii="仿宋_GB2312" w:hAnsi="仿宋_GB2312" w:cs="仿宋_GB2312" w:eastAsia="仿宋_GB2312"/>
        </w:rPr>
        <w:t>9、信用记录声明：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11、供应商书面声明：供应商未为本项目提供整体设计、规范编制或者项目管理、监理、检测等服务的书面声明。</w:t>
      </w:r>
    </w:p>
    <w:p>
      <w:pPr>
        <w:pStyle w:val="null3"/>
      </w:pPr>
      <w:r>
        <w:rPr>
          <w:rFonts w:ascii="仿宋_GB2312" w:hAnsi="仿宋_GB2312" w:cs="仿宋_GB2312" w:eastAsia="仿宋_GB2312"/>
        </w:rPr>
        <w:t>12、供应商参与投标的承诺函：供应商参与投标的承诺函。</w:t>
      </w:r>
    </w:p>
    <w:p>
      <w:pPr>
        <w:pStyle w:val="null3"/>
      </w:pPr>
      <w:r>
        <w:rPr>
          <w:rFonts w:ascii="仿宋_GB2312" w:hAnsi="仿宋_GB2312" w:cs="仿宋_GB2312" w:eastAsia="仿宋_GB2312"/>
        </w:rPr>
        <w:t>13、承诺书：采购人职工及其配偶、直系亲属投资开办或在相关企业担任高管、独立董事等有重大利益关系职务的相关供应商以及进入西安市卫健委各级系统“黑名单”的供应商，不得参与本项目投标的承诺书。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17782629138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说明：合同签订后，中标供应商在合同签订后5个工作日内，向采购人支付合同总价款5%作为履约保证金。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下浮20%收取。 中标单位在领取中标通知书前，须向采购代理机构一次性支付招标代理服务费。 中标服务费交纳账户：户 名：中昕国际项目管理有限公司，开户行：中国建设银行股份有限公司西安文景路支行，账 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西安市胸科医院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甲乙双方共同进行外观验收，确认产地、规格、型号和数量。外观验收，不作为付款条件也不免除乙方在本协议项下应承担的义务和责任，甲方保留对设备提出异议的权利。 （二）货物安装、调试并正常运行后，由乙方进行自检，合格后，准备验收文件，并书面通知甲方。 （三）甲方确认乙方的自检内容后，组织乙方（必要时请有关专家）进行系统验收，验收合格后，填写设备验收单（一式四份）作为对货物的最终认可。 （四）乙方向甲方提交货物实施过程中的所有资料，以便甲方日后管理和维护。 （五）验收依据： 1、投标文件、投标响应文件； 2、本合同及附件文本； 3、国家、行业相应的标准、规范。 （六）检验： 1、在交货前，制造商应对设备的质量、规格、数量等进行准确而全面的检验，并出具合格证、产品说明书等材料，随设备共同交甲方。 2、设备到货后，由甲方根据合同要求进行本条约定的验收事宜。验收完成后，填写政府采购设备验收单，并由甲、乙方加盖公章确认，以便办理结算手续。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w:t>
      </w:r>
    </w:p>
    <w:p>
      <w:pPr>
        <w:pStyle w:val="null3"/>
      </w:pPr>
      <w:r>
        <w:rPr>
          <w:rFonts w:ascii="仿宋_GB2312" w:hAnsi="仿宋_GB2312" w:cs="仿宋_GB2312" w:eastAsia="仿宋_GB2312"/>
        </w:rPr>
        <w:t>联系电话：17782629138</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为进一步提升西安市胸科医院医疗服务水平，提高医疗服务质量和效率，为患者提供更优质、高效、精准的诊断治疗，结合临床科室需求，需购买体外循环机设备1台。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体外循环机采购项目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标的名称：体外循环机采购项目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采购</w:t>
            </w:r>
            <w:r>
              <w:rPr>
                <w:rFonts w:ascii="仿宋_GB2312" w:hAnsi="仿宋_GB2312" w:cs="仿宋_GB2312" w:eastAsia="仿宋_GB2312"/>
                <w:sz w:val="24"/>
                <w:b/>
              </w:rPr>
              <w:t>内容</w:t>
            </w:r>
          </w:p>
          <w:tbl>
            <w:tblPr>
              <w:tblBorders>
                <w:top w:val="none" w:color="000000" w:sz="4"/>
                <w:left w:val="none" w:color="000000" w:sz="4"/>
                <w:bottom w:val="none" w:color="000000" w:sz="4"/>
                <w:right w:val="none" w:color="000000" w:sz="4"/>
                <w:insideH w:val="none"/>
                <w:insideV w:val="none"/>
              </w:tblBorders>
            </w:tblPr>
            <w:tblGrid>
              <w:gridCol w:w="343"/>
              <w:gridCol w:w="846"/>
              <w:gridCol w:w="343"/>
              <w:gridCol w:w="343"/>
              <w:gridCol w:w="678"/>
            </w:tblGrid>
            <w:tr>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8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货物名称</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单位</w:t>
                  </w:r>
                </w:p>
              </w:tc>
              <w:tc>
                <w:tcPr>
                  <w:tcW w:type="dxa" w:w="6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备注</w:t>
                  </w:r>
                </w:p>
              </w:tc>
            </w:tr>
            <w:tr>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8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体外循环机</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核心产品</w:t>
                  </w:r>
                </w:p>
              </w:tc>
            </w:tr>
          </w:tbl>
          <w:p>
            <w:pPr>
              <w:pStyle w:val="null3"/>
              <w:ind w:firstLine="488"/>
              <w:jc w:val="both"/>
            </w:pPr>
            <w:r>
              <w:rPr>
                <w:rFonts w:ascii="仿宋_GB2312" w:hAnsi="仿宋_GB2312" w:cs="仿宋_GB2312" w:eastAsia="仿宋_GB2312"/>
                <w:sz w:val="24"/>
                <w:b/>
              </w:rPr>
              <w:t>二、</w:t>
            </w:r>
            <w:r>
              <w:rPr>
                <w:rFonts w:ascii="仿宋_GB2312" w:hAnsi="仿宋_GB2312" w:cs="仿宋_GB2312" w:eastAsia="仿宋_GB2312"/>
                <w:sz w:val="24"/>
                <w:b/>
              </w:rPr>
              <w:t>采购项目技术要求</w:t>
            </w:r>
          </w:p>
          <w:tbl>
            <w:tblPr>
              <w:tblInd w:type="dxa" w:w="105"/>
              <w:tblBorders>
                <w:top w:val="none" w:color="000000" w:sz="4"/>
                <w:left w:val="none" w:color="000000" w:sz="4"/>
                <w:bottom w:val="none" w:color="000000" w:sz="4"/>
                <w:right w:val="none" w:color="000000" w:sz="4"/>
                <w:insideH w:val="none"/>
                <w:insideV w:val="none"/>
              </w:tblBorders>
            </w:tblPr>
            <w:tblGrid>
              <w:gridCol w:w="209"/>
              <w:gridCol w:w="395"/>
              <w:gridCol w:w="1948"/>
            </w:tblGrid>
            <w:tr>
              <w:tc>
                <w:tcPr>
                  <w:tcW w:type="dxa" w:w="2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序号</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设备功能及主要软、硬件</w:t>
                  </w:r>
                </w:p>
              </w:tc>
              <w:tc>
                <w:tcPr>
                  <w:tcW w:type="dxa" w:w="19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技术参数或要求</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设备要求</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1.1用于心血管外科手术中暂时代替人的心脏和肺脏，进行血液循环及气体交换；</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2</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操作系统</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★1.2系统为模块化设计；</w:t>
                  </w:r>
                  <w:r>
                    <w:rPr>
                      <w:rFonts w:ascii="仿宋_GB2312" w:hAnsi="仿宋_GB2312" w:cs="仿宋_GB2312" w:eastAsia="仿宋_GB2312"/>
                      <w:sz w:val="21"/>
                    </w:rPr>
                    <w:t>可用于成人及小儿外科体外循环手术。</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2.1全中文操作系统；</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2.2 具备智能辅助系统，具备多种体表面积计算公式，可辅助计算病人体表面积；</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体外循环机底座</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3.1≥</w:t>
                  </w:r>
                  <w:r>
                    <w:rPr>
                      <w:rFonts w:ascii="仿宋_GB2312" w:hAnsi="仿宋_GB2312" w:cs="仿宋_GB2312" w:eastAsia="仿宋_GB2312"/>
                      <w:sz w:val="21"/>
                    </w:rPr>
                    <w:t>3</w:t>
                  </w:r>
                  <w:r>
                    <w:rPr>
                      <w:rFonts w:ascii="仿宋_GB2312" w:hAnsi="仿宋_GB2312" w:cs="仿宋_GB2312" w:eastAsia="仿宋_GB2312"/>
                      <w:sz w:val="21"/>
                    </w:rPr>
                    <w:t>泵位，移动式支架底座，具备可移动的主杆；</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▲3.2各泵位之间可任意移动更换。</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3.3具备</w:t>
                  </w:r>
                  <w:r>
                    <w:rPr>
                      <w:rFonts w:ascii="仿宋_GB2312" w:hAnsi="仿宋_GB2312" w:cs="仿宋_GB2312" w:eastAsia="仿宋_GB2312"/>
                      <w:sz w:val="21"/>
                    </w:rPr>
                    <w:t>备用</w:t>
                  </w:r>
                  <w:r>
                    <w:rPr>
                      <w:rFonts w:ascii="仿宋_GB2312" w:hAnsi="仿宋_GB2312" w:cs="仿宋_GB2312" w:eastAsia="仿宋_GB2312"/>
                      <w:sz w:val="21"/>
                    </w:rPr>
                    <w:t>电源</w:t>
                  </w:r>
                  <w:r>
                    <w:rPr>
                      <w:rFonts w:ascii="仿宋_GB2312" w:hAnsi="仿宋_GB2312" w:cs="仿宋_GB2312" w:eastAsia="仿宋_GB2312"/>
                      <w:sz w:val="21"/>
                    </w:rPr>
                    <w:t>UPS，供机器工作≥90 分钟，并能动态显示剩余工作时间；</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3.4手摇柄≥2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3.5</w:t>
                  </w:r>
                  <w:r>
                    <w:rPr>
                      <w:rFonts w:ascii="仿宋_GB2312" w:hAnsi="仿宋_GB2312" w:cs="仿宋_GB2312" w:eastAsia="仿宋_GB2312"/>
                      <w:sz w:val="21"/>
                    </w:rPr>
                    <w:t>万向轮移动，不锈钢支架</w:t>
                  </w:r>
                  <w:r>
                    <w:rPr>
                      <w:rFonts w:ascii="仿宋_GB2312" w:hAnsi="仿宋_GB2312" w:cs="仿宋_GB2312" w:eastAsia="仿宋_GB2312"/>
                      <w:sz w:val="21"/>
                    </w:rPr>
                    <w:t>，</w:t>
                  </w:r>
                  <w:r>
                    <w:rPr>
                      <w:rFonts w:ascii="仿宋_GB2312" w:hAnsi="仿宋_GB2312" w:cs="仿宋_GB2312" w:eastAsia="仿宋_GB2312"/>
                      <w:sz w:val="21"/>
                    </w:rPr>
                    <w:t>高度可调式灌注杆</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3.6</w:t>
                  </w:r>
                  <w:r>
                    <w:rPr>
                      <w:rFonts w:ascii="仿宋_GB2312" w:hAnsi="仿宋_GB2312" w:cs="仿宋_GB2312" w:eastAsia="仿宋_GB2312"/>
                      <w:sz w:val="21"/>
                    </w:rPr>
                    <w:t>每个独立的泵，监测、底座等具有独立微处理控制，</w:t>
                  </w:r>
                  <w:r>
                    <w:rPr>
                      <w:rFonts w:ascii="仿宋_GB2312" w:hAnsi="仿宋_GB2312" w:cs="仿宋_GB2312" w:eastAsia="仿宋_GB2312"/>
                      <w:sz w:val="21"/>
                    </w:rPr>
                    <w:t>≥5</w:t>
                  </w:r>
                  <w:r>
                    <w:rPr>
                      <w:rFonts w:ascii="仿宋_GB2312" w:hAnsi="仿宋_GB2312" w:cs="仿宋_GB2312" w:eastAsia="仿宋_GB2312"/>
                      <w:sz w:val="21"/>
                    </w:rPr>
                    <w:t>秒钟机器快速启动</w:t>
                  </w:r>
                  <w:r>
                    <w:rPr>
                      <w:rFonts w:ascii="仿宋_GB2312" w:hAnsi="仿宋_GB2312" w:cs="仿宋_GB2312" w:eastAsia="仿宋_GB2312"/>
                      <w:sz w:val="21"/>
                    </w:rPr>
                    <w:t>.</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w:t>
                  </w:r>
                  <w:r>
                    <w:rPr>
                      <w:rFonts w:ascii="仿宋_GB2312" w:hAnsi="仿宋_GB2312" w:cs="仿宋_GB2312" w:eastAsia="仿宋_GB2312"/>
                    </w:rPr>
                    <w:t xml:space="preserve"> </w:t>
                  </w:r>
                  <w:r>
                    <w:rPr>
                      <w:rFonts w:ascii="仿宋_GB2312" w:hAnsi="仿宋_GB2312" w:cs="仿宋_GB2312" w:eastAsia="仿宋_GB2312"/>
                      <w:sz w:val="21"/>
                    </w:rPr>
                    <w:t>泵</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★4.1具有单头和双头泵；</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4.2单头泵≥</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4.3双头泵≥1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可旋转泵头：能在</w:t>
                  </w:r>
                  <w:r>
                    <w:rPr>
                      <w:rFonts w:ascii="仿宋_GB2312" w:hAnsi="仿宋_GB2312" w:cs="仿宋_GB2312" w:eastAsia="仿宋_GB2312"/>
                      <w:sz w:val="21"/>
                    </w:rPr>
                    <w:t>180 °范围随意旋转定位</w:t>
                  </w:r>
                  <w:r>
                    <w:rPr>
                      <w:rFonts w:ascii="仿宋_GB2312" w:hAnsi="仿宋_GB2312" w:cs="仿宋_GB2312" w:eastAsia="仿宋_GB2312"/>
                      <w:sz w:val="21"/>
                    </w:rPr>
                    <w:t>；</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具有开盖保护功能：泵头盖开启后即保护性停泵，但同时具有开盖保护忽略功能；</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任何两个泵之间都可以设置主泵</w:t>
                  </w:r>
                  <w:r>
                    <w:rPr>
                      <w:rFonts w:ascii="仿宋_GB2312" w:hAnsi="仿宋_GB2312" w:cs="仿宋_GB2312" w:eastAsia="仿宋_GB2312"/>
                      <w:sz w:val="21"/>
                    </w:rPr>
                    <w:t>/从泵的灌注关系，并可调节主泵和从泵的转速比例；</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血泵</w:t>
                  </w:r>
                  <w:r>
                    <w:rPr>
                      <w:rFonts w:ascii="仿宋_GB2312" w:hAnsi="仿宋_GB2312" w:cs="仿宋_GB2312" w:eastAsia="仿宋_GB2312"/>
                      <w:sz w:val="21"/>
                    </w:rPr>
                    <w:t>：</w:t>
                  </w:r>
                </w:p>
                <w:p>
                  <w:pPr>
                    <w:pStyle w:val="null3"/>
                    <w:ind w:firstLine="105"/>
                    <w:jc w:val="left"/>
                  </w:pPr>
                  <w:r>
                    <w:rPr>
                      <w:rFonts w:ascii="仿宋_GB2312" w:hAnsi="仿宋_GB2312" w:cs="仿宋_GB2312" w:eastAsia="仿宋_GB2312"/>
                      <w:sz w:val="21"/>
                    </w:rPr>
                    <w:t>转速范围：</w:t>
                  </w:r>
                  <w:r>
                    <w:rPr>
                      <w:rFonts w:ascii="仿宋_GB2312" w:hAnsi="仿宋_GB2312" w:cs="仿宋_GB2312" w:eastAsia="仿宋_GB2312"/>
                      <w:sz w:val="21"/>
                    </w:rPr>
                    <w:t>0 到 250RPM；转速误差&lt;±1%；</w:t>
                  </w:r>
                </w:p>
                <w:p>
                  <w:pPr>
                    <w:pStyle w:val="null3"/>
                    <w:ind w:firstLine="105"/>
                    <w:jc w:val="left"/>
                  </w:pPr>
                  <w:r>
                    <w:rPr>
                      <w:rFonts w:ascii="仿宋_GB2312" w:hAnsi="仿宋_GB2312" w:cs="仿宋_GB2312" w:eastAsia="仿宋_GB2312"/>
                      <w:sz w:val="21"/>
                    </w:rPr>
                    <w:t>速度精确度的偏离</w:t>
                  </w:r>
                  <w:r>
                    <w:rPr>
                      <w:rFonts w:ascii="仿宋_GB2312" w:hAnsi="仿宋_GB2312" w:cs="仿宋_GB2312" w:eastAsia="仿宋_GB2312"/>
                      <w:sz w:val="21"/>
                    </w:rPr>
                    <w:t>±1%；</w:t>
                  </w:r>
                </w:p>
                <w:p>
                  <w:pPr>
                    <w:pStyle w:val="null3"/>
                    <w:ind w:firstLine="105"/>
                    <w:jc w:val="left"/>
                  </w:pPr>
                  <w:r>
                    <w:rPr>
                      <w:rFonts w:ascii="仿宋_GB2312" w:hAnsi="仿宋_GB2312" w:cs="仿宋_GB2312" w:eastAsia="仿宋_GB2312"/>
                      <w:sz w:val="21"/>
                    </w:rPr>
                    <w:t>最大流量：</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LPM；</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泵头控制模式与运转状况可即时显示在泵头液晶显示屏上；</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4.9</w:t>
                  </w:r>
                  <w:r>
                    <w:rPr>
                      <w:rFonts w:ascii="仿宋_GB2312" w:hAnsi="仿宋_GB2312" w:cs="仿宋_GB2312" w:eastAsia="仿宋_GB2312"/>
                      <w:sz w:val="21"/>
                    </w:rPr>
                    <w:t>具有转速异常、反转等声光报警</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5</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控制面板</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5.1 每个显示模块支持热拔插；</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5.2 可放置在左侧主杆或右侧主杆，或旋转成任意角度；</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▲5.3 控制面板用于设置用户参数，可选择监测组件控制任意一个泵；</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5.4 各面板之间可以相互调换，同时在调换的过程中数据仍然保留；</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6</w:t>
                  </w:r>
                </w:p>
              </w:tc>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电子监测组件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▲电子监测组件呈模块化插件式；</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压力监测组件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 xml:space="preserve">7.1可监测压力： ≥2 </w:t>
                  </w:r>
                  <w:r>
                    <w:rPr>
                      <w:rFonts w:ascii="仿宋_GB2312" w:hAnsi="仿宋_GB2312" w:cs="仿宋_GB2312" w:eastAsia="仿宋_GB2312"/>
                      <w:sz w:val="21"/>
                    </w:rPr>
                    <w:t>导</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7.2每</w:t>
                  </w:r>
                  <w:r>
                    <w:rPr>
                      <w:rFonts w:ascii="仿宋_GB2312" w:hAnsi="仿宋_GB2312" w:cs="仿宋_GB2312" w:eastAsia="仿宋_GB2312"/>
                      <w:sz w:val="21"/>
                    </w:rPr>
                    <w:t>导</w:t>
                  </w:r>
                  <w:r>
                    <w:rPr>
                      <w:rFonts w:ascii="仿宋_GB2312" w:hAnsi="仿宋_GB2312" w:cs="仿宋_GB2312" w:eastAsia="仿宋_GB2312"/>
                      <w:sz w:val="21"/>
                    </w:rPr>
                    <w:t>压力监测均可设置高、低限制；</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7.3当压力超过设置的高限制时报警并自动停泵，超过设置的低限制时报警并自动降低泵速；</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7.4显示范围：-200 ～+800 mmHg；</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7.5</w:t>
                  </w:r>
                  <w:r>
                    <w:rPr>
                      <w:rFonts w:ascii="仿宋_GB2312" w:hAnsi="仿宋_GB2312" w:cs="仿宋_GB2312" w:eastAsia="仿宋_GB2312"/>
                      <w:sz w:val="21"/>
                    </w:rPr>
                    <w:t>显示精度</w:t>
                  </w:r>
                  <w:r>
                    <w:rPr>
                      <w:rFonts w:ascii="仿宋_GB2312" w:hAnsi="仿宋_GB2312" w:cs="仿宋_GB2312" w:eastAsia="仿宋_GB2312"/>
                      <w:sz w:val="21"/>
                    </w:rPr>
                    <w:t>：</w:t>
                  </w:r>
                  <w:r>
                    <w:rPr>
                      <w:rFonts w:ascii="仿宋_GB2312" w:hAnsi="仿宋_GB2312" w:cs="仿宋_GB2312" w:eastAsia="仿宋_GB2312"/>
                      <w:sz w:val="21"/>
                    </w:rPr>
                    <w:t>≤1mmHg ；</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7.6控制泵反应时间：≤1 秒；</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8</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温度监测组件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 xml:space="preserve">8.1可监测温度： ≥4 </w:t>
                  </w:r>
                  <w:r>
                    <w:rPr>
                      <w:rFonts w:ascii="仿宋_GB2312" w:hAnsi="仿宋_GB2312" w:cs="仿宋_GB2312" w:eastAsia="仿宋_GB2312"/>
                      <w:sz w:val="21"/>
                    </w:rPr>
                    <w:t>导</w:t>
                  </w:r>
                  <w:r>
                    <w:rPr>
                      <w:rFonts w:ascii="仿宋_GB2312" w:hAnsi="仿宋_GB2312" w:cs="仿宋_GB2312" w:eastAsia="仿宋_GB2312"/>
                      <w:sz w:val="21"/>
                    </w:rPr>
                    <w:t xml:space="preserve"> </w:t>
                  </w:r>
                  <w:r>
                    <w:rPr>
                      <w:rFonts w:ascii="仿宋_GB2312" w:hAnsi="仿宋_GB2312" w:cs="仿宋_GB2312" w:eastAsia="仿宋_GB2312"/>
                      <w:sz w:val="21"/>
                    </w:rPr>
                    <w:t>；</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8.2能设置温度的上限和下限；</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8.3当温度超过允许范围时立刻报警；</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8.4测量范围：0℃ ～50℃;</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▲8.5精度：≤0.</w:t>
                  </w:r>
                  <w:r>
                    <w:rPr>
                      <w:rFonts w:ascii="仿宋_GB2312" w:hAnsi="仿宋_GB2312" w:cs="仿宋_GB2312" w:eastAsia="仿宋_GB2312"/>
                      <w:sz w:val="21"/>
                    </w:rPr>
                    <w:t>1</w:t>
                  </w:r>
                  <w:r>
                    <w:rPr>
                      <w:rFonts w:ascii="仿宋_GB2312" w:hAnsi="仿宋_GB2312" w:cs="仿宋_GB2312" w:eastAsia="仿宋_GB2312"/>
                      <w:sz w:val="21"/>
                    </w:rPr>
                    <w:t>℃</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9</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血平面监</w:t>
                  </w:r>
                  <w:r>
                    <w:rPr>
                      <w:rFonts w:ascii="仿宋_GB2312" w:hAnsi="仿宋_GB2312" w:cs="仿宋_GB2312" w:eastAsia="仿宋_GB2312"/>
                      <w:sz w:val="21"/>
                    </w:rPr>
                    <w:t>测组</w:t>
                  </w:r>
                  <w:r>
                    <w:rPr>
                      <w:rFonts w:ascii="仿宋_GB2312" w:hAnsi="仿宋_GB2312" w:cs="仿宋_GB2312" w:eastAsia="仿宋_GB2312"/>
                      <w:sz w:val="21"/>
                    </w:rPr>
                    <w:t>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9.1 可监测膜肺血平面，设置有监控点和停泵点；</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9.2 血平面在监控点、停泵点之间时：泵速降低，但不停泵；</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9.3血平面下降到停泵点时：泵速归零；</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9.4 血平面恢复到安全水平时，可自动恢复泵速；</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10</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时间监测组件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10.1 可监测时间： ≥3 道；</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10.2 每一道时间可单独暂停或清零，可由小时/分到分/秒转换；</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11</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心肌监测组件</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11.1具备独立的压力控制及时间监测；</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▲11.2可选择≥5 种模式：至少包括容量加、容量减、时间加、时间减以及连续；</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11.3 有内循环功能</w:t>
                  </w:r>
                  <w:r>
                    <w:rPr>
                      <w:rFonts w:ascii="仿宋_GB2312" w:hAnsi="仿宋_GB2312" w:cs="仿宋_GB2312" w:eastAsia="仿宋_GB2312"/>
                      <w:sz w:val="21"/>
                    </w:rPr>
                    <w:t>。</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12</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气泡监测</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▲12.1 可提供 1/2、3/8、1/4 及 3/16，不同管道尺寸配套的气泡探头；</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12.2 最小报警体积:当传感器监测探头管路直径为1/4时，最小可监测直径≤4mm或体积≤40mm³的气泡；</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12.3检测到气泡后警告并停泵，可同时控制两台泵；</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全自动变温水</w:t>
                  </w:r>
                </w:p>
                <w:p>
                  <w:pPr>
                    <w:pStyle w:val="null3"/>
                    <w:jc w:val="center"/>
                  </w:pPr>
                  <w:r>
                    <w:rPr>
                      <w:rFonts w:ascii="仿宋_GB2312" w:hAnsi="仿宋_GB2312" w:cs="仿宋_GB2312" w:eastAsia="仿宋_GB2312"/>
                      <w:sz w:val="21"/>
                    </w:rPr>
                    <w:t>箱</w:t>
                  </w:r>
                  <w:r>
                    <w:rPr>
                      <w:rFonts w:ascii="仿宋_GB2312" w:hAnsi="仿宋_GB2312" w:cs="仿宋_GB2312" w:eastAsia="仿宋_GB2312"/>
                      <w:sz w:val="21"/>
                    </w:rPr>
                    <w:t>(水循环系</w:t>
                  </w:r>
                </w:p>
                <w:p>
                  <w:pPr>
                    <w:pStyle w:val="null3"/>
                    <w:jc w:val="center"/>
                  </w:pPr>
                  <w:r>
                    <w:rPr>
                      <w:rFonts w:ascii="仿宋_GB2312" w:hAnsi="仿宋_GB2312" w:cs="仿宋_GB2312" w:eastAsia="仿宋_GB2312"/>
                      <w:sz w:val="21"/>
                    </w:rPr>
                    <w:t>统）</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▲13.1变温水箱≥3 路，循环独立输出；</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13.2温度控制范围：2℃-41℃;</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▲13.3自动式降温，无须额外加冰，无须提前制冷；</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13.4 水箱总容量：≤15L；</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13.5 心肌灌注水流量： ≥12L/min；</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13.6 升温速率： ≥2℃/min；</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13.7降温速率： ≥1℃/min；</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14</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空氧混合器</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14.1数量： ≥1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14.2可精确调节进入氧合器内的空气、氧气百分比；</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14.3</w:t>
                  </w:r>
                  <w:r>
                    <w:rPr>
                      <w:rFonts w:ascii="仿宋_GB2312" w:hAnsi="仿宋_GB2312" w:cs="仿宋_GB2312" w:eastAsia="仿宋_GB2312"/>
                      <w:sz w:val="21"/>
                    </w:rPr>
                    <w:t>可调</w:t>
                  </w:r>
                  <w:r>
                    <w:rPr>
                      <w:rFonts w:ascii="仿宋_GB2312" w:hAnsi="仿宋_GB2312" w:cs="仿宋_GB2312" w:eastAsia="仿宋_GB2312"/>
                      <w:sz w:val="21"/>
                    </w:rPr>
                    <w:t>F</w:t>
                  </w:r>
                  <w:r>
                    <w:rPr>
                      <w:rFonts w:ascii="仿宋_GB2312" w:hAnsi="仿宋_GB2312" w:cs="仿宋_GB2312" w:eastAsia="仿宋_GB2312"/>
                      <w:sz w:val="21"/>
                    </w:rPr>
                    <w:t>i</w:t>
                  </w:r>
                  <w:r>
                    <w:rPr>
                      <w:rFonts w:ascii="仿宋_GB2312" w:hAnsi="仿宋_GB2312" w:cs="仿宋_GB2312" w:eastAsia="仿宋_GB2312"/>
                      <w:sz w:val="21"/>
                    </w:rPr>
                    <w:t>O2：21%～100%</w:t>
                  </w:r>
                  <w:r>
                    <w:rPr>
                      <w:rFonts w:ascii="仿宋_GB2312" w:hAnsi="仿宋_GB2312" w:cs="仿宋_GB2312" w:eastAsia="仿宋_GB2312"/>
                      <w:sz w:val="21"/>
                    </w:rPr>
                    <w:t>；</w:t>
                  </w:r>
                  <w:r>
                    <w:rPr>
                      <w:rFonts w:ascii="仿宋_GB2312" w:hAnsi="仿宋_GB2312" w:cs="仿宋_GB2312" w:eastAsia="仿宋_GB2312"/>
                      <w:sz w:val="21"/>
                    </w:rPr>
                    <w:t>流量计：</w:t>
                  </w:r>
                  <w:r>
                    <w:rPr>
                      <w:rFonts w:ascii="仿宋_GB2312" w:hAnsi="仿宋_GB2312" w:cs="仿宋_GB2312" w:eastAsia="仿宋_GB2312"/>
                      <w:sz w:val="21"/>
                    </w:rPr>
                    <w:t>0-1.0LPM</w:t>
                  </w:r>
                  <w:r>
                    <w:rPr>
                      <w:rFonts w:ascii="仿宋_GB2312" w:hAnsi="仿宋_GB2312" w:cs="仿宋_GB2312" w:eastAsia="仿宋_GB2312"/>
                    </w:rPr>
                    <w:t xml:space="preserve">  </w:t>
                  </w:r>
                  <w:r>
                    <w:rPr>
                      <w:rFonts w:ascii="仿宋_GB2312" w:hAnsi="仿宋_GB2312" w:cs="仿宋_GB2312" w:eastAsia="仿宋_GB2312"/>
                      <w:sz w:val="21"/>
                    </w:rPr>
                    <w:t>0-10LPM</w:t>
                  </w:r>
                </w:p>
              </w:tc>
            </w:tr>
            <w:tr>
              <w:tc>
                <w:tcPr>
                  <w:tcW w:type="dxa" w:w="2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p>
              </w:tc>
              <w:tc>
                <w:tcPr>
                  <w:tcW w:type="dxa" w:w="3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配置清单</w:t>
                  </w: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15.1移动式支架底座（含主控系统及自动继电系统）（附手摇柄）1 套；</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 xml:space="preserve">15.2 单头多功能滚压泵 </w:t>
                  </w:r>
                  <w:r>
                    <w:rPr>
                      <w:rFonts w:ascii="仿宋_GB2312" w:hAnsi="仿宋_GB2312" w:cs="仿宋_GB2312" w:eastAsia="仿宋_GB2312"/>
                      <w:sz w:val="21"/>
                    </w:rPr>
                    <w:t>2</w:t>
                  </w:r>
                  <w:r>
                    <w:rPr>
                      <w:rFonts w:ascii="仿宋_GB2312" w:hAnsi="仿宋_GB2312" w:cs="仿宋_GB2312" w:eastAsia="仿宋_GB2312"/>
                      <w:sz w:val="21"/>
                    </w:rPr>
                    <w:t>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15.3双头多功能滚压泵 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15.4多功能全数字监测主板1个；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5</w:t>
                  </w:r>
                  <w:r>
                    <w:rPr>
                      <w:rFonts w:ascii="仿宋_GB2312" w:hAnsi="仿宋_GB2312" w:cs="仿宋_GB2312" w:eastAsia="仿宋_GB2312"/>
                      <w:sz w:val="21"/>
                    </w:rPr>
                    <w:t>双压力监测组件</w:t>
                  </w:r>
                  <w:r>
                    <w:rPr>
                      <w:rFonts w:ascii="仿宋_GB2312" w:hAnsi="仿宋_GB2312" w:cs="仿宋_GB2312" w:eastAsia="仿宋_GB2312"/>
                      <w:sz w:val="21"/>
                    </w:rPr>
                    <w:t>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6</w:t>
                  </w:r>
                  <w:r>
                    <w:rPr>
                      <w:rFonts w:ascii="仿宋_GB2312" w:hAnsi="仿宋_GB2312" w:cs="仿宋_GB2312" w:eastAsia="仿宋_GB2312"/>
                      <w:sz w:val="21"/>
                    </w:rPr>
                    <w:t>压力传感器连线</w:t>
                  </w:r>
                  <w:r>
                    <w:rPr>
                      <w:rFonts w:ascii="仿宋_GB2312" w:hAnsi="仿宋_GB2312" w:cs="仿宋_GB2312" w:eastAsia="仿宋_GB2312"/>
                      <w:sz w:val="21"/>
                    </w:rPr>
                    <w:t>2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7</w:t>
                  </w:r>
                  <w:r>
                    <w:rPr>
                      <w:rFonts w:ascii="仿宋_GB2312" w:hAnsi="仿宋_GB2312" w:cs="仿宋_GB2312" w:eastAsia="仿宋_GB2312"/>
                      <w:sz w:val="21"/>
                    </w:rPr>
                    <w:t>压力传感器</w:t>
                  </w:r>
                  <w:r>
                    <w:rPr>
                      <w:rFonts w:ascii="仿宋_GB2312" w:hAnsi="仿宋_GB2312" w:cs="仿宋_GB2312" w:eastAsia="仿宋_GB2312"/>
                      <w:sz w:val="21"/>
                    </w:rPr>
                    <w:t>2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8</w:t>
                  </w:r>
                  <w:r>
                    <w:rPr>
                      <w:rFonts w:ascii="仿宋_GB2312" w:hAnsi="仿宋_GB2312" w:cs="仿宋_GB2312" w:eastAsia="仿宋_GB2312"/>
                      <w:sz w:val="21"/>
                    </w:rPr>
                    <w:t>四道温度监测组件</w:t>
                  </w:r>
                  <w:r>
                    <w:rPr>
                      <w:rFonts w:ascii="仿宋_GB2312" w:hAnsi="仿宋_GB2312" w:cs="仿宋_GB2312" w:eastAsia="仿宋_GB2312"/>
                      <w:sz w:val="21"/>
                    </w:rPr>
                    <w:t>1 套</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9</w:t>
                  </w:r>
                  <w:r>
                    <w:rPr>
                      <w:rFonts w:ascii="仿宋_GB2312" w:hAnsi="仿宋_GB2312" w:cs="仿宋_GB2312" w:eastAsia="仿宋_GB2312"/>
                      <w:sz w:val="21"/>
                    </w:rPr>
                    <w:t>温度传感器：</w:t>
                  </w:r>
                  <w:r>
                    <w:rPr>
                      <w:rFonts w:ascii="仿宋_GB2312" w:hAnsi="仿宋_GB2312" w:cs="仿宋_GB2312" w:eastAsia="仿宋_GB2312"/>
                      <w:sz w:val="21"/>
                    </w:rPr>
                    <w:t>4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0</w:t>
                  </w:r>
                  <w:r>
                    <w:rPr>
                      <w:rFonts w:ascii="仿宋_GB2312" w:hAnsi="仿宋_GB2312" w:cs="仿宋_GB2312" w:eastAsia="仿宋_GB2312"/>
                      <w:sz w:val="21"/>
                    </w:rPr>
                    <w:t>血平面监测组件</w:t>
                  </w:r>
                  <w:r>
                    <w:rPr>
                      <w:rFonts w:ascii="仿宋_GB2312" w:hAnsi="仿宋_GB2312" w:cs="仿宋_GB2312" w:eastAsia="仿宋_GB2312"/>
                      <w:sz w:val="21"/>
                    </w:rPr>
                    <w:t>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1</w:t>
                  </w:r>
                  <w:r>
                    <w:rPr>
                      <w:rFonts w:ascii="仿宋_GB2312" w:hAnsi="仿宋_GB2312" w:cs="仿宋_GB2312" w:eastAsia="仿宋_GB2312"/>
                      <w:sz w:val="21"/>
                    </w:rPr>
                    <w:t>血平面监测探头</w:t>
                  </w:r>
                  <w:r>
                    <w:rPr>
                      <w:rFonts w:ascii="仿宋_GB2312" w:hAnsi="仿宋_GB2312" w:cs="仿宋_GB2312" w:eastAsia="仿宋_GB2312"/>
                      <w:sz w:val="21"/>
                    </w:rPr>
                    <w:t>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12</w:t>
                  </w:r>
                  <w:r>
                    <w:rPr>
                      <w:rFonts w:ascii="仿宋_GB2312" w:hAnsi="仿宋_GB2312" w:cs="仿宋_GB2312" w:eastAsia="仿宋_GB2312"/>
                      <w:sz w:val="21"/>
                    </w:rPr>
                    <w:t>心肌监测组件</w:t>
                  </w:r>
                  <w:r>
                    <w:rPr>
                      <w:rFonts w:ascii="仿宋_GB2312" w:hAnsi="仿宋_GB2312" w:cs="仿宋_GB2312" w:eastAsia="仿宋_GB2312"/>
                      <w:sz w:val="21"/>
                    </w:rPr>
                    <w:t>1 套；</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w:t>
                  </w:r>
                  <w:r>
                    <w:rPr>
                      <w:rFonts w:ascii="仿宋_GB2312" w:hAnsi="仿宋_GB2312" w:cs="仿宋_GB2312" w:eastAsia="仿宋_GB2312"/>
                      <w:sz w:val="21"/>
                    </w:rPr>
                    <w:t>13</w:t>
                  </w:r>
                  <w:r>
                    <w:rPr>
                      <w:rFonts w:ascii="仿宋_GB2312" w:hAnsi="仿宋_GB2312" w:cs="仿宋_GB2312" w:eastAsia="仿宋_GB2312"/>
                      <w:sz w:val="21"/>
                    </w:rPr>
                    <w:t>气泡监测组件</w:t>
                  </w:r>
                  <w:r>
                    <w:rPr>
                      <w:rFonts w:ascii="仿宋_GB2312" w:hAnsi="仿宋_GB2312" w:cs="仿宋_GB2312" w:eastAsia="仿宋_GB2312"/>
                      <w:sz w:val="21"/>
                    </w:rPr>
                    <w:t>1 套；</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4</w:t>
                  </w:r>
                  <w:r>
                    <w:rPr>
                      <w:rFonts w:ascii="仿宋_GB2312" w:hAnsi="仿宋_GB2312" w:cs="仿宋_GB2312" w:eastAsia="仿宋_GB2312"/>
                      <w:sz w:val="21"/>
                    </w:rPr>
                    <w:t>一次性血平面监测传感器：</w:t>
                  </w:r>
                  <w:r>
                    <w:rPr>
                      <w:rFonts w:ascii="仿宋_GB2312" w:hAnsi="仿宋_GB2312" w:cs="仿宋_GB2312" w:eastAsia="仿宋_GB2312"/>
                      <w:sz w:val="21"/>
                    </w:rPr>
                    <w:t>100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5</w:t>
                  </w:r>
                  <w:r>
                    <w:rPr>
                      <w:rFonts w:ascii="仿宋_GB2312" w:hAnsi="仿宋_GB2312" w:cs="仿宋_GB2312" w:eastAsia="仿宋_GB2312"/>
                      <w:sz w:val="21"/>
                    </w:rPr>
                    <w:t>管道夹：</w:t>
                  </w:r>
                  <w:r>
                    <w:rPr>
                      <w:rFonts w:ascii="仿宋_GB2312" w:hAnsi="仿宋_GB2312" w:cs="仿宋_GB2312" w:eastAsia="仿宋_GB2312"/>
                      <w:sz w:val="21"/>
                    </w:rPr>
                    <w:t>1 套（1/2、3/8、1/4 及 3/16）；</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6</w:t>
                  </w:r>
                  <w:r>
                    <w:rPr>
                      <w:rFonts w:ascii="仿宋_GB2312" w:hAnsi="仿宋_GB2312" w:cs="仿宋_GB2312" w:eastAsia="仿宋_GB2312"/>
                      <w:sz w:val="21"/>
                    </w:rPr>
                    <w:t>空氧混合器</w:t>
                  </w:r>
                  <w:r>
                    <w:rPr>
                      <w:rFonts w:ascii="仿宋_GB2312" w:hAnsi="仿宋_GB2312" w:cs="仿宋_GB2312" w:eastAsia="仿宋_GB2312"/>
                      <w:sz w:val="21"/>
                    </w:rPr>
                    <w:t>1 个；</w:t>
                  </w:r>
                </w:p>
              </w:tc>
            </w:tr>
            <w:tr>
              <w:tc>
                <w:tcPr>
                  <w:tcW w:type="dxa" w:w="209"/>
                  <w:vMerge/>
                  <w:tcBorders>
                    <w:top w:val="none" w:color="000000" w:sz="4"/>
                    <w:left w:val="singl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05"/>
                    <w:jc w:val="left"/>
                  </w:pPr>
                  <w:r>
                    <w:rPr>
                      <w:rFonts w:ascii="仿宋_GB2312" w:hAnsi="仿宋_GB2312" w:cs="仿宋_GB2312" w:eastAsia="仿宋_GB2312"/>
                      <w:sz w:val="21"/>
                    </w:rPr>
                    <w:t>15.1</w:t>
                  </w:r>
                  <w:r>
                    <w:rPr>
                      <w:rFonts w:ascii="仿宋_GB2312" w:hAnsi="仿宋_GB2312" w:cs="仿宋_GB2312" w:eastAsia="仿宋_GB2312"/>
                      <w:sz w:val="21"/>
                    </w:rPr>
                    <w:t>7</w:t>
                  </w:r>
                  <w:r>
                    <w:rPr>
                      <w:rFonts w:ascii="仿宋_GB2312" w:hAnsi="仿宋_GB2312" w:cs="仿宋_GB2312" w:eastAsia="仿宋_GB2312"/>
                      <w:sz w:val="21"/>
                    </w:rPr>
                    <w:t>三路变温水箱</w:t>
                  </w:r>
                  <w:r>
                    <w:rPr>
                      <w:rFonts w:ascii="仿宋_GB2312" w:hAnsi="仿宋_GB2312" w:cs="仿宋_GB2312" w:eastAsia="仿宋_GB2312"/>
                      <w:sz w:val="21"/>
                    </w:rPr>
                    <w:t>1 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合同签订后45个工作日内设备送到指定地点，现场免费安装，安装过程自备相关工具及耗材，调试设备后，培训操作人员直至其能熟练正确操作设备。</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中标供应商在合同签订后5个工作日内，向采购人支付合同总价款5%作为履约保证金；所有货物到达采购人指定地点，安装、调试完毕并验收合格后，中标供应商出具全额发票。采购人收到发票之日起，14个日历日内支付合同总价款的100％。采购人在服务期限届满后30日内，确认无质量服务问题，在扣除相关款项后（若有），退还中标供应商剩余部分履约保证金（无息），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整机质保期3年，质保期自交货验收合格之日起计算。供应商须提供原厂质保承诺函。质保期内免费维修，质保期内出现故障的，故障时间须相应顺延免费保修期。质保期内的其他一切费用全免。在质保期外，供应商对设备终身维护，维修只能按市场最低价收取配件费，人工服务费全免，并由供应商直接提供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小企业划分标准：本项目采购标的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2.根据西安市财政局《关于促进政府采购公平竞争优化营商环境的通知》（市财函[2021]431号）文中“第16条规定 投标人登记免费领取采购文件的，如不参与项目投标，应在递交投标（或相应）文件截止时间前一日以书面形式（格式如下，签字盖章后发回代理机构邮箱zxgjxmgl123@163.com即可）告知采购代理机构。否则，采购代理机构可以向财政部门反映情况并提供相应的佐证。投标人一年内累计出现三次该情形，将被监管部门记录失信行为”。 3.分支机构参与投标的，须提供总公司出具给分支机构的授权书。分支机构与总公司不得同时参与本项目的投标。 4.招标文件中凡是要求供应商投标文件中需要法定代表人（或负责人）签字盖章之处，此处的负责人是指非法人单位的负责人。 5.供应商在投标文件中提供的财务审计报告必须满足以下要求方为有效的审计报告。 ①依据《财政部关于注册会计师在审计报告上签字盖章有关问题的通知》（财会【2001】1035 号）规定：由会计师事务所出具的《财务审计报告》 必须符合以下要求方为有效： a.必须附两名注册会计师资格证书，且在有效期内（注：若注册会计师资格证书有效期未体现或证件复印件模糊或二维码无法扫描等情况，采购人有权要求提供清晰可辨的证明材料并通过注册会计师行业统一监管平台查询，仍无法查询的视为资格证书无效）； b.两名注册会计师签名、盖章； c.经过会计师事务所盖章； 上述 3 条有任何一条不符合要求，其审计报告视为无效； ②提供的赋码审计报告通过“注册会计师行业统一监管平台”（http://acc.mof.gov.cn/）无法查验的，其审计报告视为无效。 6.评审时因供应商提供的投标文件中证明材料不清晰导致无法辨认的，或隐瞒相关不良信息的，造成不利于供应商的情况其后果由供应商自行负责。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电子化投标文件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电子化投标文件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2025年度的财务审计报告，成立时间至提交投标文件截止时间不足一年的可提供成立后任意时段的资产负债表；或其开标时间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提供开标时间前1年内已缴纳至少一个月的纳税证明或完税证明（除印花税外任意税种），纳税证明或完税证明上应有代收机构或税务机关的公章或业务专用章。依法免税的供应商应提供相关文件证明。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提供开标时间前1年内已缴纳至少一个月的社会保障资金缴存单据或社保机构开具的社会保险参保缴费情况证明，依法不需要缴纳社会保障资金的单位应提供相关证明材料。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同时，供应商需提供法定代表人或授权代表在本单位近三个月任意一个月的社保缴纳证明。</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有效的《医疗器械经营许可证》或《第二类医疗器械经营备案凭证》；供应商是生产企业的还需提供其有效的《医疗器械生产许可证》；提供所投产品的医疗器械注册证或医疗器械备案凭证；如所投产品为进口设备，提供中华人民共和国进口医疗器械注册证（NMPA）。</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供应商参与投标的承诺函</w:t>
            </w:r>
          </w:p>
        </w:tc>
        <w:tc>
          <w:tcPr>
            <w:tcW w:type="dxa" w:w="3322"/>
          </w:tcPr>
          <w:p>
            <w:pPr>
              <w:pStyle w:val="null3"/>
            </w:pPr>
            <w:r>
              <w:rPr>
                <w:rFonts w:ascii="仿宋_GB2312" w:hAnsi="仿宋_GB2312" w:cs="仿宋_GB2312" w:eastAsia="仿宋_GB2312"/>
              </w:rPr>
              <w:t>供应商参与投标的承诺函。</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采购人职工及其配偶、直系亲属投资开办或在相关企业担任高管、独立董事等有重大利益关系职务的相关供应商以及进入西安市卫健委各级系统“黑名单”的供应商，不得参与本项目投标的承诺书。</w:t>
            </w:r>
          </w:p>
        </w:tc>
        <w:tc>
          <w:tcPr>
            <w:tcW w:type="dxa" w:w="1661"/>
          </w:tcPr>
          <w:p>
            <w:pPr>
              <w:pStyle w:val="null3"/>
            </w:pPr>
            <w:r>
              <w:rPr>
                <w:rFonts w:ascii="仿宋_GB2312" w:hAnsi="仿宋_GB2312" w:cs="仿宋_GB2312" w:eastAsia="仿宋_GB2312"/>
              </w:rPr>
              <w:t>电子化投标文件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电子化投标文件 标的清单 关于符合本国产品标准的声明函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（4）未超出招标文件规定的最高限价。</w:t>
            </w:r>
          </w:p>
        </w:tc>
        <w:tc>
          <w:tcPr>
            <w:tcW w:type="dxa" w:w="1661"/>
          </w:tcPr>
          <w:p>
            <w:pPr>
              <w:pStyle w:val="null3"/>
            </w:pPr>
            <w:r>
              <w:rPr>
                <w:rFonts w:ascii="仿宋_GB2312" w:hAnsi="仿宋_GB2312" w:cs="仿宋_GB2312" w:eastAsia="仿宋_GB2312"/>
              </w:rPr>
              <w:t>开标一览表 电子化投标文件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电子化投标文件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要求实质性条款全部响应，招标文件中标★项为实质性条款。（招标文件未设置实质性条款时请忽略此项）</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完全理解并接受招标文件合同条款要求的描述</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没有不符合招标文件规定的被视为无效响应的其他条款，不能有采购人不能接受的附加条件。</w:t>
            </w:r>
          </w:p>
        </w:tc>
        <w:tc>
          <w:tcPr>
            <w:tcW w:type="dxa" w:w="1661"/>
          </w:tcPr>
          <w:p>
            <w:pPr>
              <w:pStyle w:val="null3"/>
            </w:pPr>
            <w:r>
              <w:rPr>
                <w:rFonts w:ascii="仿宋_GB2312" w:hAnsi="仿宋_GB2312" w:cs="仿宋_GB2312" w:eastAsia="仿宋_GB2312"/>
              </w:rPr>
              <w:t>电子化投标文件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1、所投产品技术参数清楚、明确，对每个产品进行逐条明确响应，其中：技术指标响应全部满足招标文件要求得基础分35分。招标文件第三章“招标项目技术、服务、商务及其他要求”中标▲项参数为重要指标，每负偏离一项扣2分，未标▲项为一般指标，每负偏离一项扣1分，扣完为止。 备注： 1.标▲项参数必须提供证明材料，如未提供相关证明材料，按标▲项参数负偏离对待，按上述规定相应扣分。 2.▲项证明材料明确提供对应证明材料形式的，按要求提供证明材料，未明确提供证明材料形式的，其证明材料包括但不限于第三方检测报告或厂家检验报告或产品彩页或说明书或官网功能截图等内容。 3.为方便评标，▲项证明材料必须单独逐条提供。 4.未标▲项为一般指标，参数评审以技术参数响应表为准。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投标人提供所投产品的合法来源渠道证明文件或情况说明，提供得3分，不提供不得分。 所投产品为国产产品，供应商可根据自身情况提供以下资料中的任意一种： 1.如供应商为所投产品代理商：提供货物的合法来源渠道证明文件（例如：产品制造商授权、销售协议、代理协议等证明文件）。 2.如供应商为所投产品的制造商：需提供情况说明（说明某一项产品为制造商自己生产）。 所投产品为进口产品的，须提供完整的销售授权链证明材料； 评审依据：以加盖投标人公章的证明材料为计分依据。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在招标文件规定质保期的基础上，质保期每增加6个月得0.5分，最多得2分。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供应商提供2023年1月1日至今所投产品的业绩合同（以合同签订日期为准，复印件加盖供应商公章），每提供一份得2分，满分10分； 评审依据：以投标文件中的合同电子件或扫描件为准，弄虚作假者取消其中标、成交资格。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针对本项目提供详细的项目整体实施方案。 方案全面、合理、规范，可操作性强得4分； 方案比较合理和规范，有一定的可操作性得3分； 方案基本合理，可操作性不强得2分； 方案简单，可操作性差得1分；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投标人能够提供详细的产品质量保证措施，包括但不限于①产品质量保证措施、②货物质量回访流程保证措施 单项措施全面、合理、规范，可操作性强得2分； 单项措施比较合理和规范，有一定的可操作性得1.5分； 单项措施基本合理，可操作性不强得1分； 单项措施简单，可操作性差得0.5分；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针对本项目提供详细的进度计划及保障措施。 措施全面、合理、规范，可操作性强得2分； 措施比较合理和规范，有一定的可操作性得1.5分； 措施基本合理，可操作性不强得1分； 措施简单，可操作性差得0.5分； 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拟投入本项目人员配置</w:t>
            </w:r>
          </w:p>
        </w:tc>
        <w:tc>
          <w:tcPr>
            <w:tcW w:type="dxa" w:w="2492"/>
          </w:tcPr>
          <w:p>
            <w:pPr>
              <w:pStyle w:val="null3"/>
            </w:pPr>
            <w:r>
              <w:rPr>
                <w:rFonts w:ascii="仿宋_GB2312" w:hAnsi="仿宋_GB2312" w:cs="仿宋_GB2312" w:eastAsia="仿宋_GB2312"/>
              </w:rPr>
              <w:t>针对本项目提供拟投入本项目人员配置。 拟投入本项目人员配备齐全，分工明确，职责详尽，证明材料齐全，计3分； 拟投入本项目人员配备基本齐全，分工基本明确，职责不够详尽，证明材料基本齐全，计2分； 拟投入本项目人员配备比较简单，需调整后才能实施，且证明材料不够齐全，计1分；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投标人能够提供详细的售后服务方案，包括但不限于①售后服务能力、②售后服务便捷性及维修响应时间、③定期巡检、④应急响应方案等等内容。 每个单项方案内容科学具体，针对性强，得1分； 每个单项方案内容比较合理，具有可操作性得0.5分；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培训方案包括培训内容、培训时间、培训目的等，保证使用者能熟练操作维护和正常使用，并进行简单故障排查处理；评标委员会根据各供应商的培训方案进行综合评审。 方案全面、合理、规范，可操作性强得3分； 方案比较合理和规范，有一定的可操作性得2分； 方案基本合理，可操作性不强得1分； 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电子化投标文件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投标报价得分=（有效最低报价/有效投标报价）×30的公式计算其得分。 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电子化投标文件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详见附件：电子化投标文件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