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版本号：ZX2026-04-5520260525001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老年大舞台活动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ZX2026-04-55</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老年大舞台活动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老年大舞台活动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老年大舞台活动，1项，具体内容详见磋商文件第三章。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郭护刚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029-86786715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蔡丹 曹婷 马演 崔文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联系电话：029-88110800转8030</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老年大舞台活动，1项，具体内容详见磋商文件第三章。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老年大舞台活动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标的名称：老年大舞台活动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随着我市人口老龄化程度的不断加深，老年群体对精神文化生活的需求日益增长。西安“老年大舞台”活动作为展示老年人风采、丰富老年人精神文化生活的重要平台，迄今已举办八届，是践行积极老龄观、健康老龄化理念的生动实践，对于促进家庭与社会和谐稳定发挥着积极作用。为进一步提高老年人生活幸福指数，弘扬全社会尊老敬老爱老助老的良好风尚，助力西安市老龄事业高质量发展，今年计划开展西安第九届“老年大舞台”活动。</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组织开展西安第九届“老年大舞台”，包括举办赛事评选、汇报演出、老博会展演、惠民巡回演出等内容。</w:t>
            </w:r>
          </w:p>
          <w:p>
            <w:pPr>
              <w:pStyle w:val="null3"/>
            </w:pPr>
            <w:r>
              <w:rPr>
                <w:rFonts w:ascii="仿宋_GB2312" w:hAnsi="仿宋_GB2312" w:cs="仿宋_GB2312" w:eastAsia="仿宋_GB2312"/>
              </w:rPr>
              <w:t>三、服务要求（如对人员配置、专业设备、服务标准等）</w:t>
            </w:r>
          </w:p>
          <w:p>
            <w:pPr>
              <w:pStyle w:val="null3"/>
            </w:pPr>
            <w:r>
              <w:rPr>
                <w:rFonts w:ascii="仿宋_GB2312" w:hAnsi="仿宋_GB2312" w:cs="仿宋_GB2312" w:eastAsia="仿宋_GB2312"/>
              </w:rPr>
              <w:t>（1）活动组织：举行活动启动仪式，组织开展报名、海选、决赛、汇演与展演，聘请评委等；</w:t>
            </w:r>
          </w:p>
          <w:p>
            <w:pPr>
              <w:pStyle w:val="null3"/>
            </w:pPr>
            <w:r>
              <w:rPr>
                <w:rFonts w:ascii="仿宋_GB2312" w:hAnsi="仿宋_GB2312" w:cs="仿宋_GB2312" w:eastAsia="仿宋_GB2312"/>
              </w:rPr>
              <w:t>（2）媒体合作：西安电视台现场直播及录制、后期播放等；</w:t>
            </w:r>
          </w:p>
          <w:p>
            <w:pPr>
              <w:pStyle w:val="null3"/>
            </w:pPr>
            <w:r>
              <w:rPr>
                <w:rFonts w:ascii="仿宋_GB2312" w:hAnsi="仿宋_GB2312" w:cs="仿宋_GB2312" w:eastAsia="仿宋_GB2312"/>
              </w:rPr>
              <w:t>（3）决赛场地租赁：租用西安电视台演播厅作为汇报演出暨颁奖仪式场地；</w:t>
            </w:r>
          </w:p>
          <w:p>
            <w:pPr>
              <w:pStyle w:val="null3"/>
            </w:pPr>
            <w:r>
              <w:rPr>
                <w:rFonts w:ascii="仿宋_GB2312" w:hAnsi="仿宋_GB2312" w:cs="仿宋_GB2312" w:eastAsia="仿宋_GB2312"/>
              </w:rPr>
              <w:t>（4）展会演出：在西安国际养老产业博览会上展演；</w:t>
            </w:r>
          </w:p>
          <w:p>
            <w:pPr>
              <w:pStyle w:val="null3"/>
            </w:pPr>
            <w:r>
              <w:rPr>
                <w:rFonts w:ascii="仿宋_GB2312" w:hAnsi="仿宋_GB2312" w:cs="仿宋_GB2312" w:eastAsia="仿宋_GB2312"/>
              </w:rPr>
              <w:t>（5）惠民巡演：赴养老机构、社区等开展惠民巡演；</w:t>
            </w:r>
          </w:p>
          <w:p>
            <w:pPr>
              <w:pStyle w:val="null3"/>
            </w:pPr>
            <w:r>
              <w:rPr>
                <w:rFonts w:ascii="仿宋_GB2312" w:hAnsi="仿宋_GB2312" w:cs="仿宋_GB2312" w:eastAsia="仿宋_GB2312"/>
              </w:rPr>
              <w:t>（6）宣传推广：通过各类媒体进行宣传。</w:t>
            </w:r>
          </w:p>
          <w:p>
            <w:pPr>
              <w:pStyle w:val="null3"/>
            </w:pPr>
            <w:r>
              <w:rPr>
                <w:rFonts w:ascii="仿宋_GB2312" w:hAnsi="仿宋_GB2312" w:cs="仿宋_GB2312" w:eastAsia="仿宋_GB2312"/>
              </w:rPr>
              <w:t>四、其他（如有要求，请写明）</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1.赛事报名拟定于6月中旬进行；</w:t>
            </w:r>
          </w:p>
          <w:p>
            <w:pPr>
              <w:pStyle w:val="null3"/>
            </w:pPr>
            <w:r>
              <w:rPr>
                <w:rFonts w:ascii="仿宋_GB2312" w:hAnsi="仿宋_GB2312" w:cs="仿宋_GB2312" w:eastAsia="仿宋_GB2312"/>
              </w:rPr>
              <w:t>2.预赛拟定于7月中下旬举行；</w:t>
            </w:r>
          </w:p>
          <w:p>
            <w:pPr>
              <w:pStyle w:val="null3"/>
            </w:pPr>
            <w:r>
              <w:rPr>
                <w:rFonts w:ascii="仿宋_GB2312" w:hAnsi="仿宋_GB2312" w:cs="仿宋_GB2312" w:eastAsia="仿宋_GB2312"/>
              </w:rPr>
              <w:t>3.复赛拟定于7月底举行；</w:t>
            </w:r>
          </w:p>
          <w:p>
            <w:pPr>
              <w:pStyle w:val="null3"/>
            </w:pPr>
            <w:r>
              <w:rPr>
                <w:rFonts w:ascii="仿宋_GB2312" w:hAnsi="仿宋_GB2312" w:cs="仿宋_GB2312" w:eastAsia="仿宋_GB2312"/>
              </w:rPr>
              <w:t>4.决赛拟定于8月举行；</w:t>
            </w:r>
          </w:p>
          <w:p>
            <w:pPr>
              <w:pStyle w:val="null3"/>
            </w:pPr>
            <w:r>
              <w:rPr>
                <w:rFonts w:ascii="仿宋_GB2312" w:hAnsi="仿宋_GB2312" w:cs="仿宋_GB2312" w:eastAsia="仿宋_GB2312"/>
              </w:rPr>
              <w:t>5.老博会展演拟定于9月在西安国际养老产业博览会上展演；</w:t>
            </w:r>
          </w:p>
          <w:p>
            <w:pPr>
              <w:pStyle w:val="null3"/>
            </w:pPr>
            <w:r>
              <w:rPr>
                <w:rFonts w:ascii="仿宋_GB2312" w:hAnsi="仿宋_GB2312" w:cs="仿宋_GB2312" w:eastAsia="仿宋_GB2312"/>
              </w:rPr>
              <w:t>6.汇报演出拟定于重阳节当日或前后举行；</w:t>
            </w:r>
          </w:p>
          <w:p>
            <w:pPr>
              <w:pStyle w:val="null3"/>
            </w:pPr>
            <w:r>
              <w:rPr>
                <w:rFonts w:ascii="仿宋_GB2312" w:hAnsi="仿宋_GB2312" w:cs="仿宋_GB2312" w:eastAsia="仿宋_GB2312"/>
              </w:rPr>
              <w:t>7.惠民巡回演出拟定于10月—12月举行。</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活动结束后服务供应商向市民政局出具专业的总结报告，并将汇演节目现场录像以U盘的形式提供。</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按照《西安第九届“老年大舞台”活动方案》要求，组织活动启动仪式；组织开展活动评选工作全流程；组织汇报演出和颁奖典礼；在西安国际养老产业博览会进行展演；赴养老机构、社区等开展惠民巡回演出，营造养老孝老敬老社会氛围，获得良好的社会反响。</w:t>
            </w:r>
          </w:p>
          <w:p>
            <w:pPr>
              <w:pStyle w:val="null3"/>
            </w:pPr>
            <w:r>
              <w:rPr>
                <w:rFonts w:ascii="仿宋_GB2312" w:hAnsi="仿宋_GB2312" w:cs="仿宋_GB2312" w:eastAsia="仿宋_GB2312"/>
              </w:rPr>
              <w:t>（四）违约责任</w:t>
            </w:r>
          </w:p>
          <w:p>
            <w:pPr>
              <w:pStyle w:val="null3"/>
            </w:pPr>
            <w:r>
              <w:rPr>
                <w:rFonts w:ascii="仿宋_GB2312" w:hAnsi="仿宋_GB2312" w:cs="仿宋_GB2312" w:eastAsia="仿宋_GB2312"/>
              </w:rPr>
              <w:t>服务供应商未按协议要求提供服务，且经市民政局书面要求整改仍无法满足服务需求，市民政局有权直接解除合同并追究服务供应商的违约责任，并且服务供应商承担由此造成的一切损失。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进度款，全部项目完成后，达到付款条件起30个工作日内，支付合同总金额的30.0%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支付约定”的实质性条款要求的；（3）响应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4承诺书.docx 2商务部分偏离表.docx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项目需求理解及重、难点分析</w:t>
            </w:r>
          </w:p>
        </w:tc>
        <w:tc>
          <w:tcPr>
            <w:tcW w:type="dxa" w:w="2492"/>
          </w:tcPr>
          <w:p>
            <w:pPr>
              <w:pStyle w:val="null3"/>
            </w:pPr>
            <w:r>
              <w:rPr>
                <w:rFonts w:ascii="仿宋_GB2312" w:hAnsi="仿宋_GB2312" w:cs="仿宋_GB2312" w:eastAsia="仿宋_GB2312"/>
              </w:rPr>
              <w:t>供应商结合项目特点、服务内容及要求制定项目项目需求理解及重、难点分析，包括但不限于：①需求理解；②目标与原则分析③对本项目存在的难点、重点进行分析以及对 应的措施等。 完全满足采购需求，无瑕疵，计8分； 方案内容每存在1处瑕疵扣1分； 未提供或内容存在8处及以上瑕疵：0分。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 “同理”）。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6项目需求理解及重、难点分析.docx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供应商针对本项目需求提供完整的服务方案，包括不限于：①活动组织方案②展会演出方案③巡演方案等。 完全满足采购需求，无瑕疵，计12分； 方案内容每存在1处瑕疵扣1分；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场地租赁方案</w:t>
            </w:r>
          </w:p>
        </w:tc>
        <w:tc>
          <w:tcPr>
            <w:tcW w:type="dxa" w:w="2492"/>
          </w:tcPr>
          <w:p>
            <w:pPr>
              <w:pStyle w:val="null3"/>
            </w:pPr>
            <w:r>
              <w:rPr>
                <w:rFonts w:ascii="仿宋_GB2312" w:hAnsi="仿宋_GB2312" w:cs="仿宋_GB2312" w:eastAsia="仿宋_GB2312"/>
              </w:rPr>
              <w:t>供应商针对本项目需求提供完整的场地租赁方案，包括不限于：①场地统筹方案（场地租赁的面积、功能分区、安全保障等）②布置场地主题活动方案等。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8场地租赁方案.docx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供应商针对本项目需求及特点，提供宣传推广方案，包括但不限于：①各类媒体宣传推广方案；②西安电视台现场直播及录制、后期播放方案等。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9宣传推广方案.docx</w:t>
            </w:r>
          </w:p>
        </w:tc>
      </w:tr>
      <w:tr>
        <w:tc>
          <w:tcPr>
            <w:tcW w:type="dxa" w:w="831"/>
            <w:vMerge/>
          </w:tcPr>
          <w:p/>
        </w:tc>
        <w:tc>
          <w:tcPr>
            <w:tcW w:type="dxa" w:w="1661"/>
          </w:tcPr>
          <w:p>
            <w:pPr>
              <w:pStyle w:val="null3"/>
            </w:pPr>
            <w:r>
              <w:rPr>
                <w:rFonts w:ascii="仿宋_GB2312" w:hAnsi="仿宋_GB2312" w:cs="仿宋_GB2312" w:eastAsia="仿宋_GB2312"/>
              </w:rPr>
              <w:t>现场技术支持方案</w:t>
            </w:r>
          </w:p>
        </w:tc>
        <w:tc>
          <w:tcPr>
            <w:tcW w:type="dxa" w:w="2492"/>
          </w:tcPr>
          <w:p>
            <w:pPr>
              <w:pStyle w:val="null3"/>
            </w:pPr>
            <w:r>
              <w:rPr>
                <w:rFonts w:ascii="仿宋_GB2312" w:hAnsi="仿宋_GB2312" w:cs="仿宋_GB2312" w:eastAsia="仿宋_GB2312"/>
              </w:rPr>
              <w:t>供应商针对本项目需求提供现场技术支持方案，包括不限于：①现场工作人员分工及调度方案；②活动现场管理方案等。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10现场技术支持方案.docx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供应商针对本项目需求提供进度安排及计划，包括不限于：①进度规划的安排②工作流程安排③各个关键时间节点安排等。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11进度计划.docx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供应商根据项目要求提供实施团队的组织结构和人员配备，包括不限于：①组织结构、人员配备②人员数量、专业性、经验等。 完全满足采购需求，无瑕疵，计10分； 方案内容每存在1处瑕疵扣1分； 未提供或内容存在10处及以上瑕疵：0分。 注：须提供《项目组成员配备表》及相对应的人员证明材料（提供人员身份证、相关工作经验介绍）。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12人员配备.docx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综合考虑供应商针对本项目所涉及的工作提供项目负责人前往采购单位指定地点协商相关事宜，包括但不限于①专业能力②组织协调能力③经验等。 完全满足采购需求，无瑕疵，计5分； 方案内容每存在1处瑕疵扣1分； 未提供或内容存在5处及以上瑕疵：0分。 注：须提供项目负责人身份证、相关工作经验介绍。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13项目负责人.docx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供应商针对本项目实施过程中可能出现的突发情况提供预案，包括但不限于：①现场秩序调节；②停电、断网、所提供的设备及材料出现质量问题等。 完全满足采购需求，内容完善，应对措施全面、可行性强、考虑充分，无瑕疵，计8分；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14应急预案.docx</w:t>
            </w:r>
          </w:p>
        </w:tc>
      </w:tr>
      <w:tr>
        <w:tc>
          <w:tcPr>
            <w:tcW w:type="dxa" w:w="831"/>
            <w:vMerge/>
          </w:tcPr>
          <w:p/>
        </w:tc>
        <w:tc>
          <w:tcPr>
            <w:tcW w:type="dxa" w:w="1661"/>
          </w:tcPr>
          <w:p>
            <w:pPr>
              <w:pStyle w:val="null3"/>
            </w:pPr>
            <w:r>
              <w:rPr>
                <w:rFonts w:ascii="仿宋_GB2312" w:hAnsi="仿宋_GB2312" w:cs="仿宋_GB2312" w:eastAsia="仿宋_GB2312"/>
              </w:rPr>
              <w:t>安全保障措施方案</w:t>
            </w:r>
          </w:p>
        </w:tc>
        <w:tc>
          <w:tcPr>
            <w:tcW w:type="dxa" w:w="2492"/>
          </w:tcPr>
          <w:p>
            <w:pPr>
              <w:pStyle w:val="null3"/>
            </w:pPr>
            <w:r>
              <w:rPr>
                <w:rFonts w:ascii="仿宋_GB2312" w:hAnsi="仿宋_GB2312" w:cs="仿宋_GB2312" w:eastAsia="仿宋_GB2312"/>
              </w:rPr>
              <w:t>根据供应商针对本项目提供的安全保证措施方案，包括但不限于①内控制度、②活动安全管理措施、③安全防护措施方案、④安全注意事项说明等。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15安全保障措施方案.docx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1、租用西安电视台演播厅作为汇报演出暨颁奖仪式场地。 2、项目完成后出具专业的总结报告以及汇演节目现场录像以U盘的形式提供的成果交付。 供应商对以上内容进行承诺,提供承诺书并加盖供应商公章（格式自拟）。 供应商提供承诺中，每包含上述1项内容计1分，满分2分。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价格分值（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详见附件：6项目需求理解及重、难点分析.docx</w:t>
      </w:r>
    </w:p>
    <w:p>
      <w:pPr>
        <w:pStyle w:val="null3"/>
        <w:ind w:firstLine="960"/>
      </w:pPr>
      <w:r>
        <w:rPr>
          <w:rFonts w:ascii="仿宋_GB2312" w:hAnsi="仿宋_GB2312" w:cs="仿宋_GB2312" w:eastAsia="仿宋_GB2312"/>
        </w:rPr>
        <w:t>详见附件：7服务方案.docx</w:t>
      </w:r>
    </w:p>
    <w:p>
      <w:pPr>
        <w:pStyle w:val="null3"/>
        <w:ind w:firstLine="960"/>
      </w:pPr>
      <w:r>
        <w:rPr>
          <w:rFonts w:ascii="仿宋_GB2312" w:hAnsi="仿宋_GB2312" w:cs="仿宋_GB2312" w:eastAsia="仿宋_GB2312"/>
        </w:rPr>
        <w:t>详见附件：8场地租赁方案.docx</w:t>
      </w:r>
    </w:p>
    <w:p>
      <w:pPr>
        <w:pStyle w:val="null3"/>
        <w:ind w:firstLine="960"/>
      </w:pPr>
      <w:r>
        <w:rPr>
          <w:rFonts w:ascii="仿宋_GB2312" w:hAnsi="仿宋_GB2312" w:cs="仿宋_GB2312" w:eastAsia="仿宋_GB2312"/>
        </w:rPr>
        <w:t>详见附件：9宣传推广方案.docx</w:t>
      </w:r>
    </w:p>
    <w:p>
      <w:pPr>
        <w:pStyle w:val="null3"/>
        <w:ind w:firstLine="960"/>
      </w:pPr>
      <w:r>
        <w:rPr>
          <w:rFonts w:ascii="仿宋_GB2312" w:hAnsi="仿宋_GB2312" w:cs="仿宋_GB2312" w:eastAsia="仿宋_GB2312"/>
        </w:rPr>
        <w:t>详见附件：10现场技术支持方案.docx</w:t>
      </w:r>
    </w:p>
    <w:p>
      <w:pPr>
        <w:pStyle w:val="null3"/>
        <w:ind w:firstLine="960"/>
      </w:pPr>
      <w:r>
        <w:rPr>
          <w:rFonts w:ascii="仿宋_GB2312" w:hAnsi="仿宋_GB2312" w:cs="仿宋_GB2312" w:eastAsia="仿宋_GB2312"/>
        </w:rPr>
        <w:t>详见附件：11进度计划.docx</w:t>
      </w:r>
    </w:p>
    <w:p>
      <w:pPr>
        <w:pStyle w:val="null3"/>
        <w:ind w:firstLine="960"/>
      </w:pPr>
      <w:r>
        <w:rPr>
          <w:rFonts w:ascii="仿宋_GB2312" w:hAnsi="仿宋_GB2312" w:cs="仿宋_GB2312" w:eastAsia="仿宋_GB2312"/>
        </w:rPr>
        <w:t>详见附件：12人员配备.docx</w:t>
      </w:r>
    </w:p>
    <w:p>
      <w:pPr>
        <w:pStyle w:val="null3"/>
        <w:ind w:firstLine="960"/>
      </w:pPr>
      <w:r>
        <w:rPr>
          <w:rFonts w:ascii="仿宋_GB2312" w:hAnsi="仿宋_GB2312" w:cs="仿宋_GB2312" w:eastAsia="仿宋_GB2312"/>
        </w:rPr>
        <w:t>详见附件：13项目负责人.docx</w:t>
      </w:r>
    </w:p>
    <w:p>
      <w:pPr>
        <w:pStyle w:val="null3"/>
        <w:ind w:firstLine="960"/>
      </w:pPr>
      <w:r>
        <w:rPr>
          <w:rFonts w:ascii="仿宋_GB2312" w:hAnsi="仿宋_GB2312" w:cs="仿宋_GB2312" w:eastAsia="仿宋_GB2312"/>
        </w:rPr>
        <w:t>详见附件：14应急预案.docx</w:t>
      </w:r>
    </w:p>
    <w:p>
      <w:pPr>
        <w:pStyle w:val="null3"/>
        <w:ind w:firstLine="960"/>
      </w:pPr>
      <w:r>
        <w:rPr>
          <w:rFonts w:ascii="仿宋_GB2312" w:hAnsi="仿宋_GB2312" w:cs="仿宋_GB2312" w:eastAsia="仿宋_GB2312"/>
        </w:rPr>
        <w:t>详见附件：15安全保障措施方案.docx</w:t>
      </w:r>
    </w:p>
    <w:p>
      <w:pPr>
        <w:pStyle w:val="null3"/>
        <w:ind w:firstLine="960"/>
      </w:pPr>
      <w:r>
        <w:rPr>
          <w:rFonts w:ascii="仿宋_GB2312" w:hAnsi="仿宋_GB2312" w:cs="仿宋_GB2312" w:eastAsia="仿宋_GB2312"/>
        </w:rPr>
        <w:t>详见附件：16服务承诺.docx</w:t>
      </w:r>
    </w:p>
    <w:p>
      <w:pPr>
        <w:pStyle w:val="null3"/>
        <w:ind w:firstLine="960"/>
      </w:pPr>
      <w:r>
        <w:rPr>
          <w:rFonts w:ascii="仿宋_GB2312" w:hAnsi="仿宋_GB2312" w:cs="仿宋_GB2312" w:eastAsia="仿宋_GB2312"/>
        </w:rPr>
        <w:t>详见附件：17业绩.docx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