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38CCE">
      <w:pPr>
        <w:pStyle w:val="6"/>
      </w:pPr>
    </w:p>
    <w:p w14:paraId="368A54A2">
      <w:pPr>
        <w:spacing w:line="240" w:lineRule="auto"/>
        <w:jc w:val="center"/>
        <w:rPr>
          <w:rFonts w:hint="eastAsia"/>
          <w:color w:val="auto"/>
          <w:sz w:val="52"/>
          <w:szCs w:val="52"/>
          <w:lang w:val="en-US" w:eastAsia="zh-CN"/>
        </w:rPr>
      </w:pPr>
      <w:r>
        <w:rPr>
          <w:rFonts w:hint="eastAsia"/>
          <w:color w:val="auto"/>
          <w:sz w:val="52"/>
          <w:szCs w:val="52"/>
          <w:lang w:val="en-US" w:eastAsia="zh-CN"/>
        </w:rPr>
        <w:t>延安市公共资源交易中心</w:t>
      </w:r>
    </w:p>
    <w:p w14:paraId="2466527D">
      <w:pPr>
        <w:spacing w:line="240" w:lineRule="auto"/>
        <w:jc w:val="center"/>
        <w:rPr>
          <w:rFonts w:hint="eastAsia"/>
          <w:color w:val="auto"/>
          <w:sz w:val="52"/>
          <w:szCs w:val="52"/>
          <w:lang w:val="en-US" w:eastAsia="zh-CN"/>
        </w:rPr>
      </w:pPr>
      <w:r>
        <w:rPr>
          <w:rFonts w:hint="eastAsia"/>
          <w:color w:val="auto"/>
          <w:sz w:val="52"/>
          <w:szCs w:val="52"/>
          <w:lang w:val="en-US" w:eastAsia="zh-CN"/>
        </w:rPr>
        <w:t>（延安市市直单位政府采购中心）</w:t>
      </w:r>
    </w:p>
    <w:p w14:paraId="1D37024E">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E6BE8F1">
      <w:pPr>
        <w:spacing w:line="240" w:lineRule="auto"/>
        <w:jc w:val="center"/>
        <w:rPr>
          <w:color w:val="auto"/>
          <w:sz w:val="36"/>
          <w:szCs w:val="36"/>
        </w:rPr>
      </w:pPr>
      <w:r>
        <w:rPr>
          <w:rFonts w:hint="eastAsia"/>
          <w:color w:val="auto"/>
          <w:sz w:val="36"/>
          <w:szCs w:val="36"/>
        </w:rPr>
        <w:t>（专门面向</w:t>
      </w:r>
      <w:r>
        <w:rPr>
          <w:rFonts w:hint="eastAsia"/>
          <w:color w:val="auto"/>
          <w:sz w:val="36"/>
          <w:szCs w:val="36"/>
          <w:lang w:val="en-US" w:eastAsia="zh-CN"/>
        </w:rPr>
        <w:t>小微</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18DDE31E">
      <w:pPr>
        <w:spacing w:line="240" w:lineRule="auto"/>
        <w:jc w:val="center"/>
        <w:rPr>
          <w:color w:val="auto"/>
          <w:sz w:val="36"/>
          <w:szCs w:val="36"/>
        </w:rPr>
      </w:pPr>
    </w:p>
    <w:p w14:paraId="48CFC4D2">
      <w:pPr>
        <w:pStyle w:val="19"/>
        <w:ind w:firstLine="183"/>
        <w:rPr>
          <w:color w:val="auto"/>
        </w:rPr>
      </w:pPr>
    </w:p>
    <w:p w14:paraId="1FB42028">
      <w:pPr>
        <w:pStyle w:val="28"/>
        <w:ind w:firstLine="727"/>
        <w:rPr>
          <w:color w:val="auto"/>
          <w:sz w:val="36"/>
          <w:szCs w:val="36"/>
        </w:rPr>
      </w:pPr>
    </w:p>
    <w:p w14:paraId="060AF724">
      <w:pPr>
        <w:spacing w:line="240" w:lineRule="auto"/>
        <w:ind w:right="707" w:rightChars="250"/>
        <w:rPr>
          <w:rFonts w:hint="eastAsia"/>
          <w:b/>
          <w:bCs/>
          <w:color w:val="auto"/>
          <w:sz w:val="36"/>
          <w:szCs w:val="36"/>
        </w:rPr>
      </w:pPr>
    </w:p>
    <w:p w14:paraId="6AB224FA">
      <w:pPr>
        <w:spacing w:line="240" w:lineRule="auto"/>
        <w:ind w:left="2539" w:leftChars="256" w:right="707" w:rightChars="250" w:hanging="1815" w:hangingChars="500"/>
        <w:rPr>
          <w:rFonts w:hint="eastAsia"/>
          <w:b/>
          <w:bCs/>
          <w:color w:val="auto"/>
          <w:sz w:val="36"/>
          <w:szCs w:val="36"/>
          <w:lang w:eastAsia="zh-CN"/>
        </w:rPr>
      </w:pPr>
      <w:r>
        <w:rPr>
          <w:rFonts w:hint="eastAsia"/>
          <w:b/>
          <w:bCs/>
          <w:color w:val="auto"/>
          <w:sz w:val="36"/>
          <w:szCs w:val="36"/>
        </w:rPr>
        <w:t>项目名称：</w:t>
      </w:r>
      <w:r>
        <w:rPr>
          <w:rFonts w:hint="eastAsia"/>
          <w:b/>
          <w:bCs/>
          <w:color w:val="auto"/>
          <w:sz w:val="36"/>
          <w:szCs w:val="36"/>
          <w:lang w:eastAsia="zh-CN"/>
        </w:rPr>
        <w:t>延安市体育场第三方物业服务</w:t>
      </w:r>
    </w:p>
    <w:p w14:paraId="2E728C4D">
      <w:pPr>
        <w:spacing w:line="240" w:lineRule="auto"/>
        <w:ind w:left="2539" w:leftChars="256" w:right="707" w:rightChars="250" w:hanging="1815" w:hangingChars="500"/>
        <w:rPr>
          <w:rFonts w:hint="default" w:eastAsia="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rPr>
        <w:t>YAZCJC</w:t>
      </w:r>
      <w:r>
        <w:rPr>
          <w:rFonts w:hint="eastAsia" w:ascii="仿宋" w:hAnsi="仿宋" w:eastAsia="仿宋" w:cs="仿宋"/>
          <w:b/>
          <w:bCs/>
          <w:color w:val="auto"/>
          <w:sz w:val="36"/>
          <w:szCs w:val="36"/>
          <w:lang w:eastAsia="zh-CN"/>
        </w:rPr>
        <w:t>2026-26</w:t>
      </w:r>
    </w:p>
    <w:p w14:paraId="638ABFD7">
      <w:pPr>
        <w:spacing w:line="240" w:lineRule="auto"/>
        <w:ind w:left="2539" w:leftChars="256" w:right="707" w:rightChars="250" w:hanging="1815" w:hangingChars="500"/>
        <w:rPr>
          <w:rFonts w:hint="eastAsia" w:eastAsia="华文仿宋"/>
          <w:b/>
          <w:bCs/>
          <w:color w:val="auto"/>
          <w:sz w:val="36"/>
          <w:szCs w:val="36"/>
          <w:lang w:eastAsia="zh-CN"/>
        </w:rPr>
      </w:pPr>
      <w:r>
        <w:rPr>
          <w:rFonts w:hint="eastAsia"/>
          <w:b/>
          <w:bCs/>
          <w:color w:val="auto"/>
          <w:sz w:val="36"/>
          <w:szCs w:val="36"/>
        </w:rPr>
        <w:t>采 购 人：</w:t>
      </w:r>
      <w:r>
        <w:rPr>
          <w:rFonts w:hint="eastAsia"/>
          <w:b/>
          <w:bCs/>
          <w:color w:val="auto"/>
          <w:sz w:val="36"/>
          <w:szCs w:val="36"/>
          <w:lang w:eastAsia="zh-CN"/>
        </w:rPr>
        <w:t>延安市体育场</w:t>
      </w:r>
    </w:p>
    <w:p w14:paraId="207CE4A3">
      <w:pPr>
        <w:spacing w:line="240" w:lineRule="auto"/>
        <w:ind w:right="707" w:rightChars="250" w:firstLine="726" w:firstLineChars="2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延安市公共资源交易中心</w:t>
      </w:r>
    </w:p>
    <w:p w14:paraId="121C8BD6">
      <w:pPr>
        <w:spacing w:line="240" w:lineRule="auto"/>
        <w:ind w:right="707" w:rightChars="250" w:firstLine="2904" w:firstLineChars="800"/>
        <w:rPr>
          <w:color w:val="auto"/>
          <w:sz w:val="36"/>
          <w:szCs w:val="36"/>
        </w:rPr>
      </w:pPr>
      <w:r>
        <w:rPr>
          <w:rFonts w:hint="eastAsia"/>
          <w:b/>
          <w:bCs/>
          <w:color w:val="auto"/>
          <w:sz w:val="36"/>
          <w:szCs w:val="36"/>
          <w:lang w:val="en-US" w:eastAsia="zh-CN"/>
        </w:rPr>
        <w:t>（延安市市直单位政府采购中心）</w:t>
      </w:r>
      <w:r>
        <w:rPr>
          <w:rFonts w:hint="eastAsia"/>
          <w:b/>
          <w:bCs/>
          <w:color w:val="auto"/>
          <w:sz w:val="36"/>
          <w:szCs w:val="36"/>
        </w:rPr>
        <w:t xml:space="preserve">  </w:t>
      </w:r>
    </w:p>
    <w:p w14:paraId="2CC3605F">
      <w:pPr>
        <w:spacing w:line="240" w:lineRule="auto"/>
        <w:ind w:right="424" w:rightChars="150" w:firstLine="726" w:firstLineChars="200"/>
        <w:rPr>
          <w:color w:val="auto"/>
          <w:sz w:val="36"/>
          <w:szCs w:val="36"/>
        </w:rPr>
      </w:pPr>
    </w:p>
    <w:p w14:paraId="36CC2184">
      <w:pPr>
        <w:spacing w:line="240" w:lineRule="auto"/>
        <w:jc w:val="center"/>
        <w:rPr>
          <w:rFonts w:ascii="黑体" w:hAnsi="黑体" w:eastAsia="黑体"/>
          <w:color w:val="auto"/>
          <w:sz w:val="44"/>
          <w:szCs w:val="44"/>
          <w:highlight w:val="none"/>
        </w:rPr>
      </w:pPr>
      <w:r>
        <w:rPr>
          <w:rFonts w:hint="eastAsia" w:ascii="仿宋" w:hAnsi="仿宋" w:eastAsia="仿宋" w:cs="仿宋"/>
          <w:b/>
          <w:bCs/>
          <w:color w:val="auto"/>
          <w:sz w:val="36"/>
          <w:szCs w:val="36"/>
          <w:highlight w:val="none"/>
        </w:rPr>
        <w:t>202</w:t>
      </w:r>
      <w:r>
        <w:rPr>
          <w:rFonts w:hint="eastAsia" w:ascii="仿宋" w:hAnsi="仿宋" w:eastAsia="仿宋" w:cs="仿宋"/>
          <w:b/>
          <w:bCs/>
          <w:color w:val="auto"/>
          <w:sz w:val="36"/>
          <w:szCs w:val="36"/>
          <w:highlight w:val="none"/>
          <w:lang w:val="en-US" w:eastAsia="zh-CN"/>
        </w:rPr>
        <w:t>6</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8</w:t>
      </w:r>
      <w:r>
        <w:rPr>
          <w:rFonts w:hint="eastAsia" w:ascii="仿宋" w:hAnsi="仿宋" w:eastAsia="仿宋" w:cs="仿宋"/>
          <w:b/>
          <w:bCs/>
          <w:color w:val="auto"/>
          <w:sz w:val="36"/>
          <w:szCs w:val="36"/>
          <w:highlight w:val="none"/>
        </w:rPr>
        <w:t>月</w:t>
      </w:r>
      <w:r>
        <w:rPr>
          <w:rFonts w:hint="eastAsia" w:ascii="仿宋" w:hAnsi="仿宋" w:eastAsia="仿宋" w:cs="仿宋"/>
          <w:b/>
          <w:bCs/>
          <w:color w:val="auto"/>
          <w:sz w:val="36"/>
          <w:szCs w:val="36"/>
          <w:highlight w:val="none"/>
          <w:lang w:val="en-US" w:eastAsia="zh-CN"/>
        </w:rPr>
        <w:t>18</w:t>
      </w:r>
      <w:r>
        <w:rPr>
          <w:rFonts w:hint="eastAsia" w:ascii="仿宋" w:hAnsi="仿宋" w:eastAsia="仿宋" w:cs="仿宋"/>
          <w:b/>
          <w:bCs/>
          <w:color w:val="auto"/>
          <w:sz w:val="36"/>
          <w:szCs w:val="36"/>
          <w:highlight w:val="none"/>
        </w:rPr>
        <w:t>日</w:t>
      </w:r>
      <w:bookmarkStart w:id="0" w:name="_Toc10222_WPSOffice_Level1"/>
      <w:bookmarkStart w:id="1" w:name="_Toc30340_WPSOffice_Level1"/>
      <w:bookmarkStart w:id="2" w:name="_Toc30102_WPSOffice_Level1"/>
    </w:p>
    <w:p w14:paraId="03DB1A5F">
      <w:pPr>
        <w:pStyle w:val="14"/>
        <w:tabs>
          <w:tab w:val="right" w:leader="dot" w:pos="9072"/>
        </w:tabs>
        <w:spacing w:beforeLines="50" w:afterLines="50" w:line="500" w:lineRule="exact"/>
        <w:jc w:val="center"/>
        <w:rPr>
          <w:rFonts w:ascii="黑体" w:hAnsi="黑体" w:eastAsia="黑体"/>
          <w:color w:val="auto"/>
          <w:sz w:val="44"/>
          <w:szCs w:val="44"/>
          <w:highlight w:val="none"/>
        </w:rPr>
        <w:sectPr>
          <w:headerReference r:id="rId5" w:type="default"/>
          <w:footerReference r:id="rId6" w:type="default"/>
          <w:pgSz w:w="11906" w:h="16838"/>
          <w:pgMar w:top="1417" w:right="1247" w:bottom="1417" w:left="1304" w:header="850" w:footer="992" w:gutter="0"/>
          <w:pgNumType w:start="1"/>
          <w:cols w:space="720" w:num="1"/>
          <w:docGrid w:type="linesAndChars" w:linePitch="381" w:charSpace="704"/>
        </w:sectPr>
      </w:pPr>
    </w:p>
    <w:p w14:paraId="62EBB98E">
      <w:pPr>
        <w:pStyle w:val="14"/>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579887B0">
      <w:pPr>
        <w:pStyle w:val="14"/>
        <w:tabs>
          <w:tab w:val="right" w:leader="dot" w:pos="9072"/>
        </w:tabs>
        <w:spacing w:line="500" w:lineRule="exact"/>
        <w:ind w:left="0" w:leftChars="0" w:firstLine="1137" w:firstLineChars="402"/>
        <w:rPr>
          <w:rFonts w:hint="eastAsia" w:ascii="黑体" w:hAnsi="黑体" w:eastAsia="黑体" w:cs="黑体"/>
          <w:color w:val="auto"/>
          <w:lang w:eastAsia="zh-CN"/>
        </w:rPr>
      </w:pPr>
      <w:r>
        <w:rPr>
          <w:rFonts w:hint="eastAsia" w:ascii="黑体" w:hAnsi="黑体" w:eastAsia="黑体" w:cs="黑体"/>
          <w:color w:val="auto"/>
        </w:rPr>
        <w:t>第一章  磋商邀请函</w:t>
      </w:r>
      <w:r>
        <w:rPr>
          <w:rFonts w:hint="eastAsia" w:ascii="黑体" w:hAnsi="黑体" w:eastAsia="黑体" w:cs="黑体"/>
          <w:color w:val="auto"/>
          <w:lang w:val="en-US" w:eastAsia="zh-CN"/>
        </w:rPr>
        <w:t xml:space="preserve"> </w:t>
      </w:r>
    </w:p>
    <w:p w14:paraId="29C9FB64">
      <w:pPr>
        <w:pStyle w:val="14"/>
        <w:tabs>
          <w:tab w:val="right" w:leader="dot" w:pos="9072"/>
        </w:tabs>
        <w:spacing w:line="500" w:lineRule="exact"/>
        <w:ind w:left="0" w:leftChars="0" w:firstLine="1137" w:firstLineChars="402"/>
        <w:rPr>
          <w:rFonts w:hint="eastAsia" w:ascii="黑体" w:hAnsi="黑体" w:eastAsia="黑体" w:cs="黑体"/>
          <w:color w:val="auto"/>
          <w:lang w:eastAsia="zh-CN"/>
        </w:rPr>
      </w:pPr>
      <w:r>
        <w:rPr>
          <w:rFonts w:hint="eastAsia" w:ascii="黑体" w:hAnsi="黑体" w:eastAsia="黑体" w:cs="黑体"/>
          <w:color w:val="auto"/>
        </w:rPr>
        <w:t>第二章  供应商须知</w:t>
      </w:r>
      <w:r>
        <w:rPr>
          <w:rFonts w:hint="eastAsia" w:ascii="黑体" w:hAnsi="黑体" w:eastAsia="黑体" w:cs="黑体"/>
          <w:color w:val="auto"/>
          <w:lang w:val="en-US" w:eastAsia="zh-CN"/>
        </w:rPr>
        <w:t xml:space="preserve"> </w:t>
      </w:r>
    </w:p>
    <w:p w14:paraId="5DCD0EE7">
      <w:pPr>
        <w:pStyle w:val="14"/>
        <w:tabs>
          <w:tab w:val="right" w:leader="dot" w:pos="9072"/>
        </w:tabs>
        <w:spacing w:line="500" w:lineRule="exact"/>
        <w:ind w:left="0" w:leftChars="0" w:firstLine="1137" w:firstLineChars="402"/>
        <w:rPr>
          <w:rFonts w:hint="eastAsia" w:ascii="黑体" w:hAnsi="黑体" w:eastAsia="黑体" w:cs="黑体"/>
          <w:color w:val="auto"/>
          <w:lang w:eastAsia="zh-CN"/>
        </w:rPr>
      </w:pPr>
      <w:r>
        <w:rPr>
          <w:rFonts w:hint="eastAsia" w:ascii="黑体" w:hAnsi="黑体" w:eastAsia="黑体" w:cs="黑体"/>
          <w:color w:val="auto"/>
        </w:rPr>
        <w:t>一、定义</w:t>
      </w:r>
      <w:r>
        <w:rPr>
          <w:rFonts w:hint="eastAsia" w:ascii="黑体" w:hAnsi="黑体" w:eastAsia="黑体" w:cs="黑体"/>
          <w:color w:val="auto"/>
          <w:lang w:val="en-US" w:eastAsia="zh-CN"/>
        </w:rPr>
        <w:t xml:space="preserve"> </w:t>
      </w:r>
    </w:p>
    <w:p w14:paraId="18A43BD3">
      <w:pPr>
        <w:pStyle w:val="14"/>
        <w:tabs>
          <w:tab w:val="right" w:leader="dot" w:pos="9072"/>
        </w:tabs>
        <w:spacing w:line="500" w:lineRule="exact"/>
        <w:ind w:left="0" w:leftChars="0" w:firstLine="1137" w:firstLineChars="402"/>
        <w:rPr>
          <w:rFonts w:hint="eastAsia" w:ascii="黑体" w:hAnsi="黑体" w:eastAsia="黑体" w:cs="黑体"/>
          <w:color w:val="auto"/>
          <w:lang w:eastAsia="zh-CN"/>
        </w:rPr>
      </w:pPr>
      <w:r>
        <w:rPr>
          <w:rFonts w:hint="eastAsia" w:ascii="黑体" w:hAnsi="黑体" w:eastAsia="黑体" w:cs="黑体"/>
          <w:color w:val="auto"/>
        </w:rPr>
        <w:t>二、供应商注意事项</w:t>
      </w:r>
      <w:r>
        <w:rPr>
          <w:rFonts w:hint="eastAsia" w:ascii="黑体" w:hAnsi="黑体" w:eastAsia="黑体" w:cs="黑体"/>
          <w:color w:val="auto"/>
          <w:lang w:val="en-US" w:eastAsia="zh-CN"/>
        </w:rPr>
        <w:t xml:space="preserve"> </w:t>
      </w:r>
    </w:p>
    <w:p w14:paraId="53BFDC58">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三、电子磋商文件</w:t>
      </w:r>
      <w:r>
        <w:rPr>
          <w:rFonts w:hint="eastAsia" w:ascii="黑体" w:hAnsi="黑体" w:eastAsia="黑体" w:cs="黑体"/>
          <w:color w:val="auto"/>
          <w:lang w:val="en-US" w:eastAsia="zh-CN"/>
        </w:rPr>
        <w:t xml:space="preserve"> </w:t>
      </w:r>
    </w:p>
    <w:p w14:paraId="78808392">
      <w:pPr>
        <w:pStyle w:val="14"/>
        <w:tabs>
          <w:tab w:val="right" w:leader="dot" w:pos="9072"/>
        </w:tabs>
        <w:spacing w:line="500" w:lineRule="exact"/>
        <w:ind w:left="0" w:leftChars="0" w:firstLine="1137" w:firstLineChars="402"/>
        <w:rPr>
          <w:rFonts w:hint="eastAsia" w:ascii="黑体" w:hAnsi="黑体" w:eastAsia="黑体" w:cs="黑体"/>
          <w:color w:val="auto"/>
          <w:lang w:eastAsia="zh-CN"/>
        </w:rPr>
      </w:pPr>
      <w:r>
        <w:rPr>
          <w:rFonts w:hint="eastAsia" w:ascii="黑体" w:hAnsi="黑体" w:eastAsia="黑体" w:cs="黑体"/>
          <w:color w:val="auto"/>
        </w:rPr>
        <w:t>四、磋商报价</w:t>
      </w:r>
      <w:r>
        <w:rPr>
          <w:rFonts w:hint="eastAsia" w:ascii="黑体" w:hAnsi="黑体" w:eastAsia="黑体" w:cs="黑体"/>
          <w:color w:val="auto"/>
          <w:lang w:val="en-US" w:eastAsia="zh-CN"/>
        </w:rPr>
        <w:t xml:space="preserve"> </w:t>
      </w:r>
    </w:p>
    <w:p w14:paraId="6E170094">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五、电子响应文件</w:t>
      </w:r>
      <w:r>
        <w:rPr>
          <w:rFonts w:hint="eastAsia" w:ascii="黑体" w:hAnsi="黑体" w:eastAsia="黑体" w:cs="黑体"/>
          <w:color w:val="auto"/>
          <w:lang w:val="en-US" w:eastAsia="zh-CN"/>
        </w:rPr>
        <w:t xml:space="preserve"> </w:t>
      </w:r>
    </w:p>
    <w:p w14:paraId="7CCC2FF1">
      <w:pPr>
        <w:pStyle w:val="14"/>
        <w:tabs>
          <w:tab w:val="right" w:leader="dot" w:pos="9072"/>
        </w:tabs>
        <w:spacing w:line="500" w:lineRule="exact"/>
        <w:ind w:left="0" w:leftChars="0" w:firstLine="1137" w:firstLineChars="402"/>
        <w:rPr>
          <w:rFonts w:hint="eastAsia" w:ascii="黑体" w:hAnsi="黑体" w:eastAsia="黑体" w:cs="黑体"/>
          <w:color w:val="auto"/>
          <w:lang w:eastAsia="zh-CN"/>
        </w:rPr>
      </w:pPr>
      <w:r>
        <w:rPr>
          <w:rFonts w:hint="eastAsia" w:ascii="黑体" w:hAnsi="黑体" w:eastAsia="黑体" w:cs="黑体"/>
          <w:color w:val="auto"/>
        </w:rPr>
        <w:t>六、开启电子响应文件</w:t>
      </w:r>
      <w:r>
        <w:rPr>
          <w:rFonts w:hint="eastAsia" w:ascii="黑体" w:hAnsi="黑体" w:eastAsia="黑体" w:cs="黑体"/>
          <w:color w:val="auto"/>
          <w:lang w:val="en-US" w:eastAsia="zh-CN"/>
        </w:rPr>
        <w:t xml:space="preserve"> </w:t>
      </w:r>
    </w:p>
    <w:p w14:paraId="523CD84D">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七、组织评审</w:t>
      </w:r>
      <w:r>
        <w:rPr>
          <w:rFonts w:hint="eastAsia" w:ascii="黑体" w:hAnsi="黑体" w:eastAsia="黑体" w:cs="黑体"/>
          <w:color w:val="auto"/>
          <w:lang w:val="en-US" w:eastAsia="zh-CN"/>
        </w:rPr>
        <w:t xml:space="preserve"> </w:t>
      </w:r>
    </w:p>
    <w:p w14:paraId="4543FFAB">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八、成交</w:t>
      </w:r>
      <w:r>
        <w:rPr>
          <w:rFonts w:hint="eastAsia" w:ascii="黑体" w:hAnsi="黑体" w:eastAsia="黑体" w:cs="黑体"/>
          <w:color w:val="auto"/>
          <w:lang w:val="en-US" w:eastAsia="zh-CN"/>
        </w:rPr>
        <w:t xml:space="preserve"> </w:t>
      </w:r>
    </w:p>
    <w:p w14:paraId="012A5B19">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九、签订政府采购合同</w:t>
      </w:r>
      <w:r>
        <w:rPr>
          <w:rFonts w:hint="eastAsia" w:ascii="黑体" w:hAnsi="黑体" w:eastAsia="黑体" w:cs="黑体"/>
          <w:color w:val="auto"/>
          <w:lang w:val="en-US" w:eastAsia="zh-CN"/>
        </w:rPr>
        <w:t xml:space="preserve"> </w:t>
      </w:r>
    </w:p>
    <w:p w14:paraId="72CC6037">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十、其他</w:t>
      </w:r>
      <w:r>
        <w:rPr>
          <w:rFonts w:hint="eastAsia" w:ascii="黑体" w:hAnsi="黑体" w:eastAsia="黑体" w:cs="黑体"/>
          <w:color w:val="auto"/>
          <w:lang w:val="en-US" w:eastAsia="zh-CN"/>
        </w:rPr>
        <w:t xml:space="preserve"> </w:t>
      </w:r>
    </w:p>
    <w:p w14:paraId="5A51E8AC">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第三章  磋商内容及采购要求</w:t>
      </w:r>
      <w:r>
        <w:rPr>
          <w:rFonts w:hint="eastAsia" w:ascii="黑体" w:hAnsi="黑体" w:eastAsia="黑体" w:cs="黑体"/>
          <w:color w:val="auto"/>
          <w:lang w:val="en-US" w:eastAsia="zh-CN"/>
        </w:rPr>
        <w:t xml:space="preserve"> </w:t>
      </w:r>
    </w:p>
    <w:p w14:paraId="064E984A">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第四章  合同草案条款</w:t>
      </w:r>
      <w:r>
        <w:rPr>
          <w:rFonts w:hint="eastAsia" w:ascii="黑体" w:hAnsi="黑体" w:eastAsia="黑体" w:cs="黑体"/>
          <w:color w:val="auto"/>
          <w:lang w:val="en-US" w:eastAsia="zh-CN"/>
        </w:rPr>
        <w:t xml:space="preserve"> </w:t>
      </w:r>
    </w:p>
    <w:p w14:paraId="7444F10A">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第五章  电子响应文件构成及格式</w:t>
      </w:r>
      <w:r>
        <w:rPr>
          <w:rFonts w:hint="eastAsia" w:ascii="黑体" w:hAnsi="黑体" w:eastAsia="黑体" w:cs="黑体"/>
          <w:color w:val="auto"/>
          <w:lang w:val="en-US" w:eastAsia="zh-CN"/>
        </w:rPr>
        <w:t xml:space="preserve"> </w:t>
      </w:r>
    </w:p>
    <w:p w14:paraId="0E36F63D">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第一部分  资格证明文件</w:t>
      </w:r>
      <w:r>
        <w:rPr>
          <w:rFonts w:hint="eastAsia" w:ascii="黑体" w:hAnsi="黑体" w:eastAsia="黑体" w:cs="黑体"/>
          <w:color w:val="auto"/>
          <w:lang w:val="en-US" w:eastAsia="zh-CN"/>
        </w:rPr>
        <w:t xml:space="preserve"> </w:t>
      </w:r>
    </w:p>
    <w:p w14:paraId="3D833042">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第二部分  符合性证明文件</w:t>
      </w:r>
      <w:r>
        <w:rPr>
          <w:rFonts w:hint="eastAsia" w:ascii="黑体" w:hAnsi="黑体" w:eastAsia="黑体" w:cs="黑体"/>
          <w:color w:val="auto"/>
          <w:lang w:val="en-US" w:eastAsia="zh-CN"/>
        </w:rPr>
        <w:t xml:space="preserve"> </w:t>
      </w:r>
    </w:p>
    <w:p w14:paraId="5BD4F2D8">
      <w:pPr>
        <w:pStyle w:val="16"/>
        <w:tabs>
          <w:tab w:val="right" w:leader="dot" w:pos="9072"/>
        </w:tabs>
        <w:spacing w:line="500" w:lineRule="exact"/>
        <w:ind w:left="0" w:leftChars="0" w:firstLine="1137" w:firstLineChars="402"/>
        <w:rPr>
          <w:rFonts w:hint="eastAsia" w:ascii="黑体" w:hAnsi="黑体" w:eastAsia="黑体"/>
          <w:color w:val="auto"/>
          <w:szCs w:val="32"/>
          <w:lang w:val="en-US" w:eastAsia="zh-CN"/>
        </w:rPr>
      </w:pPr>
      <w:r>
        <w:rPr>
          <w:rFonts w:hint="eastAsia" w:ascii="黑体" w:hAnsi="黑体" w:eastAsia="黑体" w:cs="黑体"/>
          <w:color w:val="auto"/>
        </w:rPr>
        <w:t>第三部分  响应方案</w:t>
      </w:r>
      <w:r>
        <w:rPr>
          <w:rFonts w:hint="eastAsia" w:ascii="黑体" w:hAnsi="黑体" w:eastAsia="黑体" w:cs="黑体"/>
          <w:color w:val="auto"/>
          <w:lang w:val="en-US" w:eastAsia="zh-CN"/>
        </w:rPr>
        <w:t xml:space="preserve"> </w:t>
      </w:r>
    </w:p>
    <w:p w14:paraId="46A9EBEC">
      <w:pPr>
        <w:tabs>
          <w:tab w:val="center" w:pos="60"/>
        </w:tabs>
        <w:rPr>
          <w:rFonts w:hint="eastAsia" w:eastAsia="华文仿宋"/>
          <w:color w:val="auto"/>
          <w:lang w:eastAsia="zh-CN"/>
        </w:rPr>
      </w:pPr>
      <w:r>
        <w:rPr>
          <w:rFonts w:hint="eastAsia"/>
          <w:color w:val="auto"/>
          <w:lang w:eastAsia="zh-CN"/>
        </w:rPr>
        <w:tab/>
      </w:r>
    </w:p>
    <w:p w14:paraId="523CB138">
      <w:pPr>
        <w:outlineLvl w:val="9"/>
        <w:rPr>
          <w:rFonts w:hint="eastAsia" w:ascii="黑体" w:hAnsi="黑体" w:eastAsia="黑体"/>
          <w:b w:val="0"/>
          <w:color w:val="auto"/>
          <w:szCs w:val="32"/>
          <w:lang w:eastAsia="zh-CN"/>
        </w:rPr>
        <w:sectPr>
          <w:footerReference r:id="rId7" w:type="default"/>
          <w:pgSz w:w="11906" w:h="16838"/>
          <w:pgMar w:top="1417" w:right="1474" w:bottom="1474" w:left="1417" w:header="850" w:footer="992" w:gutter="0"/>
          <w:pgNumType w:start="1"/>
          <w:cols w:space="720" w:num="1"/>
          <w:docGrid w:type="linesAndChars" w:linePitch="381" w:charSpace="704"/>
        </w:sectPr>
      </w:pPr>
      <w:r>
        <w:rPr>
          <w:rFonts w:hint="eastAsia" w:ascii="黑体" w:hAnsi="黑体"/>
          <w:b w:val="0"/>
          <w:color w:val="auto"/>
          <w:szCs w:val="32"/>
          <w:lang w:eastAsia="zh-CN"/>
        </w:rPr>
        <w:tab/>
      </w:r>
    </w:p>
    <w:p w14:paraId="3F3FE1EC">
      <w:pPr>
        <w:pStyle w:val="3"/>
        <w:spacing w:line="500" w:lineRule="exact"/>
        <w:rPr>
          <w:rFonts w:ascii="黑体" w:hAnsi="黑体"/>
          <w:b w:val="0"/>
          <w:color w:val="auto"/>
          <w:szCs w:val="32"/>
        </w:rPr>
      </w:pPr>
      <w:bookmarkStart w:id="3" w:name="_Toc26235"/>
      <w:bookmarkStart w:id="4" w:name="_Toc21489"/>
      <w:bookmarkStart w:id="5" w:name="_Toc24418"/>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27555593">
      <w:pPr>
        <w:pStyle w:val="29"/>
        <w:spacing w:line="500" w:lineRule="exact"/>
        <w:ind w:firstLine="567"/>
        <w:rPr>
          <w:rFonts w:ascii="华文仿宋" w:hAnsi="华文仿宋" w:cs="华文仿宋"/>
          <w:color w:val="auto"/>
        </w:rPr>
      </w:pPr>
      <w:bookmarkStart w:id="6" w:name="_Toc8775_WPSOffice_Level2"/>
      <w:bookmarkStart w:id="7" w:name="_Toc6471"/>
      <w:bookmarkStart w:id="8" w:name="_Toc15046_WPSOffice_Level2"/>
      <w:bookmarkStart w:id="9" w:name="_Toc22804_WPSOffice_Level2"/>
      <w:r>
        <w:rPr>
          <w:rFonts w:hint="eastAsia" w:ascii="华文仿宋" w:hAnsi="华文仿宋" w:cs="华文仿宋"/>
          <w:b/>
          <w:bCs/>
          <w:color w:val="auto"/>
          <w:lang w:eastAsia="zh-CN"/>
        </w:rPr>
        <w:t>延安市体育场第三方物业服务</w:t>
      </w:r>
      <w:r>
        <w:rPr>
          <w:rFonts w:hint="eastAsia" w:ascii="华文仿宋" w:hAnsi="华文仿宋" w:cs="华文仿宋"/>
          <w:color w:val="auto"/>
        </w:rPr>
        <w:t>潜</w:t>
      </w:r>
      <w:r>
        <w:rPr>
          <w:rFonts w:hint="eastAsia" w:ascii="华文仿宋" w:hAnsi="华文仿宋" w:cs="华文仿宋"/>
          <w:color w:val="auto"/>
          <w:highlight w:val="none"/>
        </w:rPr>
        <w:t>在的供应商可在全国公共资源交易平台（陕西省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9 -2   9：00</w:t>
      </w:r>
      <w:r>
        <w:rPr>
          <w:rFonts w:hint="eastAsia" w:ascii="华文仿宋" w:hAnsi="华文仿宋" w:cs="华文仿宋"/>
          <w:color w:val="auto"/>
          <w:highlight w:val="none"/>
        </w:rPr>
        <w:t>前递交</w:t>
      </w:r>
      <w:r>
        <w:rPr>
          <w:rFonts w:hint="eastAsia" w:ascii="仿宋" w:hAnsi="仿宋" w:eastAsia="仿宋" w:cs="仿宋"/>
          <w:bCs/>
          <w:color w:val="auto"/>
          <w:szCs w:val="32"/>
          <w:lang w:val="en-US" w:eastAsia="zh-CN"/>
        </w:rPr>
        <w:t>电子</w:t>
      </w:r>
      <w:r>
        <w:rPr>
          <w:rFonts w:hint="eastAsia" w:ascii="华文仿宋" w:hAnsi="华文仿宋" w:cs="华文仿宋"/>
          <w:color w:val="auto"/>
        </w:rPr>
        <w:t xml:space="preserve">响应文件。 </w:t>
      </w:r>
    </w:p>
    <w:p w14:paraId="282B0572">
      <w:pPr>
        <w:numPr>
          <w:ilvl w:val="0"/>
          <w:numId w:val="2"/>
        </w:numPr>
        <w:spacing w:line="500" w:lineRule="exact"/>
        <w:ind w:firstLine="566"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619_WPSOffice_Level2"/>
      <w:bookmarkStart w:id="11" w:name="_Toc28286_WPSOffice_Level2"/>
      <w:bookmarkStart w:id="12" w:name="_Toc7698"/>
      <w:bookmarkStart w:id="13" w:name="_Toc181_WPSOffice_Level2"/>
      <w:r>
        <w:rPr>
          <w:rFonts w:hint="eastAsia"/>
          <w:b w:val="0"/>
          <w:bCs w:val="0"/>
          <w:color w:val="auto"/>
          <w:lang w:eastAsia="zh-CN"/>
        </w:rPr>
        <w:t>延安市体育场第三方物业服务</w:t>
      </w:r>
    </w:p>
    <w:p w14:paraId="6DBA93C7">
      <w:pPr>
        <w:numPr>
          <w:ilvl w:val="0"/>
          <w:numId w:val="0"/>
        </w:numPr>
        <w:spacing w:line="500" w:lineRule="exact"/>
        <w:ind w:firstLine="566" w:firstLineChars="200"/>
        <w:rPr>
          <w:rFonts w:hint="default" w:eastAsia="华文仿宋"/>
          <w:b/>
          <w:bCs/>
          <w:color w:val="auto"/>
          <w:lang w:val="en-US" w:eastAsia="zh-CN"/>
        </w:rPr>
      </w:pPr>
      <w:r>
        <w:rPr>
          <w:rFonts w:hint="eastAsia"/>
          <w:b/>
          <w:bCs/>
          <w:color w:val="auto"/>
        </w:rPr>
        <w:t>二、项目编号：</w:t>
      </w:r>
      <w:bookmarkEnd w:id="10"/>
      <w:bookmarkEnd w:id="11"/>
      <w:bookmarkEnd w:id="12"/>
      <w:bookmarkEnd w:id="13"/>
      <w:bookmarkStart w:id="14" w:name="_Toc8221_WPSOffice_Level2"/>
      <w:bookmarkStart w:id="15" w:name="_Toc23148_WPSOffice_Level2"/>
      <w:bookmarkStart w:id="16" w:name="_Toc7884"/>
      <w:bookmarkStart w:id="17" w:name="_Toc22627_WPSOffice_Level2"/>
      <w:r>
        <w:rPr>
          <w:rFonts w:hint="eastAsia" w:ascii="仿宋" w:hAnsi="仿宋" w:eastAsia="仿宋" w:cs="仿宋"/>
          <w:color w:val="auto"/>
          <w:highlight w:val="none"/>
          <w:lang w:eastAsia="zh-CN"/>
        </w:rPr>
        <w:t>YAZCJC2026-26</w:t>
      </w:r>
    </w:p>
    <w:bookmarkEnd w:id="14"/>
    <w:bookmarkEnd w:id="15"/>
    <w:bookmarkEnd w:id="16"/>
    <w:bookmarkEnd w:id="17"/>
    <w:p w14:paraId="5C81D68B">
      <w:pPr>
        <w:spacing w:line="500" w:lineRule="exact"/>
        <w:ind w:firstLine="566" w:firstLineChars="200"/>
        <w:rPr>
          <w:rFonts w:hint="eastAsia" w:ascii="华文仿宋" w:hAnsi="华文仿宋" w:eastAsia="华文仿宋" w:cs="华文仿宋"/>
          <w:color w:val="auto"/>
          <w:lang w:val="en-US" w:eastAsia="zh-CN"/>
        </w:rPr>
      </w:pPr>
      <w:bookmarkStart w:id="18" w:name="_Toc27211"/>
      <w:bookmarkStart w:id="19" w:name="_Toc30103_WPSOffice_Level2"/>
      <w:bookmarkStart w:id="20" w:name="_Toc31311_WPSOffice_Level2"/>
      <w:bookmarkStart w:id="21" w:name="_Toc29947_WPSOffice_Level2"/>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color w:val="auto"/>
          <w:lang w:eastAsia="zh-CN"/>
        </w:rPr>
        <w:t>延安市体育场</w:t>
      </w:r>
    </w:p>
    <w:p w14:paraId="4DC75B78">
      <w:pPr>
        <w:pStyle w:val="30"/>
        <w:spacing w:line="500" w:lineRule="exact"/>
        <w:rPr>
          <w:rFonts w:hint="default" w:ascii="华文仿宋" w:hAnsi="华文仿宋" w:cs="华文仿宋"/>
          <w:b w:val="0"/>
          <w:bCs w:val="0"/>
          <w:color w:val="auto"/>
          <w:lang w:val="en-US" w:eastAsia="zh-CN"/>
        </w:rPr>
      </w:pPr>
      <w:r>
        <w:rPr>
          <w:rFonts w:hint="eastAsia" w:ascii="华文仿宋" w:hAnsi="华文仿宋" w:cs="华文仿宋"/>
          <w:color w:val="auto"/>
        </w:rPr>
        <w:t>地  址：</w:t>
      </w:r>
      <w:r>
        <w:rPr>
          <w:rFonts w:hint="eastAsia" w:ascii="华文仿宋" w:hAnsi="华文仿宋" w:cs="华文仿宋"/>
          <w:b w:val="0"/>
          <w:bCs w:val="0"/>
          <w:color w:val="auto"/>
          <w:lang w:val="en-US" w:eastAsia="zh-CN"/>
        </w:rPr>
        <w:t>延安市延安市宝塔区南关街47号</w:t>
      </w:r>
    </w:p>
    <w:p w14:paraId="36D452CA">
      <w:pPr>
        <w:pStyle w:val="30"/>
        <w:spacing w:line="500" w:lineRule="exact"/>
        <w:rPr>
          <w:rFonts w:hint="default" w:ascii="华文仿宋" w:hAnsi="华文仿宋" w:cs="华文仿宋"/>
          <w:color w:val="auto"/>
          <w:lang w:val="en-US"/>
        </w:rPr>
      </w:pPr>
      <w:r>
        <w:rPr>
          <w:rFonts w:ascii="华文仿宋" w:hAnsi="华文仿宋" w:cs="华文仿宋"/>
          <w:color w:val="auto"/>
        </w:rPr>
        <w:t>联系人：</w:t>
      </w:r>
      <w:r>
        <w:rPr>
          <w:rFonts w:hint="eastAsia" w:ascii="华文仿宋" w:hAnsi="华文仿宋" w:cs="华文仿宋"/>
          <w:color w:val="auto"/>
          <w:lang w:val="en-US" w:eastAsia="zh-CN"/>
        </w:rPr>
        <w:t>刘先生</w:t>
      </w:r>
    </w:p>
    <w:p w14:paraId="01DE27A6">
      <w:pPr>
        <w:spacing w:line="500" w:lineRule="exact"/>
        <w:ind w:firstLine="1132" w:firstLineChars="400"/>
        <w:rPr>
          <w:rFonts w:hint="default" w:ascii="仿宋" w:hAnsi="仿宋" w:eastAsia="仿宋" w:cs="仿宋"/>
          <w:bCs/>
          <w:color w:val="auto"/>
          <w:szCs w:val="21"/>
          <w:lang w:val="en-US" w:eastAsia="zh-CN"/>
        </w:rPr>
      </w:pPr>
      <w:r>
        <w:rPr>
          <w:rFonts w:hint="eastAsia" w:ascii="华文仿宋" w:hAnsi="华文仿宋" w:cs="华文仿宋"/>
          <w:color w:val="auto"/>
        </w:rPr>
        <w:t>联系方式</w:t>
      </w:r>
      <w:r>
        <w:rPr>
          <w:rFonts w:hint="eastAsia" w:ascii="仿宋" w:hAnsi="仿宋" w:eastAsia="仿宋" w:cs="仿宋"/>
          <w:color w:val="auto"/>
        </w:rPr>
        <w:t>：</w:t>
      </w:r>
      <w:r>
        <w:rPr>
          <w:rFonts w:hint="eastAsia" w:ascii="仿宋" w:hAnsi="仿宋" w:eastAsia="仿宋" w:cs="仿宋"/>
          <w:color w:val="auto"/>
          <w:lang w:val="en-US" w:eastAsia="zh-CN"/>
        </w:rPr>
        <w:t>13992175886</w:t>
      </w:r>
    </w:p>
    <w:p w14:paraId="25AA1522">
      <w:pPr>
        <w:numPr>
          <w:ilvl w:val="0"/>
          <w:numId w:val="3"/>
        </w:numPr>
        <w:tabs>
          <w:tab w:val="left" w:pos="1620"/>
        </w:tabs>
        <w:snapToGrid w:val="0"/>
        <w:spacing w:line="500" w:lineRule="exact"/>
        <w:ind w:left="3113" w:leftChars="200" w:hanging="2547" w:hangingChars="900"/>
        <w:rPr>
          <w:rFonts w:ascii="华文仿宋" w:hAnsi="华文仿宋" w:cs="华文仿宋"/>
          <w:color w:val="auto"/>
        </w:rPr>
      </w:pPr>
      <w:r>
        <w:rPr>
          <w:rFonts w:hint="eastAsia" w:ascii="华文仿宋" w:hAnsi="华文仿宋" w:cs="华文仿宋"/>
          <w:b/>
          <w:color w:val="auto"/>
        </w:rPr>
        <w:t>采购代理机构</w:t>
      </w:r>
      <w:r>
        <w:rPr>
          <w:rFonts w:hint="eastAsia" w:ascii="华文仿宋" w:hAnsi="华文仿宋" w:cs="华文仿宋"/>
          <w:color w:val="auto"/>
        </w:rPr>
        <w:t>：</w:t>
      </w:r>
      <w:r>
        <w:rPr>
          <w:rFonts w:hint="eastAsia" w:ascii="华文仿宋" w:hAnsi="华文仿宋" w:cs="华文仿宋"/>
          <w:color w:val="auto"/>
          <w:lang w:val="en-US" w:eastAsia="zh-CN"/>
        </w:rPr>
        <w:t xml:space="preserve"> </w:t>
      </w:r>
      <w:r>
        <w:rPr>
          <w:rFonts w:hint="eastAsia" w:ascii="华文仿宋" w:hAnsi="华文仿宋" w:cs="华文仿宋"/>
          <w:color w:val="auto"/>
          <w:lang w:val="zh-CN"/>
        </w:rPr>
        <w:t>延安市公共资源交易中心（延安市市直单位政府</w:t>
      </w:r>
    </w:p>
    <w:p w14:paraId="77F2FF82">
      <w:pPr>
        <w:numPr>
          <w:ilvl w:val="0"/>
          <w:numId w:val="0"/>
        </w:numPr>
        <w:tabs>
          <w:tab w:val="left" w:pos="1620"/>
        </w:tabs>
        <w:snapToGrid w:val="0"/>
        <w:spacing w:line="500" w:lineRule="exact"/>
        <w:rPr>
          <w:rFonts w:ascii="华文仿宋" w:hAnsi="华文仿宋" w:cs="华文仿宋"/>
          <w:color w:val="auto"/>
        </w:rPr>
      </w:pPr>
      <w:r>
        <w:rPr>
          <w:rFonts w:hint="eastAsia" w:ascii="华文仿宋" w:hAnsi="华文仿宋" w:cs="华文仿宋"/>
          <w:color w:val="auto"/>
          <w:lang w:val="zh-CN"/>
        </w:rPr>
        <w:t>采购中心）</w:t>
      </w:r>
    </w:p>
    <w:p w14:paraId="71C7E950">
      <w:pPr>
        <w:tabs>
          <w:tab w:val="left" w:pos="1620"/>
        </w:tabs>
        <w:snapToGrid w:val="0"/>
        <w:spacing w:line="500" w:lineRule="exact"/>
        <w:ind w:firstLine="1132"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地址：延安市新区为民服务中心南区东楼（7号楼）A2楼</w:t>
      </w:r>
    </w:p>
    <w:p w14:paraId="5C06C31D">
      <w:pPr>
        <w:numPr>
          <w:ilvl w:val="0"/>
          <w:numId w:val="0"/>
        </w:numPr>
        <w:tabs>
          <w:tab w:val="left" w:pos="1620"/>
        </w:tabs>
        <w:snapToGrid w:val="0"/>
        <w:spacing w:line="500" w:lineRule="exact"/>
        <w:ind w:firstLine="1132" w:firstLineChars="400"/>
        <w:rPr>
          <w:rFonts w:hint="eastAsia" w:ascii="华文仿宋" w:hAnsi="华文仿宋" w:eastAsia="华文仿宋" w:cs="华文仿宋"/>
          <w:b w:val="0"/>
          <w:bCs w:val="0"/>
          <w:color w:val="auto"/>
        </w:rPr>
      </w:pPr>
      <w:r>
        <w:rPr>
          <w:rFonts w:hint="eastAsia" w:ascii="华文仿宋" w:hAnsi="华文仿宋" w:eastAsia="华文仿宋" w:cs="华文仿宋"/>
          <w:b w:val="0"/>
          <w:bCs w:val="0"/>
          <w:color w:val="auto"/>
        </w:rPr>
        <w:t xml:space="preserve">磋商文件联系人：刘先生 </w:t>
      </w:r>
      <w:r>
        <w:rPr>
          <w:rFonts w:hint="eastAsia" w:ascii="华文仿宋" w:hAnsi="华文仿宋" w:eastAsia="华文仿宋" w:cs="华文仿宋"/>
          <w:b w:val="0"/>
          <w:bCs w:val="0"/>
          <w:color w:val="auto"/>
          <w:lang w:val="en-US" w:eastAsia="zh-CN"/>
        </w:rPr>
        <w:t xml:space="preserve"> 魏</w:t>
      </w:r>
      <w:r>
        <w:rPr>
          <w:rFonts w:hint="eastAsia" w:ascii="华文仿宋" w:hAnsi="华文仿宋" w:eastAsia="华文仿宋" w:cs="华文仿宋"/>
          <w:b w:val="0"/>
          <w:bCs w:val="0"/>
          <w:color w:val="auto"/>
        </w:rPr>
        <w:t xml:space="preserve">女士  </w:t>
      </w:r>
    </w:p>
    <w:p w14:paraId="7019C374">
      <w:pPr>
        <w:spacing w:line="500" w:lineRule="exact"/>
        <w:ind w:firstLine="1132" w:firstLineChars="400"/>
        <w:rPr>
          <w:rFonts w:hint="eastAsia" w:ascii="华文仿宋" w:hAnsi="华文仿宋" w:eastAsia="华文仿宋" w:cs="华文仿宋"/>
          <w:color w:val="auto"/>
          <w:lang w:val="en-US" w:eastAsia="zh-CN"/>
        </w:rPr>
      </w:pPr>
      <w:r>
        <w:rPr>
          <w:rFonts w:hint="eastAsia" w:ascii="华文仿宋" w:hAnsi="华文仿宋" w:eastAsia="华文仿宋" w:cs="华文仿宋"/>
          <w:b w:val="0"/>
          <w:bCs w:val="0"/>
          <w:color w:val="auto"/>
          <w:lang w:eastAsia="zh-CN"/>
        </w:rPr>
        <w:t>联系电话：</w:t>
      </w:r>
      <w:r>
        <w:rPr>
          <w:rFonts w:hint="eastAsia" w:ascii="华文仿宋" w:hAnsi="华文仿宋" w:eastAsia="华文仿宋" w:cs="华文仿宋"/>
          <w:color w:val="auto"/>
          <w:lang w:val="en-US" w:eastAsia="zh-CN"/>
        </w:rPr>
        <w:t>0911</w:t>
      </w:r>
      <w:r>
        <w:rPr>
          <w:rFonts w:hint="eastAsia" w:ascii="仿宋" w:hAnsi="仿宋" w:eastAsia="仿宋" w:cs="仿宋"/>
          <w:color w:val="auto"/>
          <w:highlight w:val="none"/>
          <w:lang w:val="en-US" w:eastAsia="zh-CN"/>
        </w:rPr>
        <w:t>-</w:t>
      </w:r>
      <w:r>
        <w:rPr>
          <w:rFonts w:hint="eastAsia" w:ascii="华文仿宋" w:hAnsi="华文仿宋" w:eastAsia="华文仿宋" w:cs="华文仿宋"/>
          <w:color w:val="auto"/>
          <w:lang w:val="en-US" w:eastAsia="zh-CN"/>
        </w:rPr>
        <w:t>7092224</w:t>
      </w:r>
    </w:p>
    <w:p w14:paraId="3921212B">
      <w:pPr>
        <w:numPr>
          <w:ilvl w:val="0"/>
          <w:numId w:val="0"/>
        </w:numPr>
        <w:tabs>
          <w:tab w:val="left" w:pos="1620"/>
        </w:tabs>
        <w:snapToGrid w:val="0"/>
        <w:spacing w:line="500" w:lineRule="exact"/>
        <w:ind w:firstLine="566"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21D4C48E">
      <w:pPr>
        <w:spacing w:line="500" w:lineRule="exact"/>
        <w:ind w:firstLine="566"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为延安市体育场第三方物业服务</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4E628447">
      <w:pPr>
        <w:spacing w:line="500" w:lineRule="exact"/>
        <w:ind w:firstLine="566" w:firstLineChars="200"/>
        <w:rPr>
          <w:rFonts w:hint="default" w:ascii="华文仿宋" w:hAnsi="华文仿宋" w:eastAsia="华文仿宋" w:cs="华文仿宋"/>
          <w:color w:val="auto"/>
          <w:highlight w:val="yellow"/>
          <w:lang w:val="en-US" w:eastAsia="zh-CN"/>
        </w:rPr>
      </w:pPr>
      <w:bookmarkStart w:id="22" w:name="_Toc14570_WPSOffice_Level2"/>
      <w:bookmarkStart w:id="23" w:name="_Toc25753"/>
      <w:bookmarkStart w:id="24" w:name="_Toc9917_WPSOffice_Level2"/>
      <w:bookmarkStart w:id="25" w:name="_Toc6459_WPSOffice_Level2"/>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6A1899F7">
      <w:pPr>
        <w:spacing w:line="500" w:lineRule="exact"/>
        <w:ind w:firstLine="566" w:firstLineChars="200"/>
        <w:rPr>
          <w:rFonts w:hint="default" w:ascii="仿宋" w:hAnsi="仿宋" w:eastAsia="华文仿宋" w:cs="仿宋"/>
          <w:b w:val="0"/>
          <w:bCs/>
          <w:color w:val="auto"/>
          <w:lang w:val="en-US" w:eastAsia="zh-CN"/>
        </w:rPr>
      </w:pPr>
      <w:r>
        <w:rPr>
          <w:rFonts w:hint="eastAsia" w:ascii="华文仿宋" w:hAnsi="华文仿宋" w:cs="华文仿宋"/>
          <w:b/>
          <w:color w:val="auto"/>
        </w:rPr>
        <w:t>七、采购</w:t>
      </w:r>
      <w:r>
        <w:rPr>
          <w:rFonts w:hint="eastAsia" w:ascii="华文仿宋" w:hAnsi="华文仿宋" w:cs="华文仿宋"/>
          <w:b/>
          <w:color w:val="auto"/>
          <w:lang w:val="en-US" w:eastAsia="zh-CN"/>
        </w:rPr>
        <w:t>预算</w:t>
      </w:r>
      <w:r>
        <w:rPr>
          <w:rFonts w:hint="eastAsia" w:ascii="华文仿宋" w:hAnsi="华文仿宋" w:cs="华文仿宋"/>
          <w:b/>
          <w:color w:val="auto"/>
        </w:rPr>
        <w:t>：</w:t>
      </w:r>
      <w:r>
        <w:rPr>
          <w:rFonts w:hint="eastAsia" w:ascii="华文仿宋" w:hAnsi="华文仿宋" w:cs="华文仿宋"/>
          <w:b w:val="0"/>
          <w:bCs/>
          <w:color w:val="auto"/>
          <w:lang w:val="en-US" w:eastAsia="zh-CN"/>
        </w:rPr>
        <w:t>450000.00元（大写：肆拾伍万元整）</w:t>
      </w:r>
    </w:p>
    <w:p w14:paraId="5BA429E2">
      <w:pPr>
        <w:spacing w:line="500" w:lineRule="exact"/>
        <w:ind w:firstLine="566" w:firstLineChars="200"/>
        <w:rPr>
          <w:rFonts w:hint="eastAsia" w:ascii="华文仿宋" w:hAnsi="华文仿宋" w:cs="华文仿宋"/>
          <w:sz w:val="28"/>
          <w:szCs w:val="28"/>
          <w:lang w:val="en-US" w:eastAsia="zh-CN"/>
        </w:rPr>
      </w:pPr>
      <w:r>
        <w:rPr>
          <w:rFonts w:hint="eastAsia" w:ascii="华文仿宋" w:hAnsi="华文仿宋" w:cs="华文仿宋"/>
          <w:b/>
          <w:color w:val="auto"/>
        </w:rPr>
        <w:t>八、所属行业：</w:t>
      </w:r>
      <w:r>
        <w:rPr>
          <w:rFonts w:hint="eastAsia" w:ascii="华文仿宋" w:hAnsi="华文仿宋" w:cs="华文仿宋"/>
          <w:sz w:val="28"/>
          <w:szCs w:val="28"/>
          <w:lang w:val="en-US" w:eastAsia="zh-CN"/>
        </w:rPr>
        <w:t>物业管理</w:t>
      </w:r>
    </w:p>
    <w:p w14:paraId="644C96D7">
      <w:pPr>
        <w:spacing w:line="500" w:lineRule="exact"/>
        <w:ind w:firstLine="566"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7CB018F9">
      <w:pPr>
        <w:tabs>
          <w:tab w:val="left" w:pos="6179"/>
        </w:tabs>
        <w:spacing w:line="500" w:lineRule="exact"/>
        <w:ind w:firstLine="566" w:firstLineChars="200"/>
        <w:rPr>
          <w:rFonts w:hint="eastAsia" w:eastAsia="华文仿宋"/>
          <w:b/>
          <w:bCs/>
          <w:color w:val="auto"/>
          <w:lang w:eastAsia="zh-CN"/>
        </w:rPr>
      </w:pPr>
      <w:r>
        <w:rPr>
          <w:rFonts w:hint="eastAsia"/>
          <w:b/>
          <w:bCs/>
          <w:color w:val="auto"/>
        </w:rPr>
        <w:t>十、供应商资格要求</w:t>
      </w:r>
      <w:bookmarkEnd w:id="22"/>
      <w:bookmarkEnd w:id="23"/>
      <w:bookmarkEnd w:id="24"/>
      <w:bookmarkEnd w:id="25"/>
      <w:r>
        <w:rPr>
          <w:rFonts w:hint="eastAsia"/>
          <w:b/>
          <w:bCs/>
          <w:color w:val="auto"/>
          <w:lang w:eastAsia="zh-CN"/>
        </w:rPr>
        <w:tab/>
      </w:r>
    </w:p>
    <w:p w14:paraId="4FCCCD6A">
      <w:pPr>
        <w:spacing w:line="500" w:lineRule="exact"/>
        <w:ind w:firstLine="566"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4212FC42">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1.营业执照等主体资格证明文件：提供有效存续的企业营业执照（副本）</w:t>
      </w:r>
      <w:r>
        <w:rPr>
          <w:rFonts w:hint="eastAsia" w:ascii="华文仿宋" w:hAnsi="华文仿宋" w:cs="华文仿宋"/>
          <w:color w:val="auto"/>
        </w:rPr>
        <w:t>/事业单位法人证书/</w:t>
      </w:r>
      <w:r>
        <w:rPr>
          <w:rFonts w:hint="eastAsia" w:ascii="华文仿宋" w:hAnsi="华文仿宋" w:cs="华文仿宋"/>
          <w:color w:val="auto"/>
          <w:lang w:eastAsia="zh-CN"/>
        </w:rPr>
        <w:t>物业管理</w:t>
      </w:r>
      <w:r>
        <w:rPr>
          <w:rFonts w:hint="eastAsia" w:ascii="华文仿宋" w:hAnsi="华文仿宋" w:cs="华文仿宋"/>
          <w:color w:val="auto"/>
        </w:rPr>
        <w:t>机构执业许可证/民办非企业单位登记证书。</w:t>
      </w:r>
    </w:p>
    <w:p w14:paraId="010F2B78">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2.投</w:t>
      </w:r>
      <w:r>
        <w:rPr>
          <w:rFonts w:hint="eastAsia" w:ascii="华文仿宋" w:hAnsi="华文仿宋" w:cs="华文仿宋"/>
          <w:color w:val="auto"/>
        </w:rPr>
        <w:t>标人需提供财务状况、缴纳税收和社保</w:t>
      </w:r>
      <w:r>
        <w:rPr>
          <w:rFonts w:hint="eastAsia" w:ascii="华文仿宋" w:hAnsi="华文仿宋" w:cs="华文仿宋"/>
          <w:color w:val="auto"/>
          <w:lang w:val="en-US" w:eastAsia="zh-CN"/>
        </w:rPr>
        <w:t>缴纳</w:t>
      </w:r>
      <w:r>
        <w:rPr>
          <w:rFonts w:hint="eastAsia" w:ascii="华文仿宋" w:hAnsi="华文仿宋" w:cs="华文仿宋"/>
          <w:color w:val="auto"/>
        </w:rPr>
        <w:t>三项符合要求的承诺函（无需另行提供证明文件）。</w:t>
      </w:r>
    </w:p>
    <w:p w14:paraId="711AF8C7">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信用记录：提供《供应商信用记录书面声明函》（按格式填写，提供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）。经查，供应商未被列入“信用中国”网站记录的“失信被执行人”或“重大税收违法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”名单；不处于“中国政府采购网”记录的“政府采购严重违法失信行为信息记录名单”中的禁止参加政府采购活动期间。</w:t>
      </w:r>
    </w:p>
    <w:p w14:paraId="6477DEC5">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控股管理关系：提供直接控股和管理关系清单。若与其他供应商存在单位负责人为同一人或者存在直接控股、管理关系的，则</w:t>
      </w:r>
      <w:r>
        <w:rPr>
          <w:rFonts w:hint="eastAsia" w:ascii="华文仿宋" w:hAnsi="华文仿宋" w:cs="华文仿宋"/>
          <w:color w:val="auto"/>
          <w:lang w:eastAsia="zh-CN"/>
        </w:rPr>
        <w:t>响应</w:t>
      </w:r>
      <w:r>
        <w:rPr>
          <w:rFonts w:hint="eastAsia" w:ascii="华文仿宋" w:hAnsi="华文仿宋" w:cs="华文仿宋"/>
          <w:color w:val="auto"/>
        </w:rPr>
        <w:t>无效。</w:t>
      </w:r>
    </w:p>
    <w:p w14:paraId="7376B790">
      <w:pPr>
        <w:widowControl w:val="0"/>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40768693">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lang w:val="en-US" w:eastAsia="zh-CN"/>
        </w:rPr>
        <w:t>6</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：法定代表人参加磋商的，须提供本人身份证</w:t>
      </w:r>
      <w:r>
        <w:rPr>
          <w:rFonts w:hint="eastAsia" w:ascii="华文仿宋" w:hAnsi="华文仿宋" w:cs="华文仿宋"/>
          <w:color w:val="auto"/>
          <w:lang w:eastAsia="zh-CN"/>
        </w:rPr>
        <w:t>扫描件</w:t>
      </w:r>
      <w:r>
        <w:rPr>
          <w:rFonts w:hint="eastAsia" w:ascii="华文仿宋" w:hAnsi="华文仿宋" w:cs="华文仿宋"/>
          <w:color w:val="auto"/>
        </w:rPr>
        <w:t>（附在资格证明文件中）；法定代表人授权他人参加磋商的，须提供法定代表人授权委托书。</w:t>
      </w:r>
      <w:r>
        <w:rPr>
          <w:rFonts w:hint="eastAsia" w:ascii="华文仿宋" w:hAnsi="华文仿宋" w:cs="华文仿宋"/>
          <w:color w:val="auto"/>
          <w:lang w:eastAsia="zh-CN"/>
        </w:rPr>
        <w:t>电子磋商文件</w:t>
      </w:r>
      <w:r>
        <w:rPr>
          <w:rFonts w:hint="eastAsia" w:ascii="华文仿宋" w:hAnsi="华文仿宋" w:cs="华文仿宋"/>
          <w:color w:val="auto"/>
        </w:rPr>
        <w:t xml:space="preserve">中凡是需要法定代表人盖章之处，非法人单位的负责人均参照执行。 </w:t>
      </w:r>
    </w:p>
    <w:p w14:paraId="0684B4C7">
      <w:pPr>
        <w:spacing w:line="500" w:lineRule="exact"/>
        <w:ind w:firstLine="566" w:firstLineChars="200"/>
        <w:rPr>
          <w:rFonts w:hint="eastAsia"/>
          <w:color w:val="auto"/>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24948669">
      <w:pPr>
        <w:widowControl w:val="0"/>
        <w:numPr>
          <w:ilvl w:val="0"/>
          <w:numId w:val="0"/>
        </w:numPr>
        <w:spacing w:line="500" w:lineRule="exact"/>
        <w:ind w:firstLine="566" w:firstLineChars="200"/>
        <w:jc w:val="left"/>
        <w:rPr>
          <w:rFonts w:hint="eastAsia" w:ascii="华文仿宋" w:hAnsi="华文仿宋" w:cs="华文仿宋"/>
          <w:color w:val="auto"/>
        </w:rPr>
      </w:pPr>
      <w:r>
        <w:rPr>
          <w:rFonts w:hint="eastAsia" w:ascii="华文仿宋" w:hAnsi="华文仿宋" w:cs="华文仿宋"/>
          <w:b/>
          <w:bCs/>
          <w:color w:val="auto"/>
          <w:lang w:val="en-US" w:eastAsia="zh-CN"/>
        </w:rPr>
        <w:t>7.</w:t>
      </w: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供应商提供《非联合体不分包投标声明》，视为独立</w:t>
      </w:r>
      <w:r>
        <w:rPr>
          <w:rFonts w:hint="eastAsia" w:ascii="华文仿宋" w:hAnsi="华文仿宋" w:cs="华文仿宋"/>
          <w:color w:val="auto"/>
          <w:lang w:eastAsia="zh-CN"/>
        </w:rPr>
        <w:t>响应</w:t>
      </w:r>
      <w:r>
        <w:rPr>
          <w:rFonts w:hint="eastAsia" w:ascii="华文仿宋" w:hAnsi="华文仿宋" w:cs="华文仿宋"/>
          <w:color w:val="auto"/>
        </w:rPr>
        <w:t>，不分包。</w:t>
      </w:r>
    </w:p>
    <w:p w14:paraId="31A587C6">
      <w:pPr>
        <w:spacing w:line="240" w:lineRule="auto"/>
        <w:ind w:firstLine="426" w:firstLineChars="200"/>
        <w:rPr>
          <w:rFonts w:ascii="宋体" w:hAnsi="宋体" w:eastAsia="宋体" w:cs="宋体"/>
          <w:b/>
          <w:bCs/>
          <w:color w:val="auto"/>
          <w:sz w:val="21"/>
          <w:szCs w:val="21"/>
        </w:rPr>
      </w:pPr>
      <w:bookmarkStart w:id="26" w:name="_Toc8666"/>
      <w:bookmarkStart w:id="27" w:name="_Toc8219_WPSOffice_Level2"/>
      <w:bookmarkStart w:id="28" w:name="_Toc31685_WPSOffice_Level2"/>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39569E6A">
      <w:pPr>
        <w:spacing w:line="240" w:lineRule="auto"/>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29AA3184">
      <w:pPr>
        <w:spacing w:line="240" w:lineRule="auto"/>
        <w:ind w:firstLine="42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30EA4093">
      <w:pPr>
        <w:spacing w:line="500" w:lineRule="exact"/>
        <w:ind w:firstLine="566" w:firstLineChars="200"/>
        <w:jc w:val="left"/>
        <w:rPr>
          <w:b/>
          <w:bCs/>
          <w:color w:val="auto"/>
        </w:rPr>
      </w:pPr>
      <w:r>
        <w:rPr>
          <w:rFonts w:hint="eastAsia"/>
          <w:b/>
          <w:bCs/>
          <w:color w:val="auto"/>
        </w:rPr>
        <w:t>十一、执行的政府采购政策</w:t>
      </w:r>
      <w:bookmarkEnd w:id="26"/>
      <w:bookmarkEnd w:id="27"/>
      <w:bookmarkEnd w:id="28"/>
    </w:p>
    <w:p w14:paraId="44C1FEF3">
      <w:pPr>
        <w:spacing w:line="500" w:lineRule="exact"/>
        <w:ind w:firstLine="566" w:firstLineChars="200"/>
        <w:rPr>
          <w:rFonts w:hint="eastAsia" w:ascii="华文仿宋" w:hAnsi="华文仿宋" w:cs="华文仿宋"/>
          <w:b/>
          <w:bCs/>
          <w:color w:val="auto"/>
          <w:highlight w:val="none"/>
        </w:rPr>
      </w:pPr>
      <w:bookmarkStart w:id="30" w:name="_Toc30400_WPSOffice_Level2"/>
      <w:bookmarkStart w:id="31" w:name="_Toc21125"/>
      <w:bookmarkStart w:id="32" w:name="_Toc20141_WPSOffice_Level2"/>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342F75EE">
      <w:pPr>
        <w:spacing w:line="500" w:lineRule="exact"/>
        <w:ind w:firstLine="566"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小微</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w:t>
      </w:r>
      <w:r>
        <w:rPr>
          <w:rFonts w:hint="eastAsia"/>
          <w:color w:val="auto"/>
          <w:highlight w:val="none"/>
          <w:lang w:val="en-US" w:eastAsia="zh-CN"/>
        </w:rPr>
        <w:t>小微</w:t>
      </w:r>
      <w:r>
        <w:rPr>
          <w:rFonts w:hint="eastAsia"/>
          <w:color w:val="auto"/>
          <w:highlight w:val="none"/>
        </w:rPr>
        <w:t>企业声明函》，且企业的划分标准所属行业为</w:t>
      </w:r>
      <w:r>
        <w:rPr>
          <w:rFonts w:hint="eastAsia" w:ascii="华文仿宋" w:hAnsi="华文仿宋" w:cs="华文仿宋"/>
          <w:sz w:val="28"/>
          <w:szCs w:val="28"/>
          <w:lang w:val="en-US" w:eastAsia="zh-CN"/>
        </w:rPr>
        <w:t>物业管理</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696FF9D6">
      <w:pPr>
        <w:spacing w:line="500" w:lineRule="exact"/>
        <w:ind w:firstLine="566"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36CE71ED">
      <w:pPr>
        <w:spacing w:line="500" w:lineRule="exact"/>
        <w:ind w:firstLine="566"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《关于在政府采购活动中查询及使用信用记录有关问题的通知》（财库</w:t>
      </w:r>
      <w:r>
        <w:rPr>
          <w:rFonts w:hint="eastAsia" w:ascii="仿宋" w:hAnsi="仿宋" w:eastAsia="仿宋" w:cs="仿宋"/>
          <w:color w:val="auto"/>
        </w:rPr>
        <w:t>〔2016〕125</w:t>
      </w:r>
      <w:r>
        <w:rPr>
          <w:rFonts w:hint="eastAsia" w:ascii="华文仿宋" w:hAnsi="华文仿宋" w:cs="华文仿宋"/>
          <w:color w:val="auto"/>
        </w:rPr>
        <w:t>号）。</w:t>
      </w:r>
    </w:p>
    <w:p w14:paraId="78810781">
      <w:pPr>
        <w:spacing w:line="500" w:lineRule="exact"/>
        <w:ind w:firstLine="566"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号）以及《关于促进残疾人就业政府采购政策的通知》（财库</w:t>
      </w:r>
      <w:r>
        <w:rPr>
          <w:rFonts w:hint="eastAsia" w:ascii="仿宋" w:hAnsi="仿宋" w:eastAsia="仿宋" w:cs="仿宋"/>
          <w:color w:val="auto"/>
        </w:rPr>
        <w:t>〔2017〕141</w:t>
      </w:r>
      <w:r>
        <w:rPr>
          <w:rFonts w:hint="eastAsia" w:ascii="华文仿宋" w:hAnsi="华文仿宋" w:cs="华文仿宋"/>
          <w:color w:val="auto"/>
        </w:rPr>
        <w:t>号）。</w:t>
      </w:r>
    </w:p>
    <w:p w14:paraId="4E6B2349">
      <w:pPr>
        <w:spacing w:line="500" w:lineRule="exact"/>
        <w:ind w:firstLine="566" w:firstLineChars="200"/>
        <w:rPr>
          <w:b/>
          <w:bCs/>
          <w:color w:val="auto"/>
        </w:rPr>
      </w:pPr>
      <w:r>
        <w:rPr>
          <w:rFonts w:hint="eastAsia" w:ascii="华文仿宋" w:hAnsi="华文仿宋" w:eastAsia="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详见《供应商须知》中“相关的政府采购政策文件”有关内容。</w:t>
      </w:r>
    </w:p>
    <w:p w14:paraId="1266D268">
      <w:pPr>
        <w:spacing w:line="500" w:lineRule="exact"/>
        <w:ind w:firstLine="566"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0349A825">
      <w:pPr>
        <w:wordWrap w:val="0"/>
        <w:spacing w:line="500" w:lineRule="exact"/>
        <w:ind w:firstLine="566" w:firstLineChars="200"/>
        <w:jc w:val="left"/>
        <w:rPr>
          <w:rFonts w:hint="eastAsia" w:ascii="仿宋" w:hAnsi="仿宋" w:eastAsia="仿宋" w:cs="仿宋"/>
          <w:bCs/>
          <w:color w:val="auto"/>
        </w:rPr>
      </w:pPr>
      <w:bookmarkStart w:id="33" w:name="_Toc26982_WPSOffice_Level2"/>
      <w:bookmarkStart w:id="34" w:name="_Toc27420_WPSOffice_Level2"/>
      <w:bookmarkStart w:id="35" w:name="_Toc26863_WPSOffice_Level2"/>
      <w:bookmarkStart w:id="36" w:name="_Toc20847"/>
      <w:r>
        <w:rPr>
          <w:rFonts w:hint="eastAsia" w:ascii="仿宋" w:hAnsi="仿宋" w:eastAsia="仿宋" w:cs="仿宋"/>
          <w:bCs/>
          <w:color w:val="auto"/>
        </w:rPr>
        <w:t>1.获取方式：投标人可登录全国公共资源交易平台（陕西省·延安市）（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78622167">
      <w:pPr>
        <w:wordWrap w:val="0"/>
        <w:spacing w:line="500" w:lineRule="exact"/>
        <w:ind w:firstLine="566"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CA锁）认证及企业信息绑定。相关操作流程详见全国公共资源交易平台（陕西省·延安市）网站〖首页·〉服务指南·〉下载专区〗中的《延安市公共资源交易中心政府采购电子招投标全流程操作手册》。</w:t>
      </w:r>
    </w:p>
    <w:p w14:paraId="7D8DDA57">
      <w:pPr>
        <w:wordWrap w:val="0"/>
        <w:spacing w:line="500" w:lineRule="exact"/>
        <w:ind w:firstLine="566" w:firstLineChars="200"/>
        <w:jc w:val="left"/>
        <w:rPr>
          <w:rFonts w:ascii="仿宋" w:hAnsi="仿宋" w:eastAsia="仿宋" w:cs="仿宋"/>
          <w:bCs/>
          <w:color w:val="auto"/>
        </w:rPr>
      </w:pPr>
      <w:r>
        <w:rPr>
          <w:rFonts w:hint="eastAsia" w:ascii="仿宋" w:hAnsi="仿宋" w:eastAsia="仿宋" w:cs="仿宋"/>
          <w:bCs/>
          <w:color w:val="auto"/>
        </w:rPr>
        <w:t>3.数字认证证书（CA锁）办理流程可参照https://www.snca.com.cn/notice/show/533.html，现场办理地址：延安市新区为民服务中心南区东楼（7号楼）A2楼，咨询电话：0911-216</w:t>
      </w:r>
      <w:r>
        <w:rPr>
          <w:rFonts w:hint="eastAsia" w:ascii="仿宋" w:hAnsi="仿宋" w:eastAsia="仿宋" w:cs="仿宋"/>
          <w:bCs/>
          <w:color w:val="auto"/>
          <w:lang w:val="en-US" w:eastAsia="zh-CN"/>
        </w:rPr>
        <w:t>5102，</w:t>
      </w:r>
      <w:r>
        <w:rPr>
          <w:rFonts w:hint="eastAsia" w:ascii="仿宋" w:hAnsi="仿宋" w:eastAsia="仿宋" w:cs="仿宋"/>
          <w:bCs/>
          <w:color w:val="auto"/>
        </w:rPr>
        <w:t>0911-216</w:t>
      </w:r>
      <w:r>
        <w:rPr>
          <w:rFonts w:hint="eastAsia" w:ascii="仿宋" w:hAnsi="仿宋" w:eastAsia="仿宋" w:cs="仿宋"/>
          <w:bCs/>
          <w:color w:val="auto"/>
          <w:lang w:val="en-US" w:eastAsia="zh-CN"/>
        </w:rPr>
        <w:t>2521</w:t>
      </w:r>
      <w:r>
        <w:rPr>
          <w:rFonts w:hint="eastAsia" w:ascii="仿宋" w:hAnsi="仿宋" w:eastAsia="仿宋" w:cs="仿宋"/>
          <w:bCs/>
          <w:color w:val="auto"/>
        </w:rPr>
        <w:t>。</w:t>
      </w:r>
    </w:p>
    <w:p w14:paraId="7DFAB31A">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18</w:t>
      </w:r>
      <w:r>
        <w:rPr>
          <w:rFonts w:hint="eastAsia" w:ascii="仿宋" w:hAnsi="仿宋" w:eastAsia="仿宋" w:cs="仿宋"/>
          <w:b/>
          <w:bCs/>
          <w:color w:val="auto"/>
          <w:highlight w:val="none"/>
        </w:rPr>
        <w:t>日至202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24</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w:t>
      </w:r>
      <w:r>
        <w:rPr>
          <w:rFonts w:hint="eastAsia" w:ascii="仿宋" w:hAnsi="仿宋" w:eastAsia="仿宋" w:cs="仿宋"/>
          <w:b/>
          <w:bCs/>
          <w:color w:val="auto"/>
          <w:highlight w:val="none"/>
          <w:lang w:val="en-US" w:eastAsia="zh-CN"/>
        </w:rPr>
        <w:t>15</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0:00（北京时间,法定节假日除外）</w:t>
      </w:r>
    </w:p>
    <w:p w14:paraId="6ADE15B2">
      <w:pPr>
        <w:spacing w:line="500" w:lineRule="exact"/>
        <w:ind w:firstLine="566" w:firstLineChars="200"/>
        <w:rPr>
          <w:b/>
          <w:bCs/>
          <w:color w:val="auto"/>
          <w:highlight w:val="none"/>
        </w:rPr>
      </w:pPr>
      <w:r>
        <w:rPr>
          <w:rFonts w:hint="eastAsia"/>
          <w:b/>
          <w:bCs/>
          <w:color w:val="auto"/>
          <w:highlight w:val="none"/>
        </w:rPr>
        <w:t>十三、磋商保证金</w:t>
      </w:r>
      <w:bookmarkEnd w:id="33"/>
      <w:bookmarkEnd w:id="34"/>
      <w:bookmarkEnd w:id="35"/>
      <w:bookmarkEnd w:id="36"/>
    </w:p>
    <w:p w14:paraId="0737D546">
      <w:pPr>
        <w:spacing w:line="500" w:lineRule="exact"/>
        <w:ind w:firstLine="566"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0521ACC8">
      <w:pPr>
        <w:spacing w:line="500" w:lineRule="exact"/>
        <w:ind w:firstLine="566"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6B06D707">
      <w:pPr>
        <w:spacing w:line="500" w:lineRule="exact"/>
        <w:ind w:firstLine="566"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3D08C539">
      <w:pPr>
        <w:spacing w:line="500" w:lineRule="exact"/>
        <w:ind w:firstLine="566" w:firstLineChars="200"/>
        <w:rPr>
          <w:color w:val="auto"/>
          <w:highlight w:val="none"/>
        </w:rPr>
      </w:pPr>
      <w:r>
        <w:rPr>
          <w:rFonts w:hint="eastAsia"/>
          <w:color w:val="auto"/>
          <w:highlight w:val="none"/>
        </w:rPr>
        <w:t>电子响应文件（*.SXSTF）可于提交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0B45CBBB">
      <w:pPr>
        <w:spacing w:line="500" w:lineRule="exact"/>
        <w:ind w:firstLine="566"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w:t>
      </w:r>
      <w:r>
        <w:rPr>
          <w:rFonts w:hint="eastAsia" w:ascii="仿宋" w:hAnsi="仿宋" w:eastAsia="仿宋" w:cs="仿宋"/>
          <w:b/>
          <w:bCs/>
          <w:color w:val="auto"/>
          <w:highlight w:val="none"/>
        </w:rPr>
        <w:t>日</w:t>
      </w:r>
      <w:r>
        <w:rPr>
          <w:rFonts w:hint="eastAsia" w:ascii="仿宋" w:hAnsi="仿宋" w:eastAsia="仿宋" w:cs="仿宋"/>
          <w:b/>
          <w:bCs/>
          <w:color w:val="auto"/>
          <w:highlight w:val="none"/>
          <w:lang w:val="en-US" w:eastAsia="zh-CN"/>
        </w:rPr>
        <w:t xml:space="preserve">  9</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00D771A1">
      <w:pPr>
        <w:spacing w:line="500" w:lineRule="exact"/>
        <w:ind w:firstLine="542"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01BB7AD6">
      <w:pPr>
        <w:keepNext w:val="0"/>
        <w:keepLines w:val="0"/>
        <w:pageBreakBefore w:val="0"/>
        <w:widowControl/>
        <w:kinsoku/>
        <w:wordWrap/>
        <w:overflowPunct/>
        <w:topLinePunct w:val="0"/>
        <w:autoSpaceDE/>
        <w:autoSpaceDN/>
        <w:bidi w:val="0"/>
        <w:adjustRightInd/>
        <w:snapToGrid/>
        <w:spacing w:line="500" w:lineRule="exact"/>
        <w:ind w:left="0" w:leftChars="0" w:firstLine="566" w:firstLineChars="200"/>
        <w:textAlignment w:val="auto"/>
        <w:rPr>
          <w:rFonts w:hint="default" w:eastAsia="华文仿宋"/>
          <w:b/>
          <w:bCs/>
          <w:color w:val="auto"/>
          <w:highlight w:val="none"/>
          <w:lang w:val="en-US"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开标六室</w:t>
      </w:r>
    </w:p>
    <w:p w14:paraId="75EB40E6">
      <w:pPr>
        <w:keepNext w:val="0"/>
        <w:keepLines w:val="0"/>
        <w:pageBreakBefore w:val="0"/>
        <w:widowControl/>
        <w:tabs>
          <w:tab w:val="left" w:pos="0"/>
        </w:tabs>
        <w:kinsoku/>
        <w:wordWrap/>
        <w:overflowPunct/>
        <w:topLinePunct w:val="0"/>
        <w:autoSpaceDE/>
        <w:autoSpaceDN/>
        <w:bidi w:val="0"/>
        <w:adjustRightInd/>
        <w:snapToGrid/>
        <w:spacing w:line="500" w:lineRule="exact"/>
        <w:ind w:firstLine="566" w:firstLineChars="200"/>
        <w:textAlignment w:val="auto"/>
        <w:rPr>
          <w:rFonts w:hint="eastAsia"/>
          <w:b/>
          <w:bCs/>
          <w:color w:val="auto"/>
          <w:highlight w:val="none"/>
          <w:lang w:eastAsia="zh-CN"/>
        </w:rPr>
      </w:pPr>
      <w:r>
        <w:rPr>
          <w:rFonts w:hint="eastAsia"/>
          <w:b/>
          <w:bCs/>
          <w:color w:val="auto"/>
          <w:highlight w:val="none"/>
          <w:lang w:val="en-US" w:eastAsia="zh-CN"/>
        </w:rPr>
        <w:t>评标</w:t>
      </w:r>
      <w:r>
        <w:rPr>
          <w:rFonts w:hint="eastAsia"/>
          <w:b/>
          <w:bCs/>
          <w:color w:val="auto"/>
          <w:highlight w:val="none"/>
        </w:rPr>
        <w:t>地点：延安市新区为民服务中心南区东楼二楼公共交易</w:t>
      </w:r>
      <w:r>
        <w:rPr>
          <w:rFonts w:hint="eastAsia"/>
          <w:b/>
          <w:bCs/>
          <w:color w:val="auto"/>
          <w:highlight w:val="none"/>
          <w:lang w:val="en-US" w:eastAsia="zh-CN"/>
        </w:rPr>
        <w:t>资源</w:t>
      </w:r>
      <w:r>
        <w:rPr>
          <w:rFonts w:hint="eastAsia"/>
          <w:b/>
          <w:bCs/>
          <w:color w:val="auto"/>
          <w:highlight w:val="none"/>
        </w:rPr>
        <w:t>中心</w:t>
      </w:r>
      <w:r>
        <w:rPr>
          <w:rFonts w:hint="eastAsia"/>
          <w:b/>
          <w:bCs/>
          <w:color w:val="auto"/>
          <w:highlight w:val="none"/>
          <w:lang w:val="en-US" w:eastAsia="zh-CN"/>
        </w:rPr>
        <w:t>评标室</w:t>
      </w:r>
    </w:p>
    <w:p w14:paraId="72AB0F26">
      <w:pPr>
        <w:keepNext w:val="0"/>
        <w:keepLines w:val="0"/>
        <w:pageBreakBefore w:val="0"/>
        <w:widowControl/>
        <w:kinsoku/>
        <w:wordWrap w:val="0"/>
        <w:overflowPunct/>
        <w:topLinePunct w:val="0"/>
        <w:autoSpaceDE/>
        <w:autoSpaceDN/>
        <w:bidi w:val="0"/>
        <w:adjustRightInd/>
        <w:snapToGrid/>
        <w:spacing w:line="500" w:lineRule="exact"/>
        <w:ind w:firstLine="566"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rPr>
        <w:t>4009980000</w:t>
      </w:r>
      <w:r>
        <w:rPr>
          <w:rFonts w:hint="eastAsia" w:ascii="华文仿宋" w:hAnsi="华文仿宋" w:cs="华文仿宋"/>
          <w:b/>
          <w:bCs/>
          <w:sz w:val="28"/>
          <w:szCs w:val="28"/>
          <w:highlight w:val="none"/>
        </w:rPr>
        <w:t>。</w:t>
      </w:r>
    </w:p>
    <w:p w14:paraId="4BAA8AFE">
      <w:pPr>
        <w:spacing w:line="500" w:lineRule="exact"/>
        <w:ind w:firstLine="566"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2A2085B4">
      <w:pPr>
        <w:spacing w:line="500" w:lineRule="exact"/>
        <w:ind w:firstLine="566" w:firstLineChars="200"/>
        <w:rPr>
          <w:b/>
          <w:bCs/>
          <w:color w:val="000000"/>
        </w:rPr>
      </w:pPr>
      <w:bookmarkStart w:id="37" w:name="_Toc14110_WPSOffice_Level2"/>
      <w:bookmarkStart w:id="38" w:name="_Toc22849_WPSOffice_Level2"/>
      <w:bookmarkStart w:id="39" w:name="_Toc17917"/>
      <w:bookmarkStart w:id="40" w:name="_Toc10758_WPSOffice_Level2"/>
      <w:bookmarkStart w:id="41" w:name="_Toc20005"/>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3E0D4981">
      <w:pPr>
        <w:spacing w:line="500" w:lineRule="exact"/>
        <w:ind w:firstLine="566" w:firstLineChars="200"/>
        <w:rPr>
          <w:rFonts w:hint="default" w:ascii="仿宋" w:hAnsi="仿宋" w:eastAsia="仿宋" w:cs="仿宋"/>
          <w:b/>
          <w:bCs/>
          <w:color w:val="000000"/>
          <w:lang w:val="en-US" w:eastAsia="zh-CN"/>
        </w:rPr>
      </w:pPr>
    </w:p>
    <w:p w14:paraId="04AAF819">
      <w:pPr>
        <w:spacing w:line="500" w:lineRule="exact"/>
        <w:ind w:firstLine="566" w:firstLineChars="200"/>
        <w:rPr>
          <w:rFonts w:ascii="宋体" w:hAnsi="宋体" w:eastAsia="宋体" w:cs="宋体"/>
          <w:b/>
          <w:bCs/>
          <w:color w:val="000000"/>
        </w:rPr>
      </w:pPr>
      <w:r>
        <w:rPr>
          <w:rFonts w:hint="eastAsia" w:ascii="宋体" w:hAnsi="宋体" w:eastAsia="宋体" w:cs="宋体"/>
          <w:b/>
          <w:bCs/>
          <w:color w:val="000000"/>
        </w:rPr>
        <w:t>特别提醒：</w:t>
      </w:r>
    </w:p>
    <w:p w14:paraId="57F4AFAE">
      <w:pPr>
        <w:numPr>
          <w:ilvl w:val="-1"/>
          <w:numId w:val="0"/>
        </w:numPr>
        <w:wordWrap w:val="0"/>
        <w:spacing w:line="500" w:lineRule="exact"/>
        <w:ind w:left="0" w:leftChars="0" w:firstLine="426" w:firstLineChars="200"/>
        <w:rPr>
          <w:rFonts w:ascii="宋体" w:hAnsi="宋体" w:eastAsia="宋体" w:cs="宋体"/>
          <w:b/>
          <w:bCs/>
          <w:color w:val="auto"/>
          <w:sz w:val="21"/>
          <w:szCs w:val="21"/>
          <w:highlight w:val="none"/>
        </w:rPr>
      </w:pPr>
      <w:bookmarkStart w:id="42" w:name="_Toc495014584"/>
      <w:bookmarkStart w:id="43" w:name="_Toc495014919"/>
      <w:bookmarkStart w:id="44" w:name="_Toc495014953"/>
      <w:bookmarkStart w:id="45" w:name="_Toc15046_WPSOffice_Level1"/>
      <w:bookmarkStart w:id="46" w:name="_Toc495012770"/>
      <w:bookmarkStart w:id="47" w:name="_Toc495012820"/>
      <w:bookmarkStart w:id="48" w:name="_Toc495014610"/>
      <w:bookmarkStart w:id="49" w:name="_Toc495014648"/>
      <w:bookmarkStart w:id="50" w:name="_Toc7814"/>
      <w:bookmarkStart w:id="51" w:name="_Toc4326"/>
      <w:bookmarkStart w:id="52" w:name="_Toc22804_WPSOffice_Level1"/>
      <w:bookmarkStart w:id="53" w:name="_Toc19337_WPSOffice_Level1"/>
      <w:bookmarkStart w:id="54" w:name="_Toc445306492"/>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46BC077">
      <w:pPr>
        <w:spacing w:line="460" w:lineRule="exact"/>
        <w:ind w:firstLine="426"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陕西省·延安市）（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1579B05D">
      <w:pPr>
        <w:wordWrap w:val="0"/>
        <w:spacing w:line="460" w:lineRule="exact"/>
        <w:ind w:firstLine="426"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52B58CB6">
      <w:pPr>
        <w:keepNext/>
        <w:keepLines/>
        <w:rPr>
          <w:rFonts w:ascii="黑体" w:hAnsi="黑体" w:eastAsia="黑体"/>
          <w:b/>
          <w:bCs/>
          <w:color w:val="000000"/>
          <w:sz w:val="32"/>
          <w:szCs w:val="32"/>
        </w:rPr>
      </w:pPr>
    </w:p>
    <w:p w14:paraId="7B677FBD">
      <w:pPr>
        <w:pStyle w:val="3"/>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00D98F6E">
      <w:pPr>
        <w:pStyle w:val="4"/>
        <w:ind w:firstLine="567"/>
        <w:rPr>
          <w:rFonts w:hint="eastAsia"/>
          <w:color w:val="000000"/>
          <w:sz w:val="28"/>
          <w:szCs w:val="28"/>
        </w:rPr>
      </w:pPr>
      <w:bookmarkStart w:id="56" w:name="_Toc3858_WPSOffice_Level2"/>
      <w:bookmarkStart w:id="57" w:name="_Toc24451_WPSOffice_Level2"/>
      <w:bookmarkStart w:id="58" w:name="_Toc18466_WPSOffice_Level2"/>
      <w:bookmarkStart w:id="59" w:name="_Toc11989"/>
      <w:bookmarkStart w:id="60" w:name="_Toc16238"/>
      <w:bookmarkStart w:id="61" w:name="_Toc12337"/>
      <w:r>
        <w:rPr>
          <w:rFonts w:hint="eastAsia"/>
          <w:color w:val="000000"/>
          <w:sz w:val="28"/>
          <w:szCs w:val="28"/>
        </w:rPr>
        <w:t>一、定义</w:t>
      </w:r>
      <w:bookmarkEnd w:id="56"/>
      <w:bookmarkEnd w:id="57"/>
      <w:bookmarkEnd w:id="58"/>
      <w:bookmarkEnd w:id="59"/>
      <w:bookmarkEnd w:id="60"/>
      <w:bookmarkEnd w:id="61"/>
      <w:bookmarkStart w:id="62" w:name="_Toc11840_WPSOffice_Level3"/>
    </w:p>
    <w:p w14:paraId="2B1ED163">
      <w:pPr>
        <w:pStyle w:val="4"/>
        <w:ind w:firstLine="567"/>
        <w:rPr>
          <w:rFonts w:hint="eastAsia" w:ascii="华文仿宋" w:hAnsi="华文仿宋" w:eastAsia="华文仿宋" w:cs="华文仿宋"/>
          <w:b w:val="0"/>
          <w:bCs w:val="0"/>
          <w:color w:val="000000"/>
          <w:sz w:val="30"/>
          <w:szCs w:val="30"/>
          <w:lang w:eastAsia="zh-CN"/>
        </w:rPr>
      </w:pPr>
      <w:r>
        <w:rPr>
          <w:rFonts w:hint="eastAsia" w:ascii="华文仿宋" w:hAnsi="华文仿宋" w:cs="华文仿宋"/>
          <w:b w:val="0"/>
          <w:bCs w:val="0"/>
          <w:color w:val="000000"/>
        </w:rPr>
        <w:t>（一）采 购 人</w:t>
      </w:r>
      <w:r>
        <w:rPr>
          <w:rFonts w:hint="eastAsia" w:ascii="华文仿宋" w:hAnsi="华文仿宋" w:cs="华文仿宋"/>
          <w:b w:val="0"/>
          <w:bCs w:val="0"/>
          <w:color w:val="000000"/>
          <w:sz w:val="30"/>
          <w:szCs w:val="30"/>
        </w:rPr>
        <w:t>：</w:t>
      </w:r>
      <w:bookmarkEnd w:id="62"/>
      <w:r>
        <w:rPr>
          <w:rFonts w:hint="eastAsia" w:ascii="华文仿宋" w:hAnsi="华文仿宋" w:cs="华文仿宋"/>
          <w:b w:val="0"/>
          <w:bCs w:val="0"/>
          <w:color w:val="000000"/>
          <w:sz w:val="30"/>
          <w:szCs w:val="30"/>
          <w:lang w:val="en-US" w:eastAsia="zh-CN"/>
        </w:rPr>
        <w:t>延安市体育场</w:t>
      </w:r>
    </w:p>
    <w:p w14:paraId="791C7A02">
      <w:pPr>
        <w:spacing w:line="500" w:lineRule="exact"/>
        <w:ind w:firstLine="606"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0671DCA2">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rPr>
        <w:t>（三）集中采购机构：</w:t>
      </w:r>
      <w:r>
        <w:rPr>
          <w:rFonts w:hint="eastAsia" w:ascii="华文仿宋" w:hAnsi="华文仿宋" w:cs="华文仿宋"/>
          <w:color w:val="000000"/>
          <w:sz w:val="30"/>
          <w:szCs w:val="30"/>
          <w:lang w:val="en-US" w:eastAsia="zh-CN"/>
        </w:rPr>
        <w:t>延安市公共资源交易中心（延安市市直单位政府采购中心）（以下简称：中心）</w:t>
      </w:r>
    </w:p>
    <w:p w14:paraId="248E4CA4">
      <w:pPr>
        <w:spacing w:line="500" w:lineRule="exact"/>
        <w:ind w:firstLine="606"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2751232B">
      <w:pPr>
        <w:pStyle w:val="4"/>
        <w:ind w:firstLine="567"/>
        <w:rPr>
          <w:rFonts w:ascii="华文仿宋" w:hAnsi="华文仿宋" w:cs="华文仿宋"/>
          <w:color w:val="000000"/>
          <w:sz w:val="28"/>
          <w:szCs w:val="28"/>
        </w:rPr>
      </w:pPr>
      <w:bookmarkStart w:id="64" w:name="_Toc20906_WPSOffice_Level2"/>
      <w:bookmarkStart w:id="65" w:name="_Toc4606"/>
      <w:bookmarkStart w:id="66" w:name="_Toc1878"/>
      <w:bookmarkStart w:id="67" w:name="_Toc11745_WPSOffice_Level2"/>
      <w:bookmarkStart w:id="68" w:name="_Toc27278_WPSOffice_Level2"/>
      <w:bookmarkStart w:id="69" w:name="_Toc9291"/>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0D2CF7A2">
      <w:pPr>
        <w:spacing w:line="500" w:lineRule="exact"/>
        <w:ind w:firstLine="566" w:firstLineChars="200"/>
        <w:rPr>
          <w:b/>
          <w:bCs/>
          <w:color w:val="000000"/>
        </w:rPr>
      </w:pPr>
      <w:bookmarkStart w:id="70" w:name="_Toc26982_WPSOffice_Level3"/>
      <w:bookmarkStart w:id="71" w:name="_Toc21291"/>
      <w:r>
        <w:rPr>
          <w:rFonts w:hint="eastAsia"/>
          <w:b/>
          <w:bCs/>
          <w:color w:val="000000"/>
        </w:rPr>
        <w:t>（一）询问</w:t>
      </w:r>
      <w:bookmarkEnd w:id="70"/>
      <w:bookmarkEnd w:id="71"/>
    </w:p>
    <w:p w14:paraId="0F6D228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应告知采购人并协助采购人做出答复。</w:t>
      </w:r>
    </w:p>
    <w:p w14:paraId="17AACE15">
      <w:pPr>
        <w:spacing w:line="500" w:lineRule="exact"/>
        <w:ind w:firstLine="566" w:firstLineChars="200"/>
        <w:rPr>
          <w:b/>
          <w:bCs/>
          <w:color w:val="000000"/>
        </w:rPr>
      </w:pPr>
      <w:r>
        <w:rPr>
          <w:rFonts w:hint="eastAsia" w:ascii="华文仿宋" w:hAnsi="华文仿宋" w:cs="华文仿宋"/>
          <w:color w:val="000000"/>
        </w:rPr>
        <w:t>供应商对采购过程、中标（成交）结果，向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00C5C9D7">
      <w:pPr>
        <w:spacing w:line="500" w:lineRule="exact"/>
        <w:ind w:firstLine="566" w:firstLineChars="200"/>
        <w:rPr>
          <w:rFonts w:ascii="华文仿宋" w:hAnsi="华文仿宋" w:cs="华文仿宋"/>
          <w:b/>
          <w:color w:val="000000"/>
        </w:rPr>
      </w:pPr>
      <w:bookmarkStart w:id="72" w:name="_Toc669_WPSOffice_Level3"/>
      <w:r>
        <w:rPr>
          <w:rFonts w:hint="eastAsia" w:ascii="华文仿宋" w:hAnsi="华文仿宋" w:cs="华文仿宋"/>
          <w:b/>
          <w:color w:val="000000"/>
        </w:rPr>
        <w:t>（二）现场踏勘及标前答疑会</w:t>
      </w:r>
      <w:bookmarkEnd w:id="72"/>
    </w:p>
    <w:p w14:paraId="00C08417">
      <w:pPr>
        <w:pStyle w:val="8"/>
        <w:spacing w:line="500" w:lineRule="exact"/>
        <w:ind w:firstLine="566" w:firstLineChars="200"/>
        <w:rPr>
          <w:color w:val="000000"/>
        </w:rPr>
      </w:pPr>
      <w:bookmarkStart w:id="73" w:name="_Toc9412_WPSOffice_Level3"/>
      <w:r>
        <w:rPr>
          <w:rFonts w:hint="eastAsia"/>
          <w:color w:val="000000"/>
        </w:rPr>
        <w:t>采购项目安排现场考察和标前答疑的，采购人应尽量在现场予以解答（口头提问可口头答复），现场不能做出解答的，应在三个工作日内书面答复，并交由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314BA564">
      <w:pPr>
        <w:spacing w:line="500" w:lineRule="exact"/>
        <w:ind w:firstLine="566"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79E4CCAC">
      <w:pPr>
        <w:spacing w:line="500" w:lineRule="exact"/>
        <w:ind w:firstLine="566"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4367288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（三）质疑和投诉</w:t>
      </w:r>
      <w:bookmarkEnd w:id="73"/>
    </w:p>
    <w:p w14:paraId="1C25571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50A88EE">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gks.mof.gov.cn）】网站〖首页•〉政府采购管理〗栏目中的《政府采购供应商质疑函范本》。</w:t>
      </w:r>
    </w:p>
    <w:p w14:paraId="07185F89">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1E03DA3C">
      <w:pPr>
        <w:spacing w:line="500" w:lineRule="exact"/>
        <w:ind w:firstLine="566"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5214A48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3187F747">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或采购人将在收到书面质疑后7个工作日内做出答复，并以书面形式通知质疑人和其他有关供应商。</w:t>
      </w:r>
    </w:p>
    <w:p w14:paraId="2BAA5304">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5B8C3EE0">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（1）质疑人不是参与本次政府采购项目的供应商或潜在供应商；</w:t>
      </w:r>
    </w:p>
    <w:p w14:paraId="03FE614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（2）质疑人与质疑事项不存在利害关系的；</w:t>
      </w:r>
    </w:p>
    <w:p w14:paraId="3F68067D">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（3）未在法定期限内提出质疑的；</w:t>
      </w:r>
    </w:p>
    <w:p w14:paraId="50876B8C">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（4）质疑未以书面形式提出，或质疑函主要内容构成不完整的，或缺乏必要的证明材料及证明材料不完整的；</w:t>
      </w:r>
    </w:p>
    <w:p w14:paraId="1E55D758">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（5）质疑函没有合法有效的签字、盖章或授权的；</w:t>
      </w:r>
    </w:p>
    <w:p w14:paraId="3DA5B1E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（6）以非法手段取得证据、材料的；</w:t>
      </w:r>
    </w:p>
    <w:p w14:paraId="54BCC757">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（7）质疑答复后，同一质疑人就同一事项再次提出质疑的；</w:t>
      </w:r>
    </w:p>
    <w:p w14:paraId="44E01C24">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（8）不符合法律、法规、规章和政府采购监管机构规定的其他条件的。</w:t>
      </w:r>
    </w:p>
    <w:p w14:paraId="767BFCB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或采购人未在规定时间内做出答复的，可以在答复期满后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6AECFB2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5043BEEC">
      <w:pPr>
        <w:spacing w:line="500" w:lineRule="exact"/>
        <w:ind w:firstLine="566"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45460D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56D624D9">
      <w:pPr>
        <w:spacing w:line="500" w:lineRule="exact"/>
        <w:ind w:firstLine="566"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5B6C1F8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492505A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0B3E84BF">
      <w:pPr>
        <w:numPr>
          <w:ilvl w:val="0"/>
          <w:numId w:val="0"/>
        </w:numPr>
        <w:spacing w:line="500" w:lineRule="exact"/>
        <w:ind w:firstLine="566" w:firstLineChars="200"/>
        <w:rPr>
          <w:rFonts w:hint="default" w:ascii="华文仿宋" w:hAnsi="华文仿宋" w:cs="华文仿宋"/>
          <w:color w:val="auto"/>
          <w:sz w:val="36"/>
          <w:szCs w:val="36"/>
          <w:highlight w:val="none"/>
          <w:lang w:val="en-US"/>
        </w:rPr>
      </w:pPr>
      <w:r>
        <w:rPr>
          <w:rFonts w:hint="eastAsia" w:ascii="华文仿宋" w:hAnsi="华文仿宋" w:cs="华文仿宋"/>
          <w:color w:val="auto"/>
        </w:rPr>
        <w:t>9</w:t>
      </w:r>
      <w:r>
        <w:rPr>
          <w:rFonts w:hint="eastAsia" w:ascii="华文仿宋" w:hAnsi="华文仿宋" w:cs="华文仿宋"/>
          <w:color w:val="auto"/>
          <w:lang w:val="en-US" w:eastAsia="zh-CN"/>
        </w:rPr>
        <w:t>.</w:t>
      </w:r>
      <w:r>
        <w:rPr>
          <w:rFonts w:hint="eastAsia" w:ascii="仿宋" w:hAnsi="仿宋" w:eastAsia="仿宋" w:cs="Times New Roman"/>
          <w:color w:val="auto"/>
          <w:highlight w:val="none"/>
        </w:rPr>
        <w:t>质疑函递交地址：</w:t>
      </w:r>
      <w:r>
        <w:rPr>
          <w:rFonts w:hint="eastAsia" w:ascii="华文仿宋" w:hAnsi="华文仿宋" w:cs="华文仿宋"/>
          <w:color w:val="auto"/>
          <w:highlight w:val="none"/>
          <w:lang w:val="en-US" w:eastAsia="zh-CN"/>
        </w:rPr>
        <w:t>延安市公共资源交易中心综合科A233室</w:t>
      </w:r>
    </w:p>
    <w:p w14:paraId="7D855CEE">
      <w:pPr>
        <w:spacing w:line="500" w:lineRule="exact"/>
        <w:ind w:firstLine="566" w:firstLineChars="200"/>
        <w:rPr>
          <w:rFonts w:hint="eastAsia"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794E1414">
      <w:pPr>
        <w:spacing w:line="500" w:lineRule="exact"/>
        <w:ind w:firstLine="566"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EF1EC13">
      <w:pPr>
        <w:spacing w:line="500" w:lineRule="exact"/>
        <w:ind w:firstLine="566"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1FF5D654">
      <w:pPr>
        <w:spacing w:line="500" w:lineRule="exact"/>
        <w:ind w:firstLine="566"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rPr>
        <w:t>（四）关于信用记录的查询和使用</w:t>
      </w:r>
    </w:p>
    <w:p w14:paraId="4A67FD6D">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5"/>
          <w:rFonts w:hint="eastAsia" w:ascii="华文仿宋" w:hAnsi="华文仿宋" w:cs="华文仿宋"/>
          <w:color w:val="000000"/>
          <w:sz w:val="28"/>
        </w:rPr>
        <w:t>信用中国</w:t>
      </w:r>
      <w:r>
        <w:rPr>
          <w:rStyle w:val="25"/>
          <w:rFonts w:hint="eastAsia" w:ascii="华文仿宋" w:hAnsi="华文仿宋" w:cs="华文仿宋"/>
          <w:color w:val="000000"/>
          <w:sz w:val="28"/>
        </w:rPr>
        <w:fldChar w:fldCharType="end"/>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5"/>
          <w:rFonts w:hint="eastAsia" w:ascii="华文仿宋" w:hAnsi="华文仿宋" w:cs="华文仿宋"/>
          <w:color w:val="000000"/>
          <w:sz w:val="28"/>
        </w:rPr>
        <w:t>中国政府采购网</w:t>
      </w:r>
      <w:r>
        <w:rPr>
          <w:rStyle w:val="25"/>
          <w:rFonts w:hint="eastAsia" w:ascii="华文仿宋" w:hAnsi="华文仿宋" w:cs="华文仿宋"/>
          <w:color w:val="000000"/>
          <w:sz w:val="28"/>
        </w:rPr>
        <w:fldChar w:fldCharType="end"/>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w:t>
      </w:r>
      <w:r>
        <w:rPr>
          <w:rFonts w:hint="eastAsia" w:ascii="仿宋" w:hAnsi="仿宋" w:eastAsia="仿宋" w:cs="仿宋"/>
          <w:color w:val="000000"/>
        </w:rPr>
        <w:t>〔2016〕125号）</w:t>
      </w:r>
      <w:r>
        <w:rPr>
          <w:rFonts w:hint="eastAsia" w:ascii="华文仿宋" w:hAnsi="华文仿宋" w:cs="华文仿宋"/>
          <w:color w:val="000000"/>
        </w:rPr>
        <w:t>的第二条第（三）款规定，其磋商或成交资格将被取消。</w:t>
      </w:r>
    </w:p>
    <w:p w14:paraId="7D3366A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27113AB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含当日）”。信用记录查询的结果，可以纸质截图或将截图保存至电子介质的形式留存。供应商未如实填报《供应商信用记录书面声明函》的，视为“供应商提供虚假材料谋取中标、成交的”行为。</w:t>
      </w:r>
    </w:p>
    <w:p w14:paraId="74EBDCA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BEA3DDA">
      <w:pPr>
        <w:spacing w:line="500" w:lineRule="exact"/>
        <w:ind w:firstLine="566"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35C75FE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5530AF2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241C9473">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1F5F2003">
      <w:pPr>
        <w:pStyle w:val="10"/>
        <w:spacing w:line="500" w:lineRule="exact"/>
        <w:ind w:firstLine="566"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691AF2CF">
      <w:pPr>
        <w:spacing w:line="500" w:lineRule="exact"/>
        <w:ind w:firstLine="566"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小微</w:t>
      </w:r>
      <w:r>
        <w:rPr>
          <w:rFonts w:hint="eastAsia" w:ascii="仿宋" w:hAnsi="仿宋" w:eastAsia="仿宋" w:cs="仿宋"/>
          <w:b/>
          <w:bCs/>
          <w:color w:val="auto"/>
        </w:rPr>
        <w:t>企业应提供《</w:t>
      </w:r>
      <w:r>
        <w:rPr>
          <w:rFonts w:hint="eastAsia" w:ascii="仿宋" w:hAnsi="仿宋" w:eastAsia="仿宋" w:cs="仿宋"/>
          <w:b/>
          <w:bCs/>
          <w:color w:val="auto"/>
          <w:lang w:val="en-US" w:eastAsia="zh-CN"/>
        </w:rPr>
        <w:t>小微</w:t>
      </w:r>
      <w:r>
        <w:rPr>
          <w:rFonts w:hint="eastAsia" w:ascii="仿宋" w:hAnsi="仿宋" w:eastAsia="仿宋" w:cs="仿宋"/>
          <w:b/>
          <w:bCs/>
          <w:color w:val="auto"/>
        </w:rPr>
        <w:t>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031A75A1">
      <w:pPr>
        <w:pStyle w:val="10"/>
        <w:spacing w:line="500" w:lineRule="exact"/>
        <w:ind w:firstLine="566"/>
        <w:rPr>
          <w:color w:val="000000"/>
          <w:sz w:val="24"/>
          <w:szCs w:val="24"/>
        </w:rPr>
      </w:pPr>
      <w:r>
        <w:rPr>
          <w:rFonts w:hint="eastAsia" w:ascii="华文仿宋" w:hAnsi="华文仿宋" w:cs="华文仿宋"/>
          <w:color w:val="000000"/>
          <w:sz w:val="24"/>
          <w:szCs w:val="24"/>
        </w:rPr>
        <w:t>备注：</w:t>
      </w:r>
      <w:r>
        <w:rPr>
          <w:rFonts w:hint="eastAsia" w:ascii="华文仿宋" w:hAnsi="华文仿宋" w:cs="华文仿宋"/>
          <w:color w:val="000000"/>
          <w:sz w:val="24"/>
          <w:szCs w:val="24"/>
          <w:lang w:val="en-US" w:eastAsia="zh-CN"/>
        </w:rPr>
        <w:t>小微</w:t>
      </w:r>
      <w:r>
        <w:rPr>
          <w:rFonts w:hint="eastAsia" w:ascii="华文仿宋" w:hAnsi="华文仿宋" w:cs="华文仿宋"/>
          <w:color w:val="000000"/>
          <w:sz w:val="24"/>
          <w:szCs w:val="24"/>
        </w:rPr>
        <w:t>企业划分标准参照《中小企业划型标准规定》（工信部联企业</w:t>
      </w:r>
      <w:r>
        <w:rPr>
          <w:rFonts w:hint="eastAsia" w:ascii="仿宋" w:hAnsi="仿宋" w:eastAsia="仿宋" w:cs="仿宋"/>
          <w:color w:val="000000"/>
          <w:sz w:val="24"/>
          <w:szCs w:val="24"/>
        </w:rPr>
        <w:t>〔2011〕300</w:t>
      </w:r>
      <w:r>
        <w:rPr>
          <w:rFonts w:hint="eastAsia" w:ascii="华文仿宋" w:hAnsi="华文仿宋" w:cs="华文仿宋"/>
          <w:color w:val="000000"/>
          <w:sz w:val="24"/>
          <w:szCs w:val="24"/>
        </w:rPr>
        <w:t>号）执行。</w:t>
      </w:r>
    </w:p>
    <w:p w14:paraId="1C995290">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5AD0F0D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CC2C810">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57A92152">
      <w:pPr>
        <w:pStyle w:val="12"/>
        <w:spacing w:line="500" w:lineRule="exact"/>
        <w:ind w:firstLine="566"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154E5E2">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0A036B3A">
      <w:pPr>
        <w:pStyle w:val="8"/>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节能产品政府采购品目清单详见财政部、发展改革委《关于印发节能产品政府采购品目清单的通知》（财库〔2019〕19号）。</w:t>
      </w:r>
    </w:p>
    <w:p w14:paraId="4FAB683C">
      <w:pPr>
        <w:pStyle w:val="8"/>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环境标志产品政府采购品目清单详见财政部、生态环境部《关于印发环境标志产品政府采购品目清单的通知》（财库〔2019〕18号）。</w:t>
      </w:r>
    </w:p>
    <w:p w14:paraId="0E229E57">
      <w:pPr>
        <w:pStyle w:val="8"/>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国家确定的节能产品、环境标志产品认证机构详见市场监管总局《关于发布参与实施政府采购节能产品、环境标志产品认证机构名录的公告》（2019年第16号）。</w:t>
      </w:r>
    </w:p>
    <w:p w14:paraId="7F0FE978">
      <w:pPr>
        <w:pStyle w:val="8"/>
        <w:spacing w:line="500" w:lineRule="exact"/>
        <w:ind w:firstLine="566" w:firstLineChars="200"/>
        <w:rPr>
          <w:rFonts w:hint="eastAsia" w:ascii="华文仿宋" w:hAnsi="华文仿宋" w:cs="华文仿宋"/>
          <w:color w:val="000000"/>
          <w:kern w:val="0"/>
        </w:rPr>
      </w:pPr>
      <w:r>
        <w:rPr>
          <w:rFonts w:hint="eastAsia" w:ascii="华文仿宋" w:hAnsi="华文仿宋" w:cs="华文仿宋"/>
          <w:color w:val="000000"/>
          <w:kern w:val="0"/>
          <w:lang w:val="en-US" w:eastAsia="zh-CN"/>
        </w:rPr>
        <w:t>9</w:t>
      </w:r>
      <w:r>
        <w:rPr>
          <w:rFonts w:hint="eastAsia" w:ascii="华文仿宋" w:hAnsi="华文仿宋" w:cs="华文仿宋"/>
          <w:color w:val="000000"/>
          <w:kern w:val="0"/>
          <w:lang w:eastAsia="zh-CN"/>
        </w:rPr>
        <w:t>.</w:t>
      </w:r>
      <w:r>
        <w:rPr>
          <w:rFonts w:hint="eastAsia" w:ascii="华文仿宋" w:hAnsi="华文仿宋" w:cs="华文仿宋"/>
          <w:color w:val="000000"/>
          <w:kern w:val="0"/>
        </w:rPr>
        <w:t>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华文仿宋" w:hAnsi="华文仿宋" w:cs="华文仿宋"/>
          <w:color w:val="000000"/>
          <w:kern w:val="0"/>
        </w:rPr>
        <w:fldChar w:fldCharType="begin"/>
      </w:r>
      <w:r>
        <w:rPr>
          <w:rFonts w:hint="eastAsia" w:ascii="华文仿宋" w:hAnsi="华文仿宋" w:cs="华文仿宋"/>
          <w:color w:val="000000"/>
          <w:kern w:val="0"/>
        </w:rPr>
        <w:instrText xml:space="preserve"> HYPERLINK "http://www.ccgp-shaanxi.gov.cn/zcdservice/zcd/shanxi/" </w:instrText>
      </w:r>
      <w:r>
        <w:rPr>
          <w:rFonts w:hint="eastAsia" w:ascii="华文仿宋" w:hAnsi="华文仿宋" w:cs="华文仿宋"/>
          <w:color w:val="000000"/>
          <w:kern w:val="0"/>
        </w:rPr>
        <w:fldChar w:fldCharType="separate"/>
      </w:r>
      <w:r>
        <w:rPr>
          <w:rFonts w:hint="eastAsia" w:ascii="华文仿宋" w:hAnsi="华文仿宋" w:cs="华文仿宋"/>
          <w:color w:val="000000"/>
          <w:kern w:val="0"/>
        </w:rPr>
        <w:t>陕西省政府采购信用融资平台</w:t>
      </w:r>
      <w:r>
        <w:rPr>
          <w:rFonts w:hint="eastAsia" w:ascii="华文仿宋" w:hAnsi="华文仿宋" w:cs="华文仿宋"/>
          <w:color w:val="000000"/>
          <w:kern w:val="0"/>
        </w:rPr>
        <w:fldChar w:fldCharType="end"/>
      </w:r>
      <w:r>
        <w:rPr>
          <w:rFonts w:hint="eastAsia" w:ascii="华文仿宋" w:hAnsi="华文仿宋" w:cs="华文仿宋"/>
          <w:color w:val="000000"/>
          <w:kern w:val="0"/>
        </w:rPr>
        <w:t>：</w:t>
      </w:r>
      <w:r>
        <w:rPr>
          <w:rFonts w:hint="eastAsia" w:ascii="华文仿宋" w:hAnsi="华文仿宋" w:cs="华文仿宋"/>
          <w:color w:val="000000"/>
          <w:kern w:val="0"/>
        </w:rPr>
        <w:fldChar w:fldCharType="begin"/>
      </w:r>
      <w:r>
        <w:rPr>
          <w:rFonts w:hint="eastAsia" w:ascii="华文仿宋" w:hAnsi="华文仿宋" w:cs="华文仿宋"/>
          <w:color w:val="000000"/>
          <w:kern w:val="0"/>
        </w:rPr>
        <w:instrText xml:space="preserve"> HYPERLINK "http://www.ccgp-shaanxi.gov.cn/zcdservice/zcd/shanxi/）" </w:instrText>
      </w:r>
      <w:r>
        <w:rPr>
          <w:rFonts w:hint="eastAsia" w:ascii="华文仿宋" w:hAnsi="华文仿宋" w:cs="华文仿宋"/>
          <w:color w:val="000000"/>
          <w:kern w:val="0"/>
        </w:rPr>
        <w:fldChar w:fldCharType="separate"/>
      </w:r>
      <w:r>
        <w:rPr>
          <w:rFonts w:hint="eastAsia" w:ascii="华文仿宋" w:hAnsi="华文仿宋" w:cs="华文仿宋"/>
          <w:color w:val="000000"/>
          <w:kern w:val="0"/>
        </w:rPr>
        <w:t>http://www.ccgp-shaanxi.gov.cn/zcdservice/zcd/shanxi/）</w:t>
      </w:r>
      <w:r>
        <w:rPr>
          <w:rFonts w:hint="eastAsia" w:ascii="华文仿宋" w:hAnsi="华文仿宋" w:cs="华文仿宋"/>
          <w:color w:val="000000"/>
          <w:kern w:val="0"/>
        </w:rPr>
        <w:fldChar w:fldCharType="end"/>
      </w:r>
    </w:p>
    <w:p w14:paraId="788ECB8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cs="华文仿宋"/>
          <w:color w:val="000000"/>
          <w:kern w:val="0"/>
          <w:sz w:val="28"/>
          <w:szCs w:val="28"/>
          <w:highlight w:val="none"/>
          <w:lang w:val="en-US" w:eastAsia="zh-CN" w:bidi="ar-SA"/>
        </w:rPr>
        <w:t>10.</w:t>
      </w:r>
      <w:r>
        <w:rPr>
          <w:rFonts w:hint="eastAsia" w:ascii="华文仿宋" w:hAnsi="华文仿宋" w:eastAsia="华文仿宋" w:cs="华文仿宋"/>
          <w:color w:val="000000"/>
          <w:kern w:val="0"/>
          <w:sz w:val="28"/>
          <w:szCs w:val="28"/>
          <w:highlight w:val="none"/>
          <w:lang w:val="en-US" w:eastAsia="zh-CN" w:bidi="ar-SA"/>
        </w:rPr>
        <w:t>根据财政部《关于推动解决政府采购异常低价问题的通知》（财库〔2026〕2号）有关要求，（一）政府采购评审中出现下列情形之一的，评审委员会应当启动异常低价投标（响应）审查程序：</w:t>
      </w:r>
    </w:p>
    <w:p w14:paraId="47A71E9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1.投标（响应）报价低于全部通过符合性审查供应商投标（响应）报价平均值50%的，即投标（响应）报价&lt;全部通过符合性审查供应商投标（响应）报价平均值×50%；</w:t>
      </w:r>
    </w:p>
    <w:p w14:paraId="28279CC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2.投标（响应）报价低于通过符合性审查的次低报价供应商投标（响应）报价50%的，即投标（响应）报价&lt;通过符合性审查的次低报价供应商投标（响应）报价×50%；</w:t>
      </w:r>
    </w:p>
    <w:p w14:paraId="16706AA2">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3.投标（响应）报价低于采购项目最高限价45%的，即投标（响应）报价&lt;采购项目最高限价×45%；</w:t>
      </w:r>
    </w:p>
    <w:p w14:paraId="6AC2F344">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4.评审委员会基于专业判断，认为供应商报价过低，有可能影响产品质量或者不能诚信履约的其他情形。</w:t>
      </w:r>
    </w:p>
    <w:p w14:paraId="60B1105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采购人可以结合具体项目实际情况，提高上述第1项至第3项中启动异常低价投标（响应）审查的数值标准，但是最高不得超过65%。</w:t>
      </w:r>
    </w:p>
    <w:p w14:paraId="6E67C5D7">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相关法律法规对供应商报价有规定的，从其规定。</w:t>
      </w:r>
    </w:p>
    <w:p w14:paraId="2A6EB92A">
      <w:pPr>
        <w:keepNext w:val="0"/>
        <w:keepLines w:val="0"/>
        <w:pageBreakBefore w:val="0"/>
        <w:widowControl w:val="0"/>
        <w:kinsoku/>
        <w:overflowPunct/>
        <w:topLinePunct w:val="0"/>
        <w:autoSpaceDE/>
        <w:autoSpaceDN/>
        <w:bidi w:val="0"/>
        <w:adjustRightInd/>
        <w:snapToGrid/>
        <w:spacing w:line="440" w:lineRule="exact"/>
        <w:ind w:firstLine="566" w:firstLineChars="200"/>
        <w:textAlignment w:val="auto"/>
        <w:rPr>
          <w:rFonts w:hint="eastAsia" w:ascii="华文仿宋" w:hAnsi="华文仿宋" w:eastAsia="华文仿宋" w:cs="华文仿宋"/>
          <w:b/>
          <w:bCs/>
          <w:color w:val="000000"/>
          <w:kern w:val="2"/>
          <w:sz w:val="28"/>
          <w:szCs w:val="28"/>
          <w:highlight w:val="none"/>
          <w:lang w:val="en-US" w:eastAsia="zh-CN" w:bidi="ar-SA"/>
        </w:rPr>
      </w:pPr>
      <w:r>
        <w:rPr>
          <w:rFonts w:hint="eastAsia" w:ascii="华文仿宋" w:hAnsi="华文仿宋" w:eastAsia="华文仿宋" w:cs="华文仿宋"/>
          <w:b/>
          <w:bCs/>
          <w:color w:val="000000"/>
          <w:kern w:val="2"/>
          <w:sz w:val="28"/>
          <w:szCs w:val="28"/>
          <w:highlight w:val="none"/>
          <w:lang w:val="en-US" w:eastAsia="zh-CN" w:bidi="ar-SA"/>
        </w:rPr>
        <w:t>注：</w:t>
      </w:r>
      <w:r>
        <w:rPr>
          <w:rFonts w:hint="eastAsia" w:ascii="华文仿宋" w:hAnsi="华文仿宋" w:cs="华文仿宋"/>
          <w:b/>
          <w:bCs/>
          <w:color w:val="000000"/>
          <w:kern w:val="2"/>
          <w:sz w:val="28"/>
          <w:szCs w:val="28"/>
          <w:highlight w:val="none"/>
          <w:lang w:val="en-US" w:eastAsia="zh-CN" w:bidi="ar-SA"/>
        </w:rPr>
        <w:t>1.</w:t>
      </w:r>
      <w:r>
        <w:rPr>
          <w:rFonts w:hint="eastAsia" w:ascii="华文仿宋" w:hAnsi="华文仿宋" w:eastAsia="华文仿宋" w:cs="华文仿宋"/>
          <w:b/>
          <w:bCs/>
          <w:color w:val="000000"/>
          <w:kern w:val="2"/>
          <w:sz w:val="28"/>
          <w:szCs w:val="28"/>
          <w:highlight w:val="none"/>
          <w:lang w:val="en-US" w:eastAsia="zh-CN" w:bidi="ar-SA"/>
        </w:rPr>
        <w:t xml:space="preserve">参加投标供应商根据项目具体情况自行响应相关政府采购政策文件。  </w:t>
      </w:r>
    </w:p>
    <w:p w14:paraId="4126C5C5">
      <w:pPr>
        <w:pStyle w:val="10"/>
        <w:keepNext w:val="0"/>
        <w:keepLines w:val="0"/>
        <w:pageBreakBefore w:val="0"/>
        <w:widowControl w:val="0"/>
        <w:kinsoku/>
        <w:overflowPunct/>
        <w:topLinePunct w:val="0"/>
        <w:autoSpaceDE/>
        <w:autoSpaceDN/>
        <w:bidi w:val="0"/>
        <w:adjustRightInd/>
        <w:snapToGrid/>
        <w:spacing w:line="440" w:lineRule="exact"/>
        <w:ind w:firstLine="566" w:firstLineChars="200"/>
        <w:textAlignment w:val="auto"/>
        <w:rPr>
          <w:rFonts w:ascii="华文仿宋" w:hAnsi="华文仿宋" w:cs="华文仿宋"/>
          <w:b/>
          <w:bCs/>
          <w:color w:val="000000"/>
          <w:sz w:val="28"/>
          <w:szCs w:val="28"/>
          <w:highlight w:val="none"/>
        </w:rPr>
      </w:pPr>
      <w:r>
        <w:rPr>
          <w:rFonts w:hint="eastAsia" w:ascii="华文仿宋" w:hAnsi="华文仿宋" w:cs="华文仿宋"/>
          <w:b/>
          <w:bCs/>
          <w:color w:val="000000"/>
          <w:sz w:val="28"/>
          <w:szCs w:val="28"/>
          <w:highlight w:val="none"/>
          <w:lang w:val="en-US" w:eastAsia="zh-CN"/>
        </w:rPr>
        <w:t>2.</w:t>
      </w:r>
      <w:r>
        <w:rPr>
          <w:rFonts w:hint="eastAsia" w:ascii="华文仿宋" w:hAnsi="华文仿宋" w:cs="华文仿宋"/>
          <w:b/>
          <w:bCs/>
          <w:color w:val="000000"/>
          <w:sz w:val="28"/>
          <w:szCs w:val="28"/>
          <w:highlight w:val="none"/>
        </w:rPr>
        <w:t>本项目为专门面向</w:t>
      </w:r>
      <w:r>
        <w:rPr>
          <w:rFonts w:hint="eastAsia" w:ascii="华文仿宋" w:hAnsi="华文仿宋" w:cs="华文仿宋"/>
          <w:b/>
          <w:bCs/>
          <w:color w:val="000000"/>
          <w:sz w:val="28"/>
          <w:szCs w:val="28"/>
          <w:highlight w:val="none"/>
          <w:lang w:val="en-US" w:eastAsia="zh-CN"/>
        </w:rPr>
        <w:t>小微</w:t>
      </w:r>
      <w:r>
        <w:rPr>
          <w:rFonts w:hint="eastAsia" w:ascii="华文仿宋" w:hAnsi="华文仿宋" w:cs="华文仿宋"/>
          <w:b/>
          <w:bCs/>
          <w:color w:val="000000"/>
          <w:sz w:val="28"/>
          <w:szCs w:val="28"/>
          <w:highlight w:val="none"/>
        </w:rPr>
        <w:t>企业采购的采购项目，因此，不再执行价格评审优惠扶持政策。</w:t>
      </w:r>
    </w:p>
    <w:p w14:paraId="1CF9B81F">
      <w:pPr>
        <w:spacing w:line="500" w:lineRule="exact"/>
        <w:ind w:firstLine="566" w:firstLineChars="200"/>
        <w:rPr>
          <w:rFonts w:ascii="华文仿宋" w:hAnsi="华文仿宋" w:cs="华文仿宋"/>
          <w:b/>
          <w:color w:val="000000"/>
          <w:kern w:val="0"/>
        </w:rPr>
      </w:pPr>
      <w:r>
        <w:rPr>
          <w:rFonts w:hint="eastAsia" w:ascii="华文仿宋" w:hAnsi="华文仿宋" w:cs="华文仿宋"/>
          <w:b/>
          <w:color w:val="000000"/>
          <w:kern w:val="0"/>
        </w:rPr>
        <w:t>（六）关于产品和服务</w:t>
      </w:r>
      <w:bookmarkEnd w:id="75"/>
    </w:p>
    <w:p w14:paraId="14E66EFF">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CCC认证）。</w:t>
      </w:r>
    </w:p>
    <w:p w14:paraId="5DF64DB4">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3BDC4E03">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3DB29F67">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2F0F5F3D">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根据《政府采购进口产品管理办法》（财库〔2007〕119号）与《关于政府采购进口产品管理有关问题的通知》（财办库〔200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13396069">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76377434">
      <w:pPr>
        <w:spacing w:line="500" w:lineRule="exact"/>
        <w:ind w:firstLine="566" w:firstLineChars="200"/>
        <w:rPr>
          <w:rFonts w:ascii="华文仿宋" w:hAnsi="华文仿宋" w:cs="华文仿宋"/>
          <w:b/>
          <w:color w:val="000000"/>
        </w:rPr>
      </w:pPr>
      <w:bookmarkStart w:id="76" w:name="_Toc11745_WPSOffice_Level3"/>
      <w:r>
        <w:rPr>
          <w:rFonts w:hint="eastAsia" w:ascii="华文仿宋" w:hAnsi="华文仿宋" w:cs="华文仿宋"/>
          <w:b/>
          <w:color w:val="000000"/>
        </w:rPr>
        <w:t>（七）关于同一品牌产品的处理</w:t>
      </w:r>
    </w:p>
    <w:p w14:paraId="2F9AD0C4">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67B337BE">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660B8F82">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3F1C170B">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（八）知识产权与保密事项</w:t>
      </w:r>
      <w:bookmarkEnd w:id="76"/>
    </w:p>
    <w:p w14:paraId="5A448D14">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4B85412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5C500E83">
      <w:pPr>
        <w:spacing w:line="500" w:lineRule="exact"/>
        <w:ind w:firstLine="566"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rPr>
        <w:t>（九）供应商的磋商费用自理</w:t>
      </w:r>
      <w:bookmarkEnd w:id="77"/>
    </w:p>
    <w:p w14:paraId="3D035D90">
      <w:pPr>
        <w:pStyle w:val="4"/>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332C18B9">
      <w:pPr>
        <w:spacing w:line="500" w:lineRule="exact"/>
        <w:ind w:firstLine="566" w:firstLineChars="200"/>
        <w:rPr>
          <w:rFonts w:ascii="华文仿宋" w:hAnsi="华文仿宋" w:cs="华文仿宋"/>
          <w:b/>
          <w:color w:val="000000"/>
        </w:rPr>
      </w:pPr>
      <w:bookmarkStart w:id="78" w:name="_Toc20873_WPSOffice_Level3"/>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5A95D56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第一章　磋商邀请函</w:t>
      </w:r>
    </w:p>
    <w:p w14:paraId="53DBCEC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第二章　供应商须知</w:t>
      </w:r>
    </w:p>
    <w:p w14:paraId="229FF868">
      <w:pPr>
        <w:spacing w:line="500" w:lineRule="exact"/>
        <w:ind w:firstLine="566"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3BDBF2EC">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46DD5DC3">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3CF15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7AD0521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w:t>
      </w:r>
      <w:r>
        <w:rPr>
          <w:rFonts w:hint="eastAsia" w:ascii="华文仿宋" w:hAnsi="华文仿宋" w:cs="华文仿宋"/>
          <w:color w:val="000000"/>
        </w:rPr>
        <w:t>做出全面的响应，并按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3B9E825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6E6D4E1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573B0A2D">
      <w:pPr>
        <w:spacing w:line="500" w:lineRule="exact"/>
        <w:ind w:firstLine="566" w:firstLineChars="200"/>
        <w:rPr>
          <w:rFonts w:ascii="华文仿宋" w:hAnsi="华文仿宋" w:cs="华文仿宋"/>
          <w:b/>
          <w:color w:val="000000"/>
        </w:rPr>
      </w:pPr>
      <w:bookmarkStart w:id="80" w:name="_Toc12798_WPSOffice_Level3"/>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50F47874">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4B0E034B">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074BD154">
      <w:pPr>
        <w:spacing w:line="500" w:lineRule="exact"/>
        <w:ind w:firstLine="566"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55678C8">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5"/>
          <w:rFonts w:hint="eastAsia" w:ascii="华文仿宋" w:hAnsi="华文仿宋" w:cs="华文仿宋"/>
          <w:color w:val="000000"/>
          <w:sz w:val="28"/>
          <w:szCs w:val="28"/>
        </w:rPr>
        <w:t>陕西省政府采购网</w:t>
      </w:r>
      <w:r>
        <w:rPr>
          <w:rStyle w:val="25"/>
          <w:rFonts w:hint="eastAsia" w:ascii="华文仿宋" w:hAnsi="华文仿宋" w:cs="华文仿宋"/>
          <w:color w:val="000000"/>
          <w:sz w:val="28"/>
          <w:szCs w:val="28"/>
        </w:rPr>
        <w:fldChar w:fldCharType="end"/>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5218287B">
      <w:pPr>
        <w:spacing w:line="500" w:lineRule="exact"/>
        <w:ind w:firstLine="566" w:firstLineChars="200"/>
        <w:rPr>
          <w:rFonts w:ascii="华文仿宋" w:cs="Times New Roman"/>
          <w:color w:val="auto"/>
          <w:highlight w:val="none"/>
        </w:rPr>
      </w:pPr>
      <w:r>
        <w:rPr>
          <w:rFonts w:hint="eastAsia" w:ascii="华文仿宋" w:hAnsi="华文仿宋" w:cs="华文仿宋"/>
          <w:color w:val="auto"/>
          <w:highlight w:val="none"/>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全国公共资源交易平台（陕西省·延安市）（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1AB0A9BC">
      <w:pPr>
        <w:wordWrap w:val="0"/>
        <w:spacing w:line="500" w:lineRule="exact"/>
        <w:ind w:firstLine="566"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E5206CC">
      <w:pPr>
        <w:pStyle w:val="4"/>
        <w:ind w:firstLine="567"/>
        <w:rPr>
          <w:rFonts w:ascii="华文仿宋" w:hAnsi="华文仿宋" w:cs="华文仿宋"/>
          <w:color w:val="000000"/>
          <w:sz w:val="28"/>
          <w:szCs w:val="28"/>
        </w:rPr>
      </w:pPr>
      <w:bookmarkStart w:id="81" w:name="_Toc13240"/>
      <w:bookmarkStart w:id="82" w:name="_Toc3222"/>
      <w:bookmarkStart w:id="83" w:name="_Toc22637"/>
      <w:bookmarkStart w:id="84" w:name="_Toc16980_WPSOffice_Level2"/>
      <w:bookmarkStart w:id="85" w:name="_Toc17240_WPSOffice_Level2"/>
      <w:bookmarkStart w:id="86" w:name="_Toc21288_WPSOffice_Level2"/>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15996"/>
      <w:bookmarkStart w:id="88" w:name="_Toc19768_WPSOffice_Level2"/>
      <w:bookmarkStart w:id="89" w:name="_Toc30415"/>
      <w:bookmarkStart w:id="90" w:name="_Toc20873_WPSOffice_Level2"/>
      <w:bookmarkStart w:id="91" w:name="_Toc13064"/>
      <w:bookmarkStart w:id="92" w:name="_Toc22501_WPSOffice_Level2"/>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795A612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5DE2A22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1640E81E">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的数字认证证书（CA锁）登录全国公共资源交易平台（陕西省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4811026B">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4A12F48D">
      <w:pPr>
        <w:pStyle w:val="8"/>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4C9AA72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0E7305F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18FF632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（五）磋商报价大小写不一致的以大写为准。</w:t>
      </w:r>
    </w:p>
    <w:p w14:paraId="77842A6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6A70CB01">
      <w:pPr>
        <w:pStyle w:val="4"/>
        <w:ind w:firstLine="567"/>
        <w:rPr>
          <w:rFonts w:ascii="华文仿宋" w:hAnsi="华文仿宋" w:cs="华文仿宋"/>
          <w:color w:val="000000"/>
          <w:sz w:val="28"/>
          <w:szCs w:val="28"/>
        </w:rPr>
      </w:pPr>
      <w:bookmarkStart w:id="93" w:name="_Toc11009"/>
      <w:bookmarkStart w:id="94" w:name="_Toc14959_WPSOffice_Level2"/>
      <w:bookmarkStart w:id="95" w:name="_Toc14979"/>
      <w:bookmarkStart w:id="96" w:name="_Toc29669_WPSOffice_Level2"/>
      <w:bookmarkStart w:id="97" w:name="_Toc23179"/>
      <w:bookmarkStart w:id="98" w:name="_Toc20041_WPSOffice_Level2"/>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45095610">
      <w:pPr>
        <w:spacing w:line="500" w:lineRule="exact"/>
        <w:ind w:firstLine="566" w:firstLineChars="200"/>
        <w:rPr>
          <w:rFonts w:ascii="华文仿宋" w:hAnsi="华文仿宋" w:cs="华文仿宋"/>
          <w:b/>
          <w:bCs/>
          <w:color w:val="000000"/>
        </w:rPr>
      </w:pPr>
      <w:bookmarkStart w:id="99" w:name="_Toc18733_WPSOffice_Level2"/>
      <w:bookmarkStart w:id="100" w:name="_Toc7898_WPSOffice_Level2"/>
      <w:bookmarkStart w:id="101" w:name="_Toc30535_WPSOffice_Level2"/>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5DB3D52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77932D4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及专用制作工具进行编制。并使用数字认证证书（CA锁）对电子响应文件进行签署、加密、递交及磋商时解密等相关操作。</w:t>
      </w:r>
    </w:p>
    <w:p w14:paraId="4AFB906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220FAB30">
      <w:pPr>
        <w:spacing w:line="500" w:lineRule="exact"/>
        <w:ind w:firstLine="566"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1598F006">
      <w:pPr>
        <w:spacing w:line="500" w:lineRule="exact"/>
        <w:ind w:firstLine="566"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）网站〖首页·〉服务指南·〉下载专区〗中的《陕西省公共资源交易（政府采购类）投标文件制作软件操作手册》。</w:t>
      </w:r>
    </w:p>
    <w:p w14:paraId="6878D87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技术支持热线：4009980000</w:t>
      </w:r>
    </w:p>
    <w:p w14:paraId="0297061D">
      <w:pPr>
        <w:spacing w:line="500" w:lineRule="exact"/>
        <w:ind w:firstLine="566" w:firstLineChars="200"/>
        <w:rPr>
          <w:rFonts w:ascii="华文仿宋" w:hAnsi="华文仿宋" w:cs="华文仿宋"/>
          <w:color w:val="000000"/>
        </w:rPr>
      </w:pP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3F26B7D3">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0A191CF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5B76878F">
      <w:pPr>
        <w:ind w:firstLine="566" w:firstLineChars="200"/>
        <w:rPr>
          <w:rFonts w:ascii="华文仿宋" w:hAnsi="华文仿宋" w:cs="华文仿宋"/>
          <w:b/>
          <w:color w:val="000000"/>
        </w:rPr>
      </w:pP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14D957C0">
      <w:pPr>
        <w:spacing w:line="500" w:lineRule="exact"/>
        <w:ind w:firstLine="566"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响应文件”，上传加密的电子响应文件（*.SXSTF）。上传成功后，电子化平台将予以记录。</w:t>
      </w:r>
    </w:p>
    <w:p w14:paraId="04A5F284">
      <w:pPr>
        <w:spacing w:line="500" w:lineRule="exact"/>
        <w:ind w:firstLine="566" w:firstLineChars="200"/>
        <w:rPr>
          <w:rFonts w:ascii="仿宋" w:hAnsi="仿宋" w:eastAsia="仿宋" w:cs="仿宋"/>
          <w:b/>
          <w:color w:val="000000"/>
        </w:rPr>
      </w:pPr>
      <w:bookmarkStart w:id="102" w:name="_Toc15608"/>
      <w:bookmarkStart w:id="103" w:name="_Toc24468"/>
      <w:bookmarkStart w:id="104" w:name="_Toc6095"/>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41E46AA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6CB62512">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7C3CFCB">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87BEA05">
      <w:pPr>
        <w:widowControl w:val="0"/>
        <w:spacing w:line="500" w:lineRule="exact"/>
        <w:ind w:firstLine="566" w:firstLineChars="200"/>
        <w:rPr>
          <w:rFonts w:ascii="仿宋" w:hAnsi="仿宋" w:eastAsia="仿宋" w:cs="仿宋"/>
          <w:color w:val="000000"/>
        </w:rPr>
      </w:pP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0E78A98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B15A11">
      <w:pPr>
        <w:spacing w:line="500" w:lineRule="exact"/>
        <w:ind w:firstLine="566"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673AEF14">
      <w:pPr>
        <w:pStyle w:val="4"/>
        <w:widowControl w:val="0"/>
        <w:ind w:firstLine="567"/>
        <w:rPr>
          <w:rFonts w:ascii="华文仿宋" w:hAnsi="华文仿宋" w:cs="华文仿宋"/>
          <w:color w:val="000000"/>
          <w:sz w:val="28"/>
          <w:szCs w:val="28"/>
        </w:rPr>
      </w:pPr>
      <w:bookmarkStart w:id="105" w:name="_Toc595"/>
      <w:bookmarkStart w:id="106" w:name="_Toc10744"/>
      <w:bookmarkStart w:id="107" w:name="_Toc28054"/>
      <w:bookmarkStart w:id="108" w:name="_Toc7022"/>
      <w:bookmarkStart w:id="109" w:name="_Toc6837"/>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29EB5143">
      <w:pPr>
        <w:spacing w:line="500" w:lineRule="exact"/>
        <w:ind w:firstLine="566" w:firstLineChars="200"/>
        <w:rPr>
          <w:color w:val="000000"/>
        </w:rPr>
      </w:pP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22CE4775">
      <w:pPr>
        <w:spacing w:line="500" w:lineRule="exact"/>
        <w:ind w:firstLine="566" w:firstLineChars="200"/>
        <w:rPr>
          <w:rFonts w:hint="eastAsia" w:ascii="华文仿宋" w:hAnsi="华文仿宋" w:cs="华文仿宋"/>
          <w:b/>
          <w:bCs/>
          <w:color w:val="auto"/>
          <w:highlight w:val="none"/>
        </w:rPr>
      </w:pP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rPr>
        <w:t>4009980000</w:t>
      </w:r>
      <w:r>
        <w:rPr>
          <w:rFonts w:hint="eastAsia" w:ascii="华文仿宋" w:hAnsi="华文仿宋" w:cs="华文仿宋"/>
          <w:b/>
          <w:bCs/>
          <w:color w:val="auto"/>
          <w:highlight w:val="none"/>
        </w:rPr>
        <w:t>。</w:t>
      </w:r>
    </w:p>
    <w:p w14:paraId="00154DC9">
      <w:pPr>
        <w:wordWrap w:val="0"/>
        <w:spacing w:line="500" w:lineRule="exact"/>
        <w:ind w:firstLine="566"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781401F0">
      <w:pPr>
        <w:spacing w:line="500" w:lineRule="exact"/>
        <w:ind w:firstLine="566" w:firstLineChars="200"/>
        <w:jc w:val="left"/>
        <w:rPr>
          <w:rFonts w:cs="仿宋"/>
          <w:color w:val="auto"/>
          <w:highlight w:val="none"/>
        </w:rPr>
      </w:pP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59FDFC20">
      <w:pPr>
        <w:numPr>
          <w:ilvl w:val="0"/>
          <w:numId w:val="4"/>
        </w:numPr>
        <w:spacing w:line="500" w:lineRule="exact"/>
        <w:ind w:firstLine="566"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06221D59">
      <w:pPr>
        <w:numPr>
          <w:ilvl w:val="0"/>
          <w:numId w:val="0"/>
        </w:numPr>
        <w:spacing w:line="500" w:lineRule="exact"/>
        <w:ind w:firstLine="566" w:firstLineChars="200"/>
        <w:rPr>
          <w:color w:val="000000"/>
        </w:rPr>
      </w:pPr>
      <w:r>
        <w:rPr>
          <w:rFonts w:hint="eastAsia"/>
          <w:color w:val="000000"/>
        </w:rPr>
        <w:t>（</w:t>
      </w: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22998F28">
      <w:pPr>
        <w:spacing w:line="500" w:lineRule="exact"/>
        <w:ind w:firstLine="566" w:firstLineChars="200"/>
        <w:rPr>
          <w:color w:val="000000"/>
        </w:rPr>
      </w:pPr>
      <w:r>
        <w:rPr>
          <w:rFonts w:hint="eastAsia"/>
          <w:b/>
          <w:bCs/>
          <w:color w:val="000000"/>
        </w:rPr>
        <w:t>（</w:t>
      </w: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6CB5415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10D43CD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465CEAEC">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7114A719">
      <w:pPr>
        <w:spacing w:line="500" w:lineRule="exact"/>
        <w:ind w:firstLine="566"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58A05A65">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w:t>
      </w: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01B646BA">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w:t>
      </w:r>
      <w:r>
        <w:rPr>
          <w:rFonts w:hint="eastAsia"/>
          <w:color w:val="auto"/>
          <w:lang w:val="en-US" w:eastAsia="zh-CN"/>
        </w:rPr>
        <w:t>标</w:t>
      </w:r>
      <w:r>
        <w:rPr>
          <w:rFonts w:hint="eastAsia"/>
          <w:color w:val="auto"/>
        </w:rPr>
        <w:t>、评审无法正常进行时，将视</w:t>
      </w:r>
      <w:r>
        <w:rPr>
          <w:rFonts w:hint="eastAsia"/>
          <w:color w:val="auto"/>
          <w:lang w:eastAsia="zh-CN"/>
        </w:rPr>
        <w:t>电子</w:t>
      </w:r>
      <w:r>
        <w:rPr>
          <w:rFonts w:hint="eastAsia"/>
          <w:color w:val="auto"/>
        </w:rPr>
        <w:t>响应文件解密情况特殊处理。</w:t>
      </w:r>
    </w:p>
    <w:p w14:paraId="590A7E2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5545AEF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3407025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7037D">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09531382">
      <w:pPr>
        <w:spacing w:line="500" w:lineRule="exact"/>
        <w:ind w:firstLine="566"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7251CB64">
      <w:pPr>
        <w:pStyle w:val="4"/>
        <w:ind w:firstLine="567"/>
        <w:rPr>
          <w:color w:val="000000"/>
          <w:sz w:val="28"/>
          <w:szCs w:val="28"/>
        </w:rPr>
      </w:pPr>
      <w:bookmarkStart w:id="111" w:name="_Toc20183"/>
      <w:bookmarkStart w:id="112" w:name="_Toc8460"/>
      <w:bookmarkStart w:id="113" w:name="_Toc31720"/>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0BF56BE1">
      <w:pPr>
        <w:pStyle w:val="18"/>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rPr>
        <w:t>（一）采购代理机构负责组织评审工作，并履行下列职责：</w:t>
      </w:r>
      <w:bookmarkEnd w:id="114"/>
    </w:p>
    <w:p w14:paraId="6E8E192B">
      <w:pPr>
        <w:pStyle w:val="18"/>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46864FF6">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605A1249">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360E20DC">
      <w:pPr>
        <w:pStyle w:val="18"/>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2EDD9124">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5C96CCC1">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1C822057">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7F3A49B2">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1146DCE2">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66940364">
      <w:pPr>
        <w:pStyle w:val="18"/>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66CDAC27">
      <w:pPr>
        <w:pStyle w:val="18"/>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0B5E5F7D">
      <w:pPr>
        <w:pStyle w:val="18"/>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rPr>
        <w:t>（二）磋商小组负责具体评审事务，并独立履行下列职责：</w:t>
      </w:r>
      <w:bookmarkEnd w:id="115"/>
    </w:p>
    <w:p w14:paraId="252B1962">
      <w:pPr>
        <w:pStyle w:val="18"/>
        <w:spacing w:beforeAutospacing="0" w:afterAutospacing="0" w:line="500" w:lineRule="exact"/>
        <w:ind w:firstLine="566"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3BCC47CB">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136AED9F">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响应文件有关事项做出澄清或者说明；</w:t>
      </w:r>
    </w:p>
    <w:p w14:paraId="42693FD2">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7E320411">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0F03821B">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确定成交候选人名单，以及根据磋商小组</w:t>
      </w:r>
      <w:r>
        <w:rPr>
          <w:rFonts w:hint="eastAsia" w:ascii="华文仿宋" w:hAnsi="华文仿宋" w:cs="华文仿宋"/>
          <w:color w:val="000000"/>
          <w:sz w:val="28"/>
          <w:shd w:val="clear" w:color="auto" w:fill="FFFFFF"/>
          <w:lang w:val="en-US" w:eastAsia="zh-CN"/>
        </w:rPr>
        <w:t>评审结果</w:t>
      </w:r>
      <w:r>
        <w:rPr>
          <w:rFonts w:hint="eastAsia" w:ascii="华文仿宋" w:hAnsi="华文仿宋" w:cs="华文仿宋"/>
          <w:color w:val="000000"/>
          <w:sz w:val="28"/>
          <w:shd w:val="clear" w:color="auto" w:fill="FFFFFF"/>
        </w:rPr>
        <w:t>确定成交供应商；</w:t>
      </w:r>
    </w:p>
    <w:p w14:paraId="0FDA5FB7">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3CAE7782">
      <w:pPr>
        <w:pStyle w:val="18"/>
        <w:spacing w:beforeAutospacing="0" w:afterAutospacing="0" w:line="500" w:lineRule="exact"/>
        <w:ind w:firstLine="566"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03CC0AAF">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（三）成立磋商小组</w:t>
      </w:r>
      <w:bookmarkEnd w:id="116"/>
    </w:p>
    <w:p w14:paraId="29ED60D1">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53150F86">
      <w:pPr>
        <w:spacing w:line="500" w:lineRule="exact"/>
        <w:ind w:firstLine="566"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3533F2DC">
      <w:pPr>
        <w:spacing w:line="500" w:lineRule="exact"/>
        <w:ind w:firstLine="566"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2E1498B7">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64808E4">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应当依法补足后继续评审。被更换的磋商小组成员所做出的评审意见无效。无法及时补足磋商小组成员的，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响应文件和开标、评审资料，依法重新组建磋商小组进行评审。原磋商小组所做出的评审意见无效。</w:t>
      </w:r>
    </w:p>
    <w:p w14:paraId="2EC20652">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3563D754">
      <w:pPr>
        <w:spacing w:line="500" w:lineRule="exact"/>
        <w:ind w:firstLine="566" w:firstLineChars="200"/>
        <w:rPr>
          <w:rFonts w:ascii="华文仿宋" w:hAnsi="华文仿宋" w:cs="华文仿宋"/>
          <w:b/>
          <w:color w:val="000000"/>
        </w:rPr>
      </w:pPr>
      <w:bookmarkStart w:id="117" w:name="_Toc4079_WPSOffice_Level3"/>
      <w:r>
        <w:rPr>
          <w:rFonts w:hint="eastAsia" w:ascii="华文仿宋" w:hAnsi="华文仿宋" w:cs="华文仿宋"/>
          <w:b/>
          <w:color w:val="000000"/>
        </w:rPr>
        <w:t>（四）评审方法：综合评分法</w:t>
      </w:r>
      <w:bookmarkEnd w:id="117"/>
    </w:p>
    <w:p w14:paraId="6968F374">
      <w:pPr>
        <w:spacing w:line="500" w:lineRule="exact"/>
        <w:ind w:firstLine="566"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35EAA134">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rPr>
        <w:t>（五）评审程序</w:t>
      </w:r>
      <w:bookmarkEnd w:id="118"/>
    </w:p>
    <w:p w14:paraId="71A8CEBA">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0A5C0C80">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4FAE3E8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华文仿宋" w:hAnsi="华文仿宋" w:cs="华文仿宋"/>
          <w:b/>
          <w:bCs/>
          <w:color w:val="000000"/>
        </w:rPr>
      </w:pPr>
      <w:r>
        <w:rPr>
          <w:rFonts w:hint="eastAsia"/>
          <w:color w:val="000000"/>
          <w:lang w:val="en-US" w:eastAsia="zh-CN"/>
        </w:rPr>
        <w:t xml:space="preserve">    </w:t>
      </w: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42DEF87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华文仿宋" w:hAnsi="华文仿宋" w:cs="华文仿宋"/>
          <w:b/>
          <w:bCs/>
          <w:color w:val="000000"/>
        </w:rPr>
      </w:pPr>
      <w:r>
        <w:rPr>
          <w:rFonts w:hint="eastAsia" w:ascii="华文仿宋" w:hAnsi="华文仿宋" w:cs="华文仿宋"/>
          <w:b/>
          <w:bCs/>
          <w:color w:val="000000"/>
        </w:rPr>
        <w:t>资格审查表</w:t>
      </w:r>
    </w:p>
    <w:tbl>
      <w:tblPr>
        <w:tblStyle w:val="21"/>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300E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30" w:type="dxa"/>
            <w:vAlign w:val="center"/>
          </w:tcPr>
          <w:p w14:paraId="4E3970F3">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47A81B83">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64811A68">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087186A0">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746E484B">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0A086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091D03B5">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3995891D">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161B5D15">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提供有效存续的企业营业执照（副本）/事业单位法人证书/专业服务机构执业许可证/民办非企业单位登记证书。</w:t>
            </w:r>
          </w:p>
        </w:tc>
        <w:tc>
          <w:tcPr>
            <w:tcW w:w="726" w:type="dxa"/>
            <w:vAlign w:val="center"/>
          </w:tcPr>
          <w:p w14:paraId="39A0D0AE">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4FF6A9AD">
            <w:pPr>
              <w:spacing w:before="40" w:after="40" w:line="240" w:lineRule="auto"/>
              <w:rPr>
                <w:rFonts w:hint="eastAsia" w:ascii="华文仿宋" w:hAnsi="华文仿宋" w:eastAsia="华文仿宋" w:cs="华文仿宋"/>
                <w:b/>
                <w:color w:val="000000"/>
                <w:sz w:val="24"/>
                <w:szCs w:val="24"/>
              </w:rPr>
            </w:pPr>
          </w:p>
        </w:tc>
      </w:tr>
      <w:tr w14:paraId="3AC82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7D69A229">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24CA27CD">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787A8523">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投标人需提供财务状况、缴纳税收和社会保障资金三项符合要求的承诺函（无需另行提供证明文件）。</w:t>
            </w:r>
          </w:p>
        </w:tc>
        <w:tc>
          <w:tcPr>
            <w:tcW w:w="726" w:type="dxa"/>
            <w:vAlign w:val="center"/>
          </w:tcPr>
          <w:p w14:paraId="4EE4C58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64B4296">
            <w:pPr>
              <w:spacing w:before="40" w:after="40" w:line="240" w:lineRule="auto"/>
              <w:rPr>
                <w:rFonts w:hint="eastAsia" w:ascii="华文仿宋" w:hAnsi="华文仿宋" w:eastAsia="华文仿宋" w:cs="华文仿宋"/>
                <w:b/>
                <w:color w:val="000000"/>
                <w:sz w:val="24"/>
                <w:szCs w:val="24"/>
              </w:rPr>
            </w:pPr>
          </w:p>
        </w:tc>
      </w:tr>
      <w:tr w14:paraId="07D08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15F456D">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76219A5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169C94D2">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45DAF27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C373F8D">
            <w:pPr>
              <w:spacing w:before="40" w:after="40" w:line="240" w:lineRule="auto"/>
              <w:rPr>
                <w:rFonts w:hint="eastAsia" w:ascii="华文仿宋" w:hAnsi="华文仿宋" w:eastAsia="华文仿宋" w:cs="华文仿宋"/>
                <w:b/>
                <w:color w:val="000000"/>
                <w:sz w:val="24"/>
                <w:szCs w:val="24"/>
              </w:rPr>
            </w:pPr>
          </w:p>
        </w:tc>
      </w:tr>
      <w:tr w14:paraId="5E078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0D77EA44">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64CCDEE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55C1869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7BCBA5C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1EE8EE08">
            <w:pPr>
              <w:spacing w:before="40" w:after="40" w:line="240" w:lineRule="auto"/>
              <w:rPr>
                <w:rFonts w:hint="eastAsia" w:ascii="华文仿宋" w:hAnsi="华文仿宋" w:eastAsia="华文仿宋" w:cs="华文仿宋"/>
                <w:b/>
                <w:color w:val="000000"/>
                <w:sz w:val="24"/>
                <w:szCs w:val="24"/>
              </w:rPr>
            </w:pPr>
          </w:p>
        </w:tc>
      </w:tr>
      <w:tr w14:paraId="7BEC6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E54BDBA">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234757B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4329BB7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44FCA7D4">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9B9BB31">
            <w:pPr>
              <w:spacing w:before="40" w:after="40" w:line="240" w:lineRule="auto"/>
              <w:rPr>
                <w:rFonts w:hint="eastAsia" w:ascii="华文仿宋" w:hAnsi="华文仿宋" w:eastAsia="华文仿宋" w:cs="华文仿宋"/>
                <w:b/>
                <w:color w:val="000000"/>
                <w:sz w:val="24"/>
                <w:szCs w:val="24"/>
              </w:rPr>
            </w:pPr>
          </w:p>
        </w:tc>
      </w:tr>
      <w:tr w14:paraId="54D30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1AFA913">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4F75E402">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3DD61620">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468EADB8">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474B05C7">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FBDA963">
            <w:pPr>
              <w:spacing w:before="40" w:after="40" w:line="240" w:lineRule="auto"/>
              <w:rPr>
                <w:rFonts w:hint="eastAsia" w:ascii="华文仿宋" w:hAnsi="华文仿宋" w:eastAsia="华文仿宋" w:cs="华文仿宋"/>
                <w:b/>
                <w:color w:val="000000"/>
                <w:sz w:val="24"/>
                <w:szCs w:val="24"/>
              </w:rPr>
            </w:pPr>
          </w:p>
        </w:tc>
      </w:tr>
      <w:tr w14:paraId="4F7BA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D3872C8">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68437044">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33CC026C">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58C9176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9E0A1B9">
            <w:pPr>
              <w:spacing w:before="40" w:after="40" w:line="240" w:lineRule="auto"/>
              <w:rPr>
                <w:rFonts w:hint="eastAsia" w:ascii="华文仿宋" w:hAnsi="华文仿宋" w:eastAsia="华文仿宋" w:cs="华文仿宋"/>
                <w:b/>
                <w:color w:val="000000"/>
                <w:sz w:val="24"/>
                <w:szCs w:val="24"/>
              </w:rPr>
            </w:pPr>
          </w:p>
        </w:tc>
      </w:tr>
      <w:tr w14:paraId="11127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5" w:hRule="atLeast"/>
          <w:jc w:val="center"/>
        </w:trPr>
        <w:tc>
          <w:tcPr>
            <w:tcW w:w="8851" w:type="dxa"/>
            <w:gridSpan w:val="5"/>
            <w:vAlign w:val="center"/>
          </w:tcPr>
          <w:p w14:paraId="6FBDAB04">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磋商小组成员：（签字或盖章）</w:t>
            </w:r>
          </w:p>
        </w:tc>
      </w:tr>
    </w:tbl>
    <w:p w14:paraId="66EA2C2C">
      <w:pPr>
        <w:spacing w:line="500" w:lineRule="exact"/>
        <w:ind w:firstLine="566"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1AC9B22D">
      <w:pPr>
        <w:spacing w:line="500" w:lineRule="exact"/>
        <w:ind w:firstLine="566" w:firstLineChars="200"/>
        <w:rPr>
          <w:rFonts w:ascii="Calibri" w:hAnsi="Calibri"/>
          <w:color w:val="000000"/>
        </w:rPr>
      </w:pP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424FCE9D">
      <w:pPr>
        <w:spacing w:line="500" w:lineRule="exact"/>
        <w:ind w:firstLine="566" w:firstLineChars="200"/>
        <w:rPr>
          <w:rFonts w:ascii="Calibri" w:hAnsi="Calibri"/>
          <w:color w:val="000000"/>
        </w:rPr>
      </w:pP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F267B8B">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要求供应商通过公共资源交易平台（以下简称“平台”）或电子邮件（在平台无法支持的情况下）等形式提供更清晰有效的证明文件，供应商不能在规定时限内提供符合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319D9385">
      <w:pPr>
        <w:spacing w:line="500" w:lineRule="exact"/>
        <w:ind w:firstLine="566"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348545F7">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07219A65">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5158F81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的全部实质性要求做出响应。</w:t>
      </w:r>
    </w:p>
    <w:p w14:paraId="17A98D12">
      <w:pPr>
        <w:tabs>
          <w:tab w:val="center" w:pos="4153"/>
          <w:tab w:val="right" w:pos="8306"/>
        </w:tabs>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498FE008">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1"/>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71DA0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619D90EB">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7292CFD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5C123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51304282">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1D103A5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699B5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74540EE8">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29BB82BC">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75CC14BD">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3B2693C">
            <w:pPr>
              <w:spacing w:line="320" w:lineRule="exact"/>
              <w:jc w:val="center"/>
              <w:rPr>
                <w:rFonts w:ascii="仿宋" w:hAnsi="仿宋" w:eastAsia="仿宋" w:cs="仿宋"/>
                <w:b/>
                <w:bCs/>
                <w:color w:val="000000"/>
                <w:kern w:val="0"/>
                <w:sz w:val="24"/>
                <w:szCs w:val="24"/>
              </w:rPr>
            </w:pPr>
          </w:p>
        </w:tc>
        <w:tc>
          <w:tcPr>
            <w:tcW w:w="1042" w:type="dxa"/>
            <w:vAlign w:val="center"/>
          </w:tcPr>
          <w:p w14:paraId="7AA844F6">
            <w:pPr>
              <w:spacing w:line="320" w:lineRule="exact"/>
              <w:jc w:val="center"/>
              <w:rPr>
                <w:rFonts w:ascii="仿宋" w:hAnsi="仿宋" w:eastAsia="仿宋" w:cs="仿宋"/>
                <w:b/>
                <w:bCs/>
                <w:color w:val="000000"/>
                <w:kern w:val="0"/>
                <w:sz w:val="24"/>
                <w:szCs w:val="24"/>
              </w:rPr>
            </w:pPr>
          </w:p>
        </w:tc>
      </w:tr>
      <w:tr w14:paraId="6A5FD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10FADA5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0A746E6E">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响应文件封面、响应函、法定代表人授权委托书三处的项目名称、项目编号、标段（如有）</w:t>
            </w:r>
          </w:p>
        </w:tc>
        <w:tc>
          <w:tcPr>
            <w:tcW w:w="3951" w:type="dxa"/>
            <w:vAlign w:val="center"/>
          </w:tcPr>
          <w:p w14:paraId="09166EA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三处均无遗漏，且与所投项目名称、项目编号、标段（如有）一致。</w:t>
            </w:r>
          </w:p>
        </w:tc>
        <w:tc>
          <w:tcPr>
            <w:tcW w:w="714" w:type="dxa"/>
            <w:vAlign w:val="center"/>
          </w:tcPr>
          <w:p w14:paraId="1F00F8A1">
            <w:pPr>
              <w:spacing w:line="320" w:lineRule="exact"/>
              <w:jc w:val="center"/>
              <w:rPr>
                <w:rFonts w:ascii="仿宋" w:hAnsi="仿宋" w:eastAsia="仿宋" w:cs="仿宋"/>
                <w:b/>
                <w:bCs/>
                <w:color w:val="000000"/>
                <w:kern w:val="0"/>
                <w:sz w:val="24"/>
                <w:szCs w:val="24"/>
              </w:rPr>
            </w:pPr>
          </w:p>
        </w:tc>
        <w:tc>
          <w:tcPr>
            <w:tcW w:w="1042" w:type="dxa"/>
            <w:vAlign w:val="center"/>
          </w:tcPr>
          <w:p w14:paraId="425AD406">
            <w:pPr>
              <w:spacing w:line="320" w:lineRule="exact"/>
              <w:jc w:val="center"/>
              <w:rPr>
                <w:rFonts w:ascii="仿宋" w:hAnsi="仿宋" w:eastAsia="仿宋" w:cs="仿宋"/>
                <w:b/>
                <w:bCs/>
                <w:color w:val="000000"/>
                <w:kern w:val="0"/>
                <w:sz w:val="24"/>
                <w:szCs w:val="24"/>
              </w:rPr>
            </w:pPr>
          </w:p>
        </w:tc>
      </w:tr>
      <w:tr w14:paraId="7EA0B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12AC632">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7D66DAA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BD64DA0">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要求签字、盖章（评分标准中要求提供的证明材料除外）。</w:t>
            </w:r>
          </w:p>
        </w:tc>
        <w:tc>
          <w:tcPr>
            <w:tcW w:w="714" w:type="dxa"/>
            <w:vAlign w:val="center"/>
          </w:tcPr>
          <w:p w14:paraId="6E1BC16D">
            <w:pPr>
              <w:spacing w:line="320" w:lineRule="exact"/>
              <w:jc w:val="center"/>
              <w:rPr>
                <w:rFonts w:ascii="仿宋" w:hAnsi="仿宋" w:eastAsia="仿宋" w:cs="仿宋"/>
                <w:b/>
                <w:bCs/>
                <w:color w:val="000000"/>
                <w:kern w:val="0"/>
                <w:sz w:val="24"/>
                <w:szCs w:val="24"/>
              </w:rPr>
            </w:pPr>
          </w:p>
        </w:tc>
        <w:tc>
          <w:tcPr>
            <w:tcW w:w="1042" w:type="dxa"/>
            <w:vAlign w:val="center"/>
          </w:tcPr>
          <w:p w14:paraId="0850EB01">
            <w:pPr>
              <w:spacing w:line="320" w:lineRule="exact"/>
              <w:jc w:val="center"/>
              <w:rPr>
                <w:rFonts w:ascii="仿宋" w:hAnsi="仿宋" w:eastAsia="仿宋" w:cs="仿宋"/>
                <w:b/>
                <w:bCs/>
                <w:color w:val="000000"/>
                <w:kern w:val="0"/>
                <w:sz w:val="24"/>
                <w:szCs w:val="24"/>
              </w:rPr>
            </w:pPr>
          </w:p>
        </w:tc>
      </w:tr>
      <w:tr w14:paraId="7AF48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A647DE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2C8E5A11">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515CBE22">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小微</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型企</w:t>
            </w:r>
            <w:r>
              <w:rPr>
                <w:rFonts w:hint="eastAsia" w:ascii="仿宋" w:hAnsi="仿宋" w:eastAsia="仿宋" w:cs="仿宋"/>
                <w:color w:val="auto"/>
                <w:kern w:val="28"/>
                <w:sz w:val="24"/>
                <w:szCs w:val="24"/>
                <w:lang w:eastAsia="zh-CN"/>
              </w:rPr>
              <w:t>、</w:t>
            </w:r>
            <w:r>
              <w:rPr>
                <w:rFonts w:hint="eastAsia" w:ascii="仿宋" w:hAnsi="仿宋" w:eastAsia="仿宋" w:cs="仿宋"/>
                <w:color w:val="auto"/>
                <w:kern w:val="28"/>
                <w:sz w:val="24"/>
                <w:szCs w:val="24"/>
                <w:lang w:val="en-US" w:eastAsia="zh-CN"/>
              </w:rPr>
              <w:t>微型企</w:t>
            </w:r>
            <w:r>
              <w:rPr>
                <w:rFonts w:hint="eastAsia" w:ascii="仿宋" w:hAnsi="仿宋" w:eastAsia="仿宋" w:cs="仿宋"/>
                <w:color w:val="auto"/>
                <w:kern w:val="28"/>
                <w:sz w:val="24"/>
                <w:szCs w:val="24"/>
              </w:rPr>
              <w:t>业或监狱企业或残疾人福利性单位。供应商为</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eastAsia="zh-CN"/>
              </w:rPr>
              <w:t>、</w:t>
            </w:r>
            <w:r>
              <w:rPr>
                <w:rFonts w:hint="eastAsia" w:ascii="仿宋" w:hAnsi="仿宋" w:eastAsia="仿宋" w:cs="仿宋"/>
                <w:color w:val="auto"/>
                <w:kern w:val="28"/>
                <w:sz w:val="24"/>
                <w:szCs w:val="24"/>
                <w:lang w:val="en-US" w:eastAsia="zh-CN"/>
              </w:rPr>
              <w:t>微型</w:t>
            </w:r>
            <w:r>
              <w:rPr>
                <w:rFonts w:hint="eastAsia" w:ascii="仿宋" w:hAnsi="仿宋" w:eastAsia="仿宋" w:cs="仿宋"/>
                <w:color w:val="auto"/>
                <w:kern w:val="28"/>
                <w:sz w:val="24"/>
                <w:szCs w:val="24"/>
              </w:rPr>
              <w:t>企业的，提供《</w:t>
            </w:r>
            <w:r>
              <w:rPr>
                <w:rFonts w:hint="eastAsia" w:ascii="仿宋" w:hAnsi="仿宋" w:eastAsia="仿宋" w:cs="仿宋"/>
                <w:color w:val="auto"/>
                <w:kern w:val="28"/>
                <w:sz w:val="24"/>
                <w:szCs w:val="24"/>
                <w:lang w:val="en-US" w:eastAsia="zh-CN"/>
              </w:rPr>
              <w:t>小微</w:t>
            </w:r>
            <w:r>
              <w:rPr>
                <w:rFonts w:hint="eastAsia" w:ascii="仿宋" w:hAnsi="仿宋" w:eastAsia="仿宋" w:cs="仿宋"/>
                <w:color w:val="auto"/>
                <w:kern w:val="28"/>
                <w:sz w:val="24"/>
                <w:szCs w:val="24"/>
              </w:rPr>
              <w:t>企业声明函》，且</w:t>
            </w:r>
            <w:r>
              <w:rPr>
                <w:rFonts w:hint="eastAsia" w:ascii="仿宋" w:hAnsi="仿宋" w:eastAsia="仿宋" w:cs="仿宋"/>
                <w:color w:val="auto"/>
                <w:kern w:val="28"/>
                <w:sz w:val="24"/>
                <w:szCs w:val="24"/>
                <w:lang w:val="en-US" w:eastAsia="zh-CN"/>
              </w:rPr>
              <w:t>小微</w:t>
            </w:r>
            <w:r>
              <w:rPr>
                <w:rFonts w:hint="eastAsia" w:ascii="仿宋" w:hAnsi="仿宋" w:eastAsia="仿宋" w:cs="仿宋"/>
                <w:color w:val="auto"/>
                <w:kern w:val="28"/>
                <w:sz w:val="24"/>
                <w:szCs w:val="24"/>
              </w:rPr>
              <w:t>企业的划分标准所属行业为</w:t>
            </w:r>
            <w:r>
              <w:rPr>
                <w:rFonts w:hint="eastAsia" w:ascii="仿宋" w:hAnsi="仿宋" w:eastAsia="仿宋" w:cs="仿宋"/>
                <w:b/>
                <w:bCs/>
                <w:color w:val="auto"/>
                <w:kern w:val="28"/>
                <w:sz w:val="24"/>
                <w:szCs w:val="24"/>
                <w:lang w:val="en-US" w:eastAsia="zh-CN"/>
              </w:rPr>
              <w:t>物业管理</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9BEBFF1">
            <w:pPr>
              <w:spacing w:line="320" w:lineRule="exact"/>
              <w:jc w:val="center"/>
              <w:rPr>
                <w:rFonts w:ascii="仿宋" w:hAnsi="仿宋" w:eastAsia="仿宋" w:cs="仿宋"/>
                <w:b/>
                <w:bCs/>
                <w:color w:val="000000"/>
                <w:kern w:val="0"/>
                <w:sz w:val="24"/>
                <w:szCs w:val="24"/>
              </w:rPr>
            </w:pPr>
          </w:p>
        </w:tc>
        <w:tc>
          <w:tcPr>
            <w:tcW w:w="1042" w:type="dxa"/>
            <w:vAlign w:val="center"/>
          </w:tcPr>
          <w:p w14:paraId="1959C0A4">
            <w:pPr>
              <w:spacing w:line="320" w:lineRule="exact"/>
              <w:jc w:val="center"/>
              <w:rPr>
                <w:rFonts w:ascii="仿宋" w:hAnsi="仿宋" w:eastAsia="仿宋" w:cs="仿宋"/>
                <w:b/>
                <w:bCs/>
                <w:color w:val="000000"/>
                <w:kern w:val="0"/>
                <w:sz w:val="24"/>
                <w:szCs w:val="24"/>
              </w:rPr>
            </w:pPr>
          </w:p>
        </w:tc>
      </w:tr>
      <w:tr w14:paraId="3C238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1504C50">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01EE2ED2">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1029D760">
            <w:pPr>
              <w:spacing w:line="320" w:lineRule="exact"/>
              <w:rPr>
                <w:rFonts w:ascii="仿宋" w:hAnsi="仿宋" w:eastAsia="仿宋" w:cs="仿宋"/>
                <w:sz w:val="24"/>
                <w:szCs w:val="24"/>
              </w:rPr>
            </w:pPr>
            <w:r>
              <w:rPr>
                <w:rFonts w:hint="eastAsia" w:ascii="仿宋" w:hAnsi="仿宋" w:eastAsia="仿宋" w:cs="仿宋"/>
                <w:sz w:val="24"/>
                <w:szCs w:val="24"/>
              </w:rPr>
              <w:t>（1）第一次磋商报价表填写符合要求；</w:t>
            </w:r>
          </w:p>
          <w:p w14:paraId="7332DAF2">
            <w:pPr>
              <w:spacing w:line="320" w:lineRule="exact"/>
              <w:rPr>
                <w:rFonts w:ascii="仿宋" w:hAnsi="仿宋" w:eastAsia="仿宋" w:cs="仿宋"/>
                <w:sz w:val="24"/>
                <w:szCs w:val="24"/>
              </w:rPr>
            </w:pP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61F069A4">
            <w:pPr>
              <w:spacing w:line="320" w:lineRule="exact"/>
              <w:rPr>
                <w:rFonts w:ascii="仿宋" w:hAnsi="仿宋" w:eastAsia="仿宋" w:cs="仿宋"/>
                <w:color w:val="000000"/>
                <w:sz w:val="24"/>
                <w:szCs w:val="24"/>
              </w:rPr>
            </w:pP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929950">
            <w:pPr>
              <w:spacing w:line="320" w:lineRule="exact"/>
              <w:jc w:val="center"/>
              <w:rPr>
                <w:rFonts w:ascii="仿宋" w:hAnsi="仿宋" w:eastAsia="仿宋" w:cs="仿宋"/>
                <w:b/>
                <w:bCs/>
                <w:color w:val="000000"/>
                <w:kern w:val="0"/>
                <w:sz w:val="24"/>
                <w:szCs w:val="24"/>
              </w:rPr>
            </w:pPr>
          </w:p>
        </w:tc>
        <w:tc>
          <w:tcPr>
            <w:tcW w:w="1042" w:type="dxa"/>
            <w:vAlign w:val="center"/>
          </w:tcPr>
          <w:p w14:paraId="2D9248AE">
            <w:pPr>
              <w:spacing w:line="320" w:lineRule="exact"/>
              <w:jc w:val="center"/>
              <w:rPr>
                <w:rFonts w:ascii="仿宋" w:hAnsi="仿宋" w:eastAsia="仿宋" w:cs="仿宋"/>
                <w:b/>
                <w:bCs/>
                <w:color w:val="000000"/>
                <w:kern w:val="0"/>
                <w:sz w:val="24"/>
                <w:szCs w:val="24"/>
              </w:rPr>
            </w:pPr>
          </w:p>
        </w:tc>
      </w:tr>
      <w:tr w14:paraId="07C1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1601F822">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5F66D815">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756E098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r>
              <w:rPr>
                <w:rFonts w:hint="eastAsia" w:ascii="仿宋" w:hAnsi="仿宋" w:eastAsia="仿宋" w:cs="仿宋"/>
                <w:sz w:val="24"/>
                <w:szCs w:val="24"/>
                <w:lang w:val="en-US" w:eastAsia="zh-CN"/>
              </w:rPr>
              <w:t>等</w:t>
            </w:r>
            <w:r>
              <w:rPr>
                <w:rFonts w:hint="eastAsia" w:ascii="仿宋" w:hAnsi="仿宋" w:eastAsia="仿宋" w:cs="仿宋"/>
                <w:sz w:val="24"/>
                <w:szCs w:val="24"/>
              </w:rPr>
              <w:t>。</w:t>
            </w:r>
          </w:p>
        </w:tc>
        <w:tc>
          <w:tcPr>
            <w:tcW w:w="714" w:type="dxa"/>
            <w:vAlign w:val="center"/>
          </w:tcPr>
          <w:p w14:paraId="3491AFCE">
            <w:pPr>
              <w:spacing w:line="320" w:lineRule="exact"/>
              <w:jc w:val="center"/>
              <w:rPr>
                <w:rFonts w:ascii="仿宋" w:hAnsi="仿宋" w:eastAsia="仿宋" w:cs="仿宋"/>
                <w:b/>
                <w:bCs/>
                <w:color w:val="000000"/>
                <w:kern w:val="0"/>
                <w:sz w:val="24"/>
                <w:szCs w:val="24"/>
              </w:rPr>
            </w:pPr>
          </w:p>
        </w:tc>
        <w:tc>
          <w:tcPr>
            <w:tcW w:w="1042" w:type="dxa"/>
            <w:vAlign w:val="center"/>
          </w:tcPr>
          <w:p w14:paraId="61902043">
            <w:pPr>
              <w:spacing w:line="320" w:lineRule="exact"/>
              <w:jc w:val="center"/>
              <w:rPr>
                <w:rFonts w:ascii="仿宋" w:hAnsi="仿宋" w:eastAsia="仿宋" w:cs="仿宋"/>
                <w:b/>
                <w:bCs/>
                <w:color w:val="000000"/>
                <w:kern w:val="0"/>
                <w:sz w:val="24"/>
                <w:szCs w:val="24"/>
              </w:rPr>
            </w:pPr>
          </w:p>
        </w:tc>
      </w:tr>
      <w:tr w14:paraId="67934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7D5AAE3">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524FABA7">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192E0827">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0A700859">
            <w:pPr>
              <w:spacing w:line="320" w:lineRule="exact"/>
              <w:jc w:val="center"/>
              <w:rPr>
                <w:rFonts w:ascii="仿宋" w:hAnsi="仿宋" w:eastAsia="仿宋" w:cs="仿宋"/>
                <w:b/>
                <w:bCs/>
                <w:color w:val="000000"/>
                <w:kern w:val="0"/>
                <w:sz w:val="24"/>
                <w:szCs w:val="24"/>
              </w:rPr>
            </w:pPr>
          </w:p>
        </w:tc>
        <w:tc>
          <w:tcPr>
            <w:tcW w:w="1042" w:type="dxa"/>
            <w:vAlign w:val="center"/>
          </w:tcPr>
          <w:p w14:paraId="245F8398">
            <w:pPr>
              <w:spacing w:line="320" w:lineRule="exact"/>
              <w:jc w:val="center"/>
              <w:rPr>
                <w:rFonts w:ascii="仿宋" w:hAnsi="仿宋" w:eastAsia="仿宋" w:cs="仿宋"/>
                <w:b/>
                <w:bCs/>
                <w:color w:val="000000"/>
                <w:kern w:val="0"/>
                <w:sz w:val="24"/>
                <w:szCs w:val="24"/>
              </w:rPr>
            </w:pPr>
          </w:p>
        </w:tc>
      </w:tr>
      <w:tr w14:paraId="7B46B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2E96CD4D">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5E72E21D">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61B6A1E5">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67595984">
            <w:pPr>
              <w:spacing w:line="320" w:lineRule="exact"/>
              <w:jc w:val="center"/>
            </w:pPr>
          </w:p>
        </w:tc>
        <w:tc>
          <w:tcPr>
            <w:tcW w:w="1042" w:type="dxa"/>
            <w:vAlign w:val="center"/>
          </w:tcPr>
          <w:p w14:paraId="4EE925F9">
            <w:pPr>
              <w:spacing w:line="320" w:lineRule="exact"/>
              <w:jc w:val="center"/>
            </w:pPr>
          </w:p>
        </w:tc>
      </w:tr>
      <w:tr w14:paraId="472EF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29FFE560">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0E26264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1ECBC92C">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4DAB8CFD">
            <w:pPr>
              <w:spacing w:line="320" w:lineRule="exact"/>
              <w:jc w:val="center"/>
            </w:pPr>
          </w:p>
        </w:tc>
        <w:tc>
          <w:tcPr>
            <w:tcW w:w="1042" w:type="dxa"/>
            <w:vAlign w:val="center"/>
          </w:tcPr>
          <w:p w14:paraId="1B039D2A">
            <w:pPr>
              <w:spacing w:line="320" w:lineRule="exact"/>
              <w:jc w:val="center"/>
            </w:pPr>
          </w:p>
        </w:tc>
      </w:tr>
      <w:tr w14:paraId="713D4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48EE6D2B">
            <w:pPr>
              <w:spacing w:line="320" w:lineRule="exact"/>
            </w:pPr>
            <w:r>
              <w:rPr>
                <w:rFonts w:hint="eastAsia" w:ascii="仿宋" w:hAnsi="仿宋" w:eastAsia="仿宋" w:cs="仿宋"/>
                <w:b/>
                <w:bCs/>
                <w:kern w:val="0"/>
                <w:sz w:val="24"/>
                <w:szCs w:val="24"/>
              </w:rPr>
              <w:t>磋商小组成员：（签字或盖章）</w:t>
            </w:r>
          </w:p>
        </w:tc>
      </w:tr>
    </w:tbl>
    <w:p w14:paraId="5A2D8862">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0724EE4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响应文件中含义不明确、同类问题表述不一致或者有明显文字和计算错误的内容等做出必要的澄清、说明或者更正。</w:t>
      </w:r>
    </w:p>
    <w:p w14:paraId="7DB8569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响应文件做出评判。</w:t>
      </w:r>
    </w:p>
    <w:p w14:paraId="07AFA5E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响应文件应当以书面形式做出。供应商应当在规定的澄清时限内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373A329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0CA1BAA8">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0AF0AFAC">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0CF20158">
      <w:pPr>
        <w:spacing w:line="500" w:lineRule="exact"/>
        <w:ind w:firstLine="566"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6CD9B139">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65F8DC83">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650037D8">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书面形式通知所有参加磋商的供应商。</w:t>
      </w:r>
    </w:p>
    <w:p w14:paraId="53AC4EFE">
      <w:pPr>
        <w:widowControl w:val="0"/>
        <w:spacing w:line="500" w:lineRule="exact"/>
        <w:ind w:firstLine="566" w:firstLineChars="200"/>
        <w:contextualSpacing/>
        <w:rPr>
          <w:color w:val="000000"/>
        </w:rPr>
      </w:pP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响应文件，并用数字认证证书（CA锁）签章或由法定代表人或其授权代表签字或者加盖公章。</w:t>
      </w:r>
    </w:p>
    <w:p w14:paraId="7B4B0C7D">
      <w:pPr>
        <w:pStyle w:val="19"/>
        <w:widowControl w:val="0"/>
        <w:spacing w:line="500" w:lineRule="exact"/>
        <w:ind w:firstLine="566" w:firstLineChars="200"/>
        <w:rPr>
          <w:rFonts w:ascii="华文仿宋" w:hAnsi="华文仿宋" w:cs="华文仿宋"/>
          <w:color w:val="000000"/>
          <w:sz w:val="28"/>
          <w:szCs w:val="28"/>
        </w:rPr>
      </w:pPr>
      <w:r>
        <w:rPr>
          <w:rFonts w:hint="eastAsia" w:ascii="华文仿宋" w:hAnsi="华文仿宋" w:cs="华文仿宋"/>
          <w:color w:val="000000"/>
          <w:sz w:val="28"/>
          <w:szCs w:val="28"/>
        </w:rPr>
        <w:t>（4）供应商未能在规定的时间内按照磋商小组的要求通过公共资源交易平台（以下简称“平台”）或电子邮件（在平台无法支持的情况下）等书面形式提交实质性变更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0920FAA0">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147B097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0B681179">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6E2E7AB1">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财库〔2015〕124号），采购的政府购买服务项目（含政府和社会资本合作项目），在采购过程中符合要求的供应商（社会资本）只有2家的，竞争性磋商采购活动可以继续进行。</w:t>
      </w:r>
    </w:p>
    <w:p w14:paraId="106BB681">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13EDDA3F">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48865884">
      <w:pPr>
        <w:spacing w:line="500" w:lineRule="exact"/>
        <w:ind w:firstLine="566" w:firstLineChars="200"/>
        <w:contextualSpacing/>
        <w:rPr>
          <w:rFonts w:ascii="Calibri" w:hAnsi="Calibri"/>
          <w:color w:val="000000"/>
        </w:rPr>
      </w:pP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提供说明（必要时提交相关证明材料），供应商不能证明其报价合理性的，按无效响应对待。</w:t>
      </w:r>
    </w:p>
    <w:p w14:paraId="4122ED81">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67CA4DD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1F539D2B">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9626"/>
      <w:bookmarkStart w:id="120" w:name="_Toc27797"/>
      <w:bookmarkStart w:id="121" w:name="_Toc27187"/>
      <w:bookmarkStart w:id="122" w:name="_Toc2392"/>
      <w:r>
        <w:rPr>
          <w:rFonts w:hint="eastAsia" w:ascii="华文仿宋" w:hAnsi="华文仿宋" w:cs="华文仿宋"/>
          <w:color w:val="000000"/>
        </w:rPr>
        <w:t>。</w:t>
      </w:r>
    </w:p>
    <w:bookmarkEnd w:id="119"/>
    <w:bookmarkEnd w:id="120"/>
    <w:bookmarkEnd w:id="121"/>
    <w:bookmarkEnd w:id="122"/>
    <w:p w14:paraId="7CE70AA2">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评定内容及打分标准：总分100分，每个响应人每项评分因素得分汇总即为最后得分，各项评分因素具体内容及打分标准如下：</w:t>
      </w:r>
    </w:p>
    <w:p w14:paraId="45BA991C">
      <w:pPr>
        <w:pStyle w:val="39"/>
        <w:keepNext w:val="0"/>
        <w:keepLines w:val="0"/>
        <w:pageBreakBefore w:val="0"/>
        <w:widowControl/>
        <w:kinsoku/>
        <w:wordWrap/>
        <w:overflowPunct/>
        <w:topLinePunct/>
        <w:autoSpaceDE w:val="0"/>
        <w:autoSpaceDN w:val="0"/>
        <w:bidi w:val="0"/>
        <w:adjustRightInd w:val="0"/>
        <w:snapToGrid w:val="0"/>
        <w:spacing w:before="78" w:line="247" w:lineRule="auto"/>
        <w:ind w:right="131"/>
        <w:jc w:val="center"/>
        <w:textAlignment w:val="baseline"/>
        <w:rPr>
          <w:rFonts w:hint="eastAsia" w:ascii="仿宋" w:hAnsi="仿宋" w:eastAsia="仿宋" w:cs="仿宋"/>
          <w:b/>
          <w:bCs/>
          <w:snapToGrid w:val="0"/>
          <w:color w:val="000000"/>
          <w:spacing w:val="-1"/>
          <w:kern w:val="0"/>
          <w:sz w:val="32"/>
          <w:szCs w:val="32"/>
          <w:highlight w:val="none"/>
          <w:lang w:val="en-US" w:eastAsia="zh-CN" w:bidi="ar-SA"/>
        </w:rPr>
      </w:pPr>
      <w:r>
        <w:rPr>
          <w:rFonts w:hint="eastAsia" w:ascii="仿宋" w:hAnsi="仿宋" w:eastAsia="仿宋" w:cs="仿宋"/>
          <w:b/>
          <w:bCs/>
          <w:snapToGrid w:val="0"/>
          <w:color w:val="000000"/>
          <w:spacing w:val="-1"/>
          <w:kern w:val="0"/>
          <w:sz w:val="32"/>
          <w:szCs w:val="32"/>
          <w:highlight w:val="none"/>
          <w:lang w:val="en-US" w:eastAsia="zh-CN" w:bidi="ar-SA"/>
        </w:rPr>
        <w:t>评审要素及分值一览表</w:t>
      </w:r>
    </w:p>
    <w:p w14:paraId="47BECC5D">
      <w:pPr>
        <w:widowControl/>
        <w:spacing w:line="540" w:lineRule="atLeast"/>
        <w:ind w:firstLine="807" w:firstLineChars="250"/>
        <w:rPr>
          <w:rFonts w:hint="eastAsia" w:ascii="方正仿宋_GB2312" w:hAnsi="方正仿宋_GB2312" w:eastAsia="方正仿宋_GB2312" w:cs="方正仿宋_GB2312"/>
          <w:b/>
          <w:sz w:val="32"/>
          <w:szCs w:val="32"/>
        </w:rPr>
      </w:pPr>
    </w:p>
    <w:tbl>
      <w:tblPr>
        <w:tblStyle w:val="21"/>
        <w:tblW w:w="5000" w:type="pct"/>
        <w:tblInd w:w="0" w:type="dxa"/>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Layout w:type="autofit"/>
        <w:tblCellMar>
          <w:top w:w="108" w:type="dxa"/>
          <w:left w:w="108" w:type="dxa"/>
          <w:bottom w:w="108" w:type="dxa"/>
          <w:right w:w="108" w:type="dxa"/>
        </w:tblCellMar>
      </w:tblPr>
      <w:tblGrid>
        <w:gridCol w:w="1402"/>
        <w:gridCol w:w="1353"/>
        <w:gridCol w:w="6533"/>
      </w:tblGrid>
      <w:tr w14:paraId="17BC73C8">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108" w:type="dxa"/>
            <w:left w:w="108" w:type="dxa"/>
            <w:bottom w:w="108" w:type="dxa"/>
            <w:right w:w="108" w:type="dxa"/>
          </w:tblCellMar>
        </w:tblPrEx>
        <w:trPr>
          <w:trHeight w:val="45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F2F2F2"/>
            <w:noWrap w:val="0"/>
            <w:tcMar>
              <w:top w:w="108" w:type="dxa"/>
              <w:left w:w="108" w:type="dxa"/>
              <w:bottom w:w="108" w:type="dxa"/>
              <w:right w:w="108" w:type="dxa"/>
            </w:tcMar>
            <w:vAlign w:val="center"/>
          </w:tcPr>
          <w:p w14:paraId="76236A6A">
            <w:pPr>
              <w:jc w:val="center"/>
              <w:rPr>
                <w:b/>
                <w:bCs/>
              </w:rPr>
            </w:pPr>
            <w:r>
              <w:rPr>
                <w:b/>
                <w:bCs/>
              </w:rPr>
              <w:t>评分标准（总分100分）</w:t>
            </w:r>
          </w:p>
        </w:tc>
      </w:tr>
      <w:tr w14:paraId="0AD47A14">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108" w:type="dxa"/>
            <w:left w:w="108" w:type="dxa"/>
            <w:bottom w:w="108" w:type="dxa"/>
            <w:right w:w="108" w:type="dxa"/>
          </w:tblCellMar>
        </w:tblPrEx>
        <w:trPr>
          <w:trHeight w:val="450" w:hRule="atLeast"/>
        </w:trPr>
        <w:tc>
          <w:tcPr>
            <w:tcW w:w="755"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1ABE7F43">
            <w:pPr>
              <w:jc w:val="center"/>
              <w:rPr>
                <w:b/>
              </w:rPr>
            </w:pPr>
            <w:r>
              <w:rPr>
                <w:b/>
              </w:rPr>
              <w:t>评分类别</w:t>
            </w:r>
          </w:p>
        </w:tc>
        <w:tc>
          <w:tcPr>
            <w:tcW w:w="728"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0099A3D5">
            <w:pPr>
              <w:jc w:val="center"/>
              <w:rPr>
                <w:b/>
              </w:rPr>
            </w:pPr>
            <w:r>
              <w:rPr>
                <w:b/>
              </w:rPr>
              <w:t>评分项</w:t>
            </w:r>
          </w:p>
        </w:tc>
        <w:tc>
          <w:tcPr>
            <w:tcW w:w="3516"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796D5ED5">
            <w:pPr>
              <w:jc w:val="center"/>
              <w:rPr>
                <w:b/>
              </w:rPr>
            </w:pPr>
            <w:r>
              <w:rPr>
                <w:b/>
              </w:rPr>
              <w:t>评分规则</w:t>
            </w:r>
          </w:p>
        </w:tc>
      </w:tr>
      <w:tr w14:paraId="3A1955C2">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108" w:type="dxa"/>
            <w:left w:w="108" w:type="dxa"/>
            <w:bottom w:w="108" w:type="dxa"/>
            <w:right w:w="108" w:type="dxa"/>
          </w:tblCellMar>
        </w:tblPrEx>
        <w:trPr>
          <w:trHeight w:val="450" w:hRule="atLeast"/>
        </w:trPr>
        <w:tc>
          <w:tcPr>
            <w:tcW w:w="755" w:type="pct"/>
            <w:vMerge w:val="restar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1C82B8AF">
            <w:pPr>
              <w:jc w:val="left"/>
              <w:rPr>
                <w:b/>
                <w:bCs/>
              </w:rPr>
            </w:pPr>
            <w:r>
              <w:rPr>
                <w:b/>
                <w:bCs/>
              </w:rPr>
              <w:t>客观分</w:t>
            </w:r>
            <w:r>
              <w:rPr>
                <w:b/>
                <w:bCs/>
              </w:rPr>
              <w:br w:type="textWrapping"/>
            </w:r>
            <w:r>
              <w:rPr>
                <w:b/>
                <w:bCs/>
              </w:rPr>
              <w:t>（共60分）</w:t>
            </w:r>
          </w:p>
        </w:tc>
        <w:tc>
          <w:tcPr>
            <w:tcW w:w="728"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3CF2CEF3">
            <w:pPr>
              <w:jc w:val="left"/>
            </w:pPr>
            <w:r>
              <w:t>投标报价（30分）</w:t>
            </w:r>
          </w:p>
        </w:tc>
        <w:tc>
          <w:tcPr>
            <w:tcW w:w="3516"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441BBFEE">
            <w:pPr>
              <w:jc w:val="left"/>
            </w:pPr>
            <w:r>
              <w:t>投标报价为开标时投标人投标总报价，有效报价中最低投标报价为评标基准价，当投标单位总报价等于评标基准价时得满分，其它投标企业报价得分=评标基准价/投标报价×价格权重×100。</w:t>
            </w:r>
          </w:p>
        </w:tc>
      </w:tr>
      <w:tr w14:paraId="7E5F6555">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108" w:type="dxa"/>
            <w:left w:w="108" w:type="dxa"/>
            <w:bottom w:w="108" w:type="dxa"/>
            <w:right w:w="108" w:type="dxa"/>
          </w:tblCellMar>
        </w:tblPrEx>
        <w:trPr>
          <w:trHeight w:val="450" w:hRule="atLeast"/>
        </w:trPr>
        <w:tc>
          <w:tcPr>
            <w:tcW w:w="755" w:type="pct"/>
            <w:vMerge w:val="continue"/>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728E7D6D">
            <w:pPr>
              <w:jc w:val="left"/>
            </w:pPr>
          </w:p>
        </w:tc>
        <w:tc>
          <w:tcPr>
            <w:tcW w:w="728"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1ADC031A">
            <w:pPr>
              <w:jc w:val="left"/>
            </w:pPr>
            <w:r>
              <w:t>类似业绩（5分）</w:t>
            </w:r>
          </w:p>
        </w:tc>
        <w:tc>
          <w:tcPr>
            <w:tcW w:w="3516"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3C51ABC6">
            <w:pPr>
              <w:jc w:val="left"/>
              <w:rPr>
                <w:rFonts w:hint="eastAsia"/>
              </w:rPr>
            </w:pPr>
            <w:r>
              <w:rPr>
                <w:rFonts w:hint="eastAsia"/>
                <w:highlight w:val="none"/>
              </w:rPr>
              <w:t>1</w:t>
            </w:r>
            <w:r>
              <w:rPr>
                <w:rFonts w:hint="eastAsia"/>
                <w:highlight w:val="none"/>
                <w:lang w:val="en-US" w:eastAsia="zh-CN"/>
              </w:rPr>
              <w:t>.</w:t>
            </w:r>
            <w:r>
              <w:rPr>
                <w:rFonts w:hint="eastAsia"/>
              </w:rPr>
              <w:t>提供 2023 年 1 月 1 日以来类似项目业绩（以合同签订日期为准） ，每份合格业绩合同计 1 分，满分 5 分；</w:t>
            </w:r>
          </w:p>
          <w:p w14:paraId="42D641F9">
            <w:pPr>
              <w:jc w:val="left"/>
            </w:pPr>
            <w:r>
              <w:rPr>
                <w:rFonts w:hint="eastAsia"/>
              </w:rPr>
              <w:t>备注：须提供完整合同业绩，并加盖供应商公章，以上两种证明材料同时提供方可得分，否则不得分。</w:t>
            </w:r>
          </w:p>
        </w:tc>
      </w:tr>
      <w:tr w14:paraId="3041B9BD">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108" w:type="dxa"/>
            <w:left w:w="108" w:type="dxa"/>
            <w:bottom w:w="108" w:type="dxa"/>
            <w:right w:w="108" w:type="dxa"/>
          </w:tblCellMar>
        </w:tblPrEx>
        <w:trPr>
          <w:trHeight w:val="450" w:hRule="atLeast"/>
        </w:trPr>
        <w:tc>
          <w:tcPr>
            <w:tcW w:w="755" w:type="pct"/>
            <w:vMerge w:val="continue"/>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43102285">
            <w:pPr>
              <w:jc w:val="left"/>
            </w:pPr>
          </w:p>
        </w:tc>
        <w:tc>
          <w:tcPr>
            <w:tcW w:w="728"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086AFA17">
            <w:pPr>
              <w:jc w:val="left"/>
            </w:pPr>
            <w:r>
              <w:rPr>
                <w:rFonts w:hint="eastAsia"/>
              </w:rPr>
              <w:t>服务承诺（4 分）</w:t>
            </w:r>
          </w:p>
        </w:tc>
        <w:tc>
          <w:tcPr>
            <w:tcW w:w="3516"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18341555">
            <w:pPr>
              <w:jc w:val="left"/>
              <w:rPr>
                <w:rFonts w:hint="eastAsia"/>
                <w:highlight w:val="none"/>
              </w:rPr>
            </w:pPr>
            <w:r>
              <w:rPr>
                <w:rFonts w:hint="eastAsia"/>
                <w:highlight w:val="none"/>
              </w:rPr>
              <w:t>一、评审内容</w:t>
            </w:r>
          </w:p>
          <w:p w14:paraId="2D2D62BB">
            <w:pPr>
              <w:jc w:val="left"/>
              <w:rPr>
                <w:rFonts w:hint="eastAsia"/>
                <w:highlight w:val="none"/>
              </w:rPr>
            </w:pPr>
            <w:r>
              <w:rPr>
                <w:rFonts w:hint="eastAsia"/>
                <w:highlight w:val="none"/>
              </w:rPr>
              <w:t>服务保障、顶岗、应急储备承诺。</w:t>
            </w:r>
          </w:p>
          <w:p w14:paraId="7EEDE2DB">
            <w:pPr>
              <w:jc w:val="left"/>
              <w:rPr>
                <w:rFonts w:hint="eastAsia"/>
                <w:highlight w:val="none"/>
              </w:rPr>
            </w:pPr>
            <w:r>
              <w:rPr>
                <w:rFonts w:hint="eastAsia"/>
                <w:highlight w:val="none"/>
              </w:rPr>
              <w:t>二、评审标准</w:t>
            </w:r>
          </w:p>
          <w:p w14:paraId="27567DA9">
            <w:pPr>
              <w:jc w:val="left"/>
              <w:rPr>
                <w:rFonts w:hint="eastAsia"/>
              </w:rPr>
            </w:pPr>
            <w:r>
              <w:rPr>
                <w:rFonts w:hint="eastAsia"/>
              </w:rPr>
              <w:t>逐条核验 ，有明确书面承诺即得分，无承诺不得分：</w:t>
            </w:r>
          </w:p>
          <w:p w14:paraId="5368CE18">
            <w:pPr>
              <w:jc w:val="left"/>
              <w:rPr>
                <w:rFonts w:hint="eastAsia"/>
              </w:rPr>
            </w:pPr>
            <w:r>
              <w:rPr>
                <w:rFonts w:hint="eastAsia"/>
              </w:rPr>
              <w:t>1</w:t>
            </w:r>
            <w:r>
              <w:rPr>
                <w:rFonts w:hint="eastAsia"/>
                <w:lang w:val="en-US" w:eastAsia="zh-CN"/>
              </w:rPr>
              <w:t>.</w:t>
            </w:r>
            <w:r>
              <w:rPr>
                <w:rFonts w:hint="eastAsia"/>
              </w:rPr>
              <w:t>承诺接受采购人日常考核、监督、及时整改 ，得 1 分；</w:t>
            </w:r>
          </w:p>
          <w:p w14:paraId="570ACD59">
            <w:pPr>
              <w:jc w:val="left"/>
              <w:rPr>
                <w:rFonts w:hint="eastAsia"/>
              </w:rPr>
            </w:pPr>
            <w:r>
              <w:rPr>
                <w:rFonts w:hint="eastAsia"/>
              </w:rPr>
              <w:t>2</w:t>
            </w:r>
            <w:r>
              <w:rPr>
                <w:rFonts w:hint="eastAsia"/>
                <w:lang w:val="en-US" w:eastAsia="zh-CN"/>
              </w:rPr>
              <w:t>.</w:t>
            </w:r>
            <w:r>
              <w:rPr>
                <w:rFonts w:hint="eastAsia"/>
              </w:rPr>
              <w:t>承诺人员离岗及时顶岗、服务零中断，得 1 分；</w:t>
            </w:r>
          </w:p>
          <w:p w14:paraId="361E574E">
            <w:pPr>
              <w:jc w:val="left"/>
              <w:rPr>
                <w:rFonts w:hint="eastAsia"/>
              </w:rPr>
            </w:pPr>
            <w:r>
              <w:rPr>
                <w:rFonts w:hint="eastAsia"/>
              </w:rPr>
              <w:t>3</w:t>
            </w:r>
            <w:r>
              <w:rPr>
                <w:rFonts w:hint="eastAsia"/>
                <w:lang w:val="en-US" w:eastAsia="zh-CN"/>
              </w:rPr>
              <w:t>.</w:t>
            </w:r>
            <w:r>
              <w:rPr>
                <w:rFonts w:hint="eastAsia"/>
              </w:rPr>
              <w:t>承诺建立应急人员储备、保障重大活动保障，得 1 分；</w:t>
            </w:r>
          </w:p>
          <w:p w14:paraId="1E4C23DC">
            <w:pPr>
              <w:jc w:val="left"/>
            </w:pPr>
            <w:r>
              <w:rPr>
                <w:rFonts w:hint="eastAsia"/>
              </w:rPr>
              <w:t>4</w:t>
            </w:r>
            <w:r>
              <w:rPr>
                <w:rFonts w:hint="eastAsia"/>
                <w:lang w:val="en-US" w:eastAsia="zh-CN"/>
              </w:rPr>
              <w:t>.</w:t>
            </w:r>
            <w:r>
              <w:rPr>
                <w:rFonts w:hint="eastAsia"/>
              </w:rPr>
              <w:t>承诺严守</w:t>
            </w:r>
            <w:r>
              <w:rPr>
                <w:rFonts w:hint="eastAsia"/>
                <w:lang w:eastAsia="zh-CN"/>
              </w:rPr>
              <w:t>体育场</w:t>
            </w:r>
            <w:r>
              <w:rPr>
                <w:rFonts w:hint="eastAsia"/>
              </w:rPr>
              <w:t>保密制度、规范科研区域服务，得 1 分。满分4 分。</w:t>
            </w:r>
          </w:p>
        </w:tc>
      </w:tr>
      <w:tr w14:paraId="1E29766E">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108" w:type="dxa"/>
            <w:left w:w="108" w:type="dxa"/>
            <w:bottom w:w="108" w:type="dxa"/>
            <w:right w:w="108" w:type="dxa"/>
          </w:tblCellMar>
        </w:tblPrEx>
        <w:trPr>
          <w:trHeight w:val="450" w:hRule="atLeast"/>
        </w:trPr>
        <w:tc>
          <w:tcPr>
            <w:tcW w:w="755" w:type="pct"/>
            <w:vMerge w:val="continue"/>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3D1CA59F">
            <w:pPr>
              <w:jc w:val="left"/>
            </w:pPr>
          </w:p>
        </w:tc>
        <w:tc>
          <w:tcPr>
            <w:tcW w:w="728"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2DEEFD45">
            <w:pPr>
              <w:jc w:val="left"/>
            </w:pPr>
            <w:r>
              <w:t>项目经理（4分）</w:t>
            </w:r>
          </w:p>
        </w:tc>
        <w:tc>
          <w:tcPr>
            <w:tcW w:w="3516"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6586743D">
            <w:pPr>
              <w:jc w:val="left"/>
              <w:rPr>
                <w:rFonts w:hint="eastAsia"/>
              </w:rPr>
            </w:pPr>
            <w:r>
              <w:rPr>
                <w:rFonts w:hint="eastAsia" w:ascii="Times New Roman" w:hAnsi="Times New Roman" w:eastAsia="宋体" w:cs="Times New Roman"/>
                <w:highlight w:val="none"/>
              </w:rPr>
              <w:t>1</w:t>
            </w:r>
            <w:r>
              <w:rPr>
                <w:rFonts w:hint="eastAsia" w:ascii="Times New Roman" w:hAnsi="Times New Roman" w:eastAsia="宋体" w:cs="Times New Roman"/>
                <w:highlight w:val="none"/>
                <w:lang w:val="en-US" w:eastAsia="zh-CN"/>
              </w:rPr>
              <w:t>.</w:t>
            </w:r>
            <w:r>
              <w:rPr>
                <w:rFonts w:hint="eastAsia"/>
              </w:rPr>
              <w:t>项目经理（</w:t>
            </w:r>
            <w:r>
              <w:t>4</w:t>
            </w:r>
            <w:r>
              <w:rPr>
                <w:rFonts w:hint="eastAsia"/>
              </w:rPr>
              <w:t xml:space="preserve"> 分）：3 年及以上物业经验得 </w:t>
            </w:r>
            <w:r>
              <w:t>2</w:t>
            </w:r>
            <w:r>
              <w:rPr>
                <w:rFonts w:hint="eastAsia"/>
              </w:rPr>
              <w:t xml:space="preserve"> 分，每增加 1 年加0.5 分，最高加 2 分，需提供相关证明资料；</w:t>
            </w:r>
          </w:p>
        </w:tc>
      </w:tr>
      <w:tr w14:paraId="43565A7A">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108" w:type="dxa"/>
            <w:left w:w="108" w:type="dxa"/>
            <w:bottom w:w="108" w:type="dxa"/>
            <w:right w:w="108" w:type="dxa"/>
          </w:tblCellMar>
        </w:tblPrEx>
        <w:trPr>
          <w:trHeight w:val="450" w:hRule="atLeast"/>
        </w:trPr>
        <w:tc>
          <w:tcPr>
            <w:tcW w:w="755" w:type="pct"/>
            <w:vMerge w:val="continue"/>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102ECDC1">
            <w:pPr>
              <w:jc w:val="left"/>
            </w:pPr>
          </w:p>
        </w:tc>
        <w:tc>
          <w:tcPr>
            <w:tcW w:w="728"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0E84CD30">
            <w:pPr>
              <w:jc w:val="left"/>
              <w:rPr>
                <w:rFonts w:hint="eastAsia"/>
              </w:rPr>
            </w:pPr>
            <w:r>
              <w:rPr>
                <w:rFonts w:hint="eastAsia"/>
              </w:rPr>
              <w:t>各项应急处理预案（9 分）</w:t>
            </w:r>
          </w:p>
        </w:tc>
        <w:tc>
          <w:tcPr>
            <w:tcW w:w="3516"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588921FA">
            <w:pPr>
              <w:jc w:val="left"/>
              <w:rPr>
                <w:rFonts w:hint="eastAsia"/>
              </w:rPr>
            </w:pPr>
            <w:r>
              <w:rPr>
                <w:rFonts w:hint="eastAsia"/>
              </w:rPr>
              <w:t>供应商须针对本项目特点提供应急预案，方案需包括以下内容；</w:t>
            </w:r>
          </w:p>
          <w:p w14:paraId="4C650810">
            <w:pPr>
              <w:jc w:val="left"/>
              <w:rPr>
                <w:rFonts w:hint="eastAsia"/>
              </w:rPr>
            </w:pPr>
            <w:r>
              <w:rPr>
                <w:rFonts w:hint="eastAsia"/>
              </w:rPr>
              <w:t>1</w:t>
            </w:r>
            <w:r>
              <w:rPr>
                <w:rFonts w:hint="eastAsia"/>
                <w:lang w:val="en-US" w:eastAsia="zh-CN"/>
              </w:rPr>
              <w:t>.</w:t>
            </w:r>
            <w:r>
              <w:rPr>
                <w:rFonts w:hint="eastAsia"/>
              </w:rPr>
              <w:t>突发紧急事件：防汛防涝、消防安全、地震灾害、 电梯困人，每提供一项得 0.5 分，满分 2 分，不提供不得分；</w:t>
            </w:r>
          </w:p>
          <w:p w14:paraId="03664D4E">
            <w:pPr>
              <w:jc w:val="left"/>
              <w:rPr>
                <w:rFonts w:hint="eastAsia"/>
              </w:rPr>
            </w:pPr>
            <w:r>
              <w:rPr>
                <w:rFonts w:hint="eastAsia"/>
              </w:rPr>
              <w:t>2</w:t>
            </w:r>
            <w:r>
              <w:rPr>
                <w:rFonts w:hint="eastAsia"/>
                <w:lang w:val="en-US" w:eastAsia="zh-CN"/>
              </w:rPr>
              <w:t>.</w:t>
            </w:r>
            <w:r>
              <w:rPr>
                <w:rFonts w:hint="eastAsia"/>
              </w:rPr>
              <w:t>违法事件 ：盗窃、打架斗殴、寻衅滋事 ，每提供一项得 1 分，满分 3 分，不提供不得分；</w:t>
            </w:r>
          </w:p>
          <w:p w14:paraId="1AD26350">
            <w:pPr>
              <w:jc w:val="left"/>
              <w:rPr>
                <w:rFonts w:hint="eastAsia"/>
              </w:rPr>
            </w:pPr>
            <w:r>
              <w:rPr>
                <w:rFonts w:hint="eastAsia"/>
              </w:rPr>
              <w:t>3</w:t>
            </w:r>
            <w:r>
              <w:rPr>
                <w:rFonts w:hint="eastAsia"/>
                <w:lang w:val="en-US" w:eastAsia="zh-CN"/>
              </w:rPr>
              <w:t>.</w:t>
            </w:r>
            <w:r>
              <w:rPr>
                <w:rFonts w:hint="eastAsia"/>
              </w:rPr>
              <w:t>其他：重要接待保障、重大活动保障、大型节庆保障、各类检查保障，每提供一项得 1 分，满分 4 分，不提供不得分。</w:t>
            </w:r>
          </w:p>
        </w:tc>
      </w:tr>
      <w:tr w14:paraId="04A10B2E">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108" w:type="dxa"/>
            <w:left w:w="108" w:type="dxa"/>
            <w:bottom w:w="108" w:type="dxa"/>
            <w:right w:w="108" w:type="dxa"/>
          </w:tblCellMar>
        </w:tblPrEx>
        <w:trPr>
          <w:trHeight w:val="450" w:hRule="atLeast"/>
        </w:trPr>
        <w:tc>
          <w:tcPr>
            <w:tcW w:w="755" w:type="pct"/>
            <w:vMerge w:val="continue"/>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6005DE9D">
            <w:pPr>
              <w:jc w:val="left"/>
            </w:pPr>
          </w:p>
        </w:tc>
        <w:tc>
          <w:tcPr>
            <w:tcW w:w="728"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4CAE7BC0">
            <w:pPr>
              <w:jc w:val="left"/>
              <w:rPr>
                <w:rFonts w:hint="eastAsia"/>
              </w:rPr>
            </w:pPr>
            <w:r>
              <w:rPr>
                <w:rFonts w:hint="eastAsia"/>
              </w:rPr>
              <w:t>拟投入的设备、工具以及耗材等（</w:t>
            </w:r>
            <w:r>
              <w:t>5</w:t>
            </w:r>
            <w:r>
              <w:rPr>
                <w:rFonts w:hint="eastAsia"/>
              </w:rPr>
              <w:t>分）</w:t>
            </w:r>
          </w:p>
        </w:tc>
        <w:tc>
          <w:tcPr>
            <w:tcW w:w="3516"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0386BD3C">
            <w:pPr>
              <w:jc w:val="left"/>
              <w:rPr>
                <w:rFonts w:hint="eastAsia"/>
              </w:rPr>
            </w:pPr>
            <w:r>
              <w:t>1</w:t>
            </w:r>
            <w:r>
              <w:rPr>
                <w:rFonts w:hint="eastAsia"/>
              </w:rPr>
              <w:t xml:space="preserve">.针对本项目提供耗材配置。包括 ：拖把、扫帚、洗手液、消毒液、檫手纸、电池、门锁得 </w:t>
            </w:r>
            <w:r>
              <w:t>1</w:t>
            </w:r>
            <w:r>
              <w:rPr>
                <w:rFonts w:hint="eastAsia"/>
              </w:rPr>
              <w:t xml:space="preserve"> 分。</w:t>
            </w:r>
          </w:p>
          <w:p w14:paraId="79C85B88">
            <w:pPr>
              <w:jc w:val="left"/>
              <w:rPr>
                <w:rFonts w:hint="eastAsia"/>
              </w:rPr>
            </w:pPr>
            <w:r>
              <w:t>2</w:t>
            </w:r>
            <w:r>
              <w:rPr>
                <w:rFonts w:hint="eastAsia"/>
              </w:rPr>
              <w:t>.针对本项目提供维修工具配置。包括 ：万用表、 电烙铁、绝缘手套、绝缘鞋、管钳、疏通机、扳手、螺丝刀等维修工具得 2 分。</w:t>
            </w:r>
          </w:p>
          <w:p w14:paraId="6AF77AE7">
            <w:pPr>
              <w:jc w:val="left"/>
              <w:rPr>
                <w:rFonts w:hint="eastAsia"/>
              </w:rPr>
            </w:pPr>
            <w:r>
              <w:t>3</w:t>
            </w:r>
            <w:r>
              <w:rPr>
                <w:rFonts w:hint="eastAsia"/>
              </w:rPr>
              <w:t>.针对本项目设备工具。包括 ：扫地机、洗地机、吸尘器、剪草机、修枝剪、打药机得 2 分。</w:t>
            </w:r>
          </w:p>
          <w:p w14:paraId="37C90AFC">
            <w:pPr>
              <w:jc w:val="left"/>
              <w:rPr>
                <w:rFonts w:hint="eastAsia"/>
              </w:rPr>
            </w:pPr>
            <w:r>
              <w:rPr>
                <w:rFonts w:hint="eastAsia"/>
              </w:rPr>
              <w:t>注：以上配备所需要的物料提供配备明细清单和承诺，未提供明细清单、缺项漏项或未承诺不得分。</w:t>
            </w:r>
          </w:p>
        </w:tc>
      </w:tr>
      <w:tr w14:paraId="0CCDE370">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108" w:type="dxa"/>
            <w:left w:w="108" w:type="dxa"/>
            <w:bottom w:w="108" w:type="dxa"/>
            <w:right w:w="108" w:type="dxa"/>
          </w:tblCellMar>
        </w:tblPrEx>
        <w:trPr>
          <w:trHeight w:val="450" w:hRule="atLeast"/>
        </w:trPr>
        <w:tc>
          <w:tcPr>
            <w:tcW w:w="755" w:type="pct"/>
            <w:vMerge w:val="continue"/>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1F97800F">
            <w:pPr>
              <w:jc w:val="left"/>
            </w:pPr>
          </w:p>
        </w:tc>
        <w:tc>
          <w:tcPr>
            <w:tcW w:w="728"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0C6B79CE">
            <w:pPr>
              <w:jc w:val="left"/>
            </w:pPr>
            <w:r>
              <w:rPr>
                <w:rFonts w:hint="eastAsia"/>
              </w:rPr>
              <w:t>节能降耗方案（3 分）</w:t>
            </w:r>
          </w:p>
        </w:tc>
        <w:tc>
          <w:tcPr>
            <w:tcW w:w="3516"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6F329098">
            <w:pPr>
              <w:jc w:val="left"/>
              <w:rPr>
                <w:rFonts w:hint="eastAsia"/>
                <w:highlight w:val="none"/>
              </w:rPr>
            </w:pPr>
            <w:r>
              <w:rPr>
                <w:rFonts w:hint="eastAsia"/>
                <w:highlight w:val="none"/>
              </w:rPr>
              <w:t>一、评审内容</w:t>
            </w:r>
          </w:p>
          <w:p w14:paraId="3F96E8D6">
            <w:pPr>
              <w:jc w:val="left"/>
              <w:rPr>
                <w:rFonts w:hint="eastAsia"/>
                <w:highlight w:val="none"/>
              </w:rPr>
            </w:pPr>
            <w:r>
              <w:rPr>
                <w:rFonts w:hint="eastAsia"/>
                <w:highlight w:val="none"/>
              </w:rPr>
              <w:t>针对本项目提出节能降耗方案 ，方案内容包含</w:t>
            </w:r>
            <w:r>
              <w:rPr>
                <w:rFonts w:hint="eastAsia"/>
                <w:highlight w:val="none"/>
                <w:lang w:val="en-US" w:eastAsia="zh-CN"/>
              </w:rPr>
              <w:t>:</w:t>
            </w:r>
            <w:r>
              <w:rPr>
                <w:rFonts w:hint="eastAsia"/>
                <w:highlight w:val="none"/>
              </w:rPr>
              <w:t xml:space="preserve"> </w:t>
            </w:r>
          </w:p>
          <w:p w14:paraId="5489A392">
            <w:pPr>
              <w:jc w:val="left"/>
              <w:rPr>
                <w:rFonts w:hint="eastAsia"/>
                <w:highlight w:val="none"/>
              </w:rPr>
            </w:pPr>
            <w:r>
              <w:rPr>
                <w:rFonts w:hint="eastAsia"/>
                <w:highlight w:val="none"/>
              </w:rPr>
              <w:t>1.节能降耗计划 2.节能降耗措施。</w:t>
            </w:r>
          </w:p>
          <w:p w14:paraId="778395D1">
            <w:pPr>
              <w:jc w:val="left"/>
              <w:rPr>
                <w:rFonts w:hint="eastAsia"/>
                <w:highlight w:val="none"/>
              </w:rPr>
            </w:pPr>
            <w:r>
              <w:rPr>
                <w:rFonts w:hint="eastAsia"/>
                <w:highlight w:val="none"/>
              </w:rPr>
              <w:t>二、评审标准</w:t>
            </w:r>
          </w:p>
          <w:p w14:paraId="08322640">
            <w:pPr>
              <w:jc w:val="left"/>
              <w:rPr>
                <w:rFonts w:hint="eastAsia"/>
              </w:rPr>
            </w:pPr>
            <w:r>
              <w:rPr>
                <w:rFonts w:hint="eastAsia"/>
              </w:rPr>
              <w:t>1用电精细化管控</w:t>
            </w:r>
          </w:p>
          <w:p w14:paraId="4AFF7A1B">
            <w:pPr>
              <w:jc w:val="left"/>
              <w:rPr>
                <w:rFonts w:hint="default" w:eastAsia="宋体"/>
                <w:lang w:val="en-US" w:eastAsia="zh-CN"/>
              </w:rPr>
            </w:pPr>
            <w:r>
              <w:rPr>
                <w:rFonts w:hint="eastAsia"/>
              </w:rPr>
              <w:t>划分照明、机房、附属用房用电区域，分时段启闭；非赛事时段缩减公共照明，深夜关停景观灯；更换LED节能光源，建立用电台账，按月对比排查异常损耗。</w:t>
            </w:r>
            <w:r>
              <w:rPr>
                <w:rFonts w:hint="eastAsia"/>
                <w:lang w:eastAsia="zh-CN"/>
              </w:rPr>
              <w:t>（</w:t>
            </w:r>
            <w:r>
              <w:rPr>
                <w:rFonts w:hint="eastAsia"/>
                <w:lang w:val="en-US" w:eastAsia="zh-CN"/>
              </w:rPr>
              <w:t>1分）</w:t>
            </w:r>
          </w:p>
          <w:p w14:paraId="56E5279B">
            <w:pPr>
              <w:jc w:val="left"/>
              <w:rPr>
                <w:rFonts w:hint="eastAsia"/>
              </w:rPr>
            </w:pPr>
            <w:r>
              <w:rPr>
                <w:rFonts w:hint="eastAsia"/>
                <w:lang w:val="en-US" w:eastAsia="zh-CN"/>
              </w:rPr>
              <w:t>2.</w:t>
            </w:r>
            <w:r>
              <w:rPr>
                <w:rFonts w:hint="eastAsia"/>
              </w:rPr>
              <w:t>供水节水管理</w:t>
            </w:r>
          </w:p>
          <w:p w14:paraId="55D5C617">
            <w:pPr>
              <w:jc w:val="left"/>
              <w:rPr>
                <w:rFonts w:hint="eastAsia"/>
              </w:rPr>
            </w:pPr>
            <w:r>
              <w:rPr>
                <w:rFonts w:hint="eastAsia"/>
              </w:rPr>
              <w:t>每周巡检给排水管网，及时维修滴漏；优化草坪浇灌时段，更换节水器具；推行雨水回收用于绿化浇灌，按月统计用水量（1分）。</w:t>
            </w:r>
          </w:p>
          <w:p w14:paraId="6ACEFDAC">
            <w:pPr>
              <w:jc w:val="left"/>
              <w:rPr>
                <w:rFonts w:hint="eastAsia"/>
              </w:rPr>
            </w:pPr>
            <w:r>
              <w:rPr>
                <w:rFonts w:hint="eastAsia"/>
                <w:lang w:val="en-US" w:eastAsia="zh-CN"/>
              </w:rPr>
              <w:t>3.</w:t>
            </w:r>
            <w:r>
              <w:rPr>
                <w:rFonts w:hint="eastAsia"/>
              </w:rPr>
              <w:t>物资运维综合降耗</w:t>
            </w:r>
          </w:p>
          <w:p w14:paraId="017135C1">
            <w:pPr>
              <w:jc w:val="left"/>
            </w:pPr>
            <w:r>
              <w:rPr>
                <w:rFonts w:hint="eastAsia"/>
              </w:rPr>
              <w:t>保洁、维修耗材按需申领，推行废旧物资二次利用；办公推行双面打印，空调合理控温；定期保养大型设施设备，延长使用寿命、降低维修成本。（1分）</w:t>
            </w:r>
          </w:p>
        </w:tc>
      </w:tr>
      <w:tr w14:paraId="0934BF95">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108" w:type="dxa"/>
            <w:left w:w="108" w:type="dxa"/>
            <w:bottom w:w="108" w:type="dxa"/>
            <w:right w:w="108" w:type="dxa"/>
          </w:tblCellMar>
        </w:tblPrEx>
        <w:trPr>
          <w:trHeight w:val="450" w:hRule="atLeast"/>
        </w:trPr>
        <w:tc>
          <w:tcPr>
            <w:tcW w:w="755" w:type="pct"/>
            <w:vMerge w:val="restar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6BC083FE">
            <w:pPr>
              <w:jc w:val="left"/>
              <w:rPr>
                <w:b/>
                <w:bCs/>
              </w:rPr>
            </w:pPr>
            <w:r>
              <w:rPr>
                <w:b/>
                <w:bCs/>
              </w:rPr>
              <w:t>主观分</w:t>
            </w:r>
            <w:r>
              <w:rPr>
                <w:b/>
                <w:bCs/>
              </w:rPr>
              <w:br w:type="textWrapping"/>
            </w:r>
            <w:r>
              <w:rPr>
                <w:b/>
                <w:bCs/>
              </w:rPr>
              <w:t>（共40分）</w:t>
            </w:r>
          </w:p>
        </w:tc>
        <w:tc>
          <w:tcPr>
            <w:tcW w:w="728"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52932948">
            <w:pPr>
              <w:jc w:val="left"/>
            </w:pPr>
            <w:r>
              <w:t>整体服务方案（9分）</w:t>
            </w:r>
          </w:p>
        </w:tc>
        <w:tc>
          <w:tcPr>
            <w:tcW w:w="3516"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1A742D1A">
            <w:pPr>
              <w:jc w:val="left"/>
              <w:rPr>
                <w:rFonts w:hint="eastAsia"/>
              </w:rPr>
            </w:pPr>
            <w:r>
              <w:rPr>
                <w:rFonts w:hint="eastAsia"/>
              </w:rPr>
              <w:t>一、评审内容</w:t>
            </w:r>
          </w:p>
          <w:p w14:paraId="68EAAB05">
            <w:pPr>
              <w:jc w:val="left"/>
            </w:pPr>
            <w:r>
              <w:rPr>
                <w:rFonts w:hint="eastAsia"/>
              </w:rPr>
              <w:t>针对本项目详细列明整体服务方案，内容包含</w:t>
            </w:r>
            <w:r>
              <w:rPr>
                <w:rFonts w:hint="eastAsia" w:ascii="宋体" w:hAnsi="宋体"/>
              </w:rPr>
              <w:t>①</w:t>
            </w:r>
            <w:r>
              <w:rPr>
                <w:rFonts w:hint="eastAsia"/>
              </w:rPr>
              <w:t>管理理念及管理定位</w:t>
            </w:r>
            <w:r>
              <w:rPr>
                <w:rFonts w:hint="eastAsia" w:ascii="宋体" w:hAnsi="宋体"/>
              </w:rPr>
              <w:t>②</w:t>
            </w:r>
            <w:r>
              <w:rPr>
                <w:rFonts w:hint="eastAsia"/>
              </w:rPr>
              <w:t>服务保障能力</w:t>
            </w:r>
            <w:r>
              <w:rPr>
                <w:rFonts w:hint="eastAsia" w:ascii="宋体" w:hAnsi="宋体"/>
              </w:rPr>
              <w:t>③重难点分析及解决措施。</w:t>
            </w:r>
          </w:p>
          <w:p w14:paraId="1F25F1FD">
            <w:pPr>
              <w:jc w:val="left"/>
              <w:rPr>
                <w:rFonts w:hint="eastAsia"/>
              </w:rPr>
            </w:pPr>
            <w:r>
              <w:rPr>
                <w:rFonts w:hint="eastAsia"/>
              </w:rPr>
              <w:t>二、评审标准</w:t>
            </w:r>
          </w:p>
          <w:p w14:paraId="38B36602">
            <w:pPr>
              <w:jc w:val="left"/>
            </w:pPr>
            <w:r>
              <w:rPr>
                <w:rFonts w:hint="eastAsia"/>
              </w:rPr>
              <w:t>1</w:t>
            </w:r>
            <w:r>
              <w:t>.</w:t>
            </w:r>
            <w:r>
              <w:rPr>
                <w:rFonts w:hint="eastAsia"/>
              </w:rPr>
              <w:t>完整性:方案须全面，对评审内容中的各项要求有详细描述;</w:t>
            </w:r>
          </w:p>
          <w:p w14:paraId="05BDE078">
            <w:pPr>
              <w:pStyle w:val="2"/>
            </w:pPr>
            <w:r>
              <w:rPr>
                <w:rFonts w:hint="eastAsia"/>
              </w:rPr>
              <w:t>2</w:t>
            </w:r>
            <w:r>
              <w:rPr>
                <w:rFonts w:hint="eastAsia"/>
                <w:lang w:val="en-US" w:eastAsia="zh-CN"/>
              </w:rPr>
              <w:t>.</w:t>
            </w:r>
            <w:r>
              <w:rPr>
                <w:rFonts w:hint="eastAsia"/>
              </w:rPr>
              <w:t>可实施性:切合本项目实际情况，实施步骤清晰、合理;</w:t>
            </w:r>
          </w:p>
          <w:p w14:paraId="11C29F56">
            <w:pPr>
              <w:pStyle w:val="2"/>
              <w:rPr>
                <w:rFonts w:hint="eastAsia"/>
              </w:rPr>
            </w:pPr>
            <w:r>
              <w:rPr>
                <w:rFonts w:hint="eastAsia"/>
              </w:rPr>
              <w:t>3</w:t>
            </w:r>
            <w:r>
              <w:rPr>
                <w:rFonts w:hint="eastAsia"/>
                <w:lang w:val="en-US" w:eastAsia="zh-CN"/>
              </w:rPr>
              <w:t>.</w:t>
            </w:r>
            <w:r>
              <w:rPr>
                <w:rFonts w:hint="eastAsia"/>
              </w:rPr>
              <w:t>针对性:方案能够紧扣项目实际情况，内容科学合理。</w:t>
            </w:r>
          </w:p>
          <w:p w14:paraId="202D2014">
            <w:pPr>
              <w:pStyle w:val="2"/>
              <w:rPr>
                <w:rFonts w:hint="eastAsia"/>
              </w:rPr>
            </w:pPr>
            <w:r>
              <w:rPr>
                <w:rFonts w:hint="eastAsia"/>
              </w:rPr>
              <w:t>三、赋分标准(满分9分)</w:t>
            </w:r>
          </w:p>
          <w:p w14:paraId="656558DE">
            <w:pPr>
              <w:pStyle w:val="2"/>
              <w:rPr>
                <w:rFonts w:hint="eastAsia"/>
              </w:rPr>
            </w:pPr>
            <w:r>
              <w:rPr>
                <w:rFonts w:hint="eastAsia" w:hAnsi="宋体"/>
              </w:rPr>
              <w:t>①</w:t>
            </w:r>
            <w:r>
              <w:rPr>
                <w:rFonts w:hint="eastAsia"/>
              </w:rPr>
              <w:t>管理理念及管理定位:每完全满足一个评审标准得1分，满分3分:</w:t>
            </w:r>
          </w:p>
          <w:p w14:paraId="0FFF7EC0">
            <w:pPr>
              <w:pStyle w:val="2"/>
              <w:rPr>
                <w:rFonts w:hint="eastAsia"/>
              </w:rPr>
            </w:pPr>
            <w:r>
              <w:rPr>
                <w:rFonts w:hint="eastAsia" w:hAnsi="宋体"/>
              </w:rPr>
              <w:t>②</w:t>
            </w:r>
            <w:r>
              <w:rPr>
                <w:rFonts w:hint="eastAsia"/>
              </w:rPr>
              <w:t>服务保障能力:每完全满足一个评审标准得1分，满分3分:</w:t>
            </w:r>
          </w:p>
          <w:p w14:paraId="6F30475D">
            <w:pPr>
              <w:pStyle w:val="2"/>
              <w:rPr>
                <w:rFonts w:hint="eastAsia"/>
              </w:rPr>
            </w:pPr>
            <w:r>
              <w:rPr>
                <w:rFonts w:hint="eastAsia" w:hAnsi="宋体"/>
              </w:rPr>
              <w:t>③</w:t>
            </w:r>
            <w:r>
              <w:rPr>
                <w:rFonts w:hint="eastAsia"/>
              </w:rPr>
              <w:t>重难点分析及解决措施:每完全满足一个评审标准得1分，满分3分。</w:t>
            </w:r>
          </w:p>
        </w:tc>
      </w:tr>
      <w:tr w14:paraId="73FD6487">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108" w:type="dxa"/>
            <w:left w:w="108" w:type="dxa"/>
            <w:bottom w:w="108" w:type="dxa"/>
            <w:right w:w="108" w:type="dxa"/>
          </w:tblCellMar>
        </w:tblPrEx>
        <w:trPr>
          <w:trHeight w:val="450" w:hRule="atLeast"/>
        </w:trPr>
        <w:tc>
          <w:tcPr>
            <w:tcW w:w="755" w:type="pct"/>
            <w:vMerge w:val="continue"/>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62B79371">
            <w:pPr>
              <w:jc w:val="left"/>
            </w:pPr>
          </w:p>
        </w:tc>
        <w:tc>
          <w:tcPr>
            <w:tcW w:w="728"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593E86B5">
            <w:pPr>
              <w:jc w:val="left"/>
            </w:pPr>
            <w:r>
              <w:rPr>
                <w:rFonts w:hint="eastAsia"/>
              </w:rPr>
              <w:t>培训考核方案（6 分）</w:t>
            </w:r>
          </w:p>
        </w:tc>
        <w:tc>
          <w:tcPr>
            <w:tcW w:w="3516"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4E1A2CBA">
            <w:pPr>
              <w:jc w:val="left"/>
              <w:rPr>
                <w:rFonts w:hint="eastAsia"/>
              </w:rPr>
            </w:pPr>
            <w:r>
              <w:rPr>
                <w:rFonts w:hint="eastAsia"/>
              </w:rPr>
              <w:t>一、评审内容</w:t>
            </w:r>
          </w:p>
          <w:p w14:paraId="1000C856">
            <w:pPr>
              <w:jc w:val="left"/>
              <w:rPr>
                <w:rFonts w:hint="eastAsia"/>
              </w:rPr>
            </w:pPr>
            <w:r>
              <w:rPr>
                <w:rFonts w:hint="eastAsia"/>
              </w:rPr>
              <w:t>针对本项目提出详细的培训考核方案，方案包括：①岗位职责培训②行为规范培训④安全专项培训⑤保密管理培训。</w:t>
            </w:r>
          </w:p>
          <w:p w14:paraId="376AD3AE">
            <w:pPr>
              <w:jc w:val="left"/>
              <w:rPr>
                <w:rFonts w:hint="eastAsia"/>
              </w:rPr>
            </w:pPr>
            <w:r>
              <w:rPr>
                <w:rFonts w:hint="eastAsia"/>
              </w:rPr>
              <w:t>二、评审标准</w:t>
            </w:r>
          </w:p>
          <w:p w14:paraId="50814107">
            <w:pPr>
              <w:jc w:val="left"/>
              <w:rPr>
                <w:rFonts w:hint="eastAsia"/>
              </w:rPr>
            </w:pPr>
            <w:r>
              <w:rPr>
                <w:rFonts w:hint="eastAsia"/>
              </w:rPr>
              <w:t>1</w:t>
            </w:r>
            <w:r>
              <w:rPr>
                <w:rFonts w:hint="eastAsia"/>
                <w:lang w:val="en-US" w:eastAsia="zh-CN"/>
              </w:rPr>
              <w:t>.</w:t>
            </w:r>
            <w:r>
              <w:rPr>
                <w:rFonts w:hint="eastAsia"/>
              </w:rPr>
              <w:t>完整性 ：方案必须全面 ，对评审内容中的各项要求有详细描述；</w:t>
            </w:r>
          </w:p>
          <w:p w14:paraId="601FD63D">
            <w:pPr>
              <w:jc w:val="left"/>
              <w:rPr>
                <w:rFonts w:hint="eastAsia"/>
              </w:rPr>
            </w:pPr>
            <w:r>
              <w:rPr>
                <w:rFonts w:hint="eastAsia"/>
              </w:rPr>
              <w:t>2</w:t>
            </w:r>
            <w:r>
              <w:rPr>
                <w:rFonts w:hint="eastAsia"/>
                <w:lang w:val="en-US" w:eastAsia="zh-CN"/>
              </w:rPr>
              <w:t>.</w:t>
            </w:r>
            <w:r>
              <w:rPr>
                <w:rFonts w:hint="eastAsia"/>
              </w:rPr>
              <w:t>可实施性 ：切合本项目实际情况，实施步骤清晰、合理；</w:t>
            </w:r>
          </w:p>
          <w:p w14:paraId="47ABC630">
            <w:pPr>
              <w:jc w:val="left"/>
              <w:rPr>
                <w:rFonts w:hint="eastAsia"/>
              </w:rPr>
            </w:pPr>
            <w:r>
              <w:rPr>
                <w:rFonts w:hint="eastAsia"/>
              </w:rPr>
              <w:t>3</w:t>
            </w:r>
            <w:r>
              <w:rPr>
                <w:rFonts w:hint="eastAsia"/>
                <w:lang w:val="en-US" w:eastAsia="zh-CN"/>
              </w:rPr>
              <w:t>.</w:t>
            </w:r>
            <w:r>
              <w:rPr>
                <w:rFonts w:hint="eastAsia"/>
              </w:rPr>
              <w:t>针对性</w:t>
            </w:r>
            <w:bookmarkStart w:id="304" w:name="_GoBack"/>
            <w:bookmarkEnd w:id="304"/>
            <w:r>
              <w:rPr>
                <w:rFonts w:hint="eastAsia"/>
              </w:rPr>
              <w:t>：方案能够紧扣项目实际情况，内容科学合理。</w:t>
            </w:r>
          </w:p>
          <w:p w14:paraId="2EDFDE7E">
            <w:pPr>
              <w:jc w:val="left"/>
              <w:rPr>
                <w:rFonts w:hint="eastAsia"/>
              </w:rPr>
            </w:pPr>
            <w:r>
              <w:rPr>
                <w:rFonts w:hint="eastAsia"/>
              </w:rPr>
              <w:t>三、赋分标准（满分 6 分）</w:t>
            </w:r>
          </w:p>
          <w:p w14:paraId="262F80E8">
            <w:pPr>
              <w:jc w:val="left"/>
              <w:rPr>
                <w:rFonts w:hint="eastAsia"/>
              </w:rPr>
            </w:pPr>
            <w:r>
              <w:rPr>
                <w:rFonts w:hint="eastAsia"/>
              </w:rPr>
              <w:t>①岗位职责培训：每完全满足一个评审标准得 0.5 分，满分 1.5 分；</w:t>
            </w:r>
          </w:p>
          <w:p w14:paraId="3C074C47">
            <w:pPr>
              <w:jc w:val="left"/>
              <w:rPr>
                <w:rFonts w:hint="eastAsia"/>
              </w:rPr>
            </w:pPr>
            <w:r>
              <w:rPr>
                <w:rFonts w:hint="eastAsia"/>
              </w:rPr>
              <w:t>②行为规范培训：每完全满足一个评审标准得 0.5 分，满分 1.5 分；</w:t>
            </w:r>
          </w:p>
          <w:p w14:paraId="16949708">
            <w:pPr>
              <w:jc w:val="left"/>
              <w:rPr>
                <w:rFonts w:hint="eastAsia"/>
              </w:rPr>
            </w:pPr>
            <w:r>
              <w:rPr>
                <w:rFonts w:hint="eastAsia"/>
              </w:rPr>
              <w:t>③安全专项培训：每完全满足一个评审标准得 0.5 分，满分 1.5 分；</w:t>
            </w:r>
          </w:p>
          <w:p w14:paraId="5D58FF74">
            <w:pPr>
              <w:jc w:val="left"/>
              <w:rPr>
                <w:rFonts w:hint="eastAsia" w:eastAsia="华文仿宋"/>
                <w:lang w:eastAsia="zh-CN"/>
              </w:rPr>
            </w:pPr>
            <w:r>
              <w:rPr>
                <w:rFonts w:hint="eastAsia"/>
              </w:rPr>
              <w:t>④保密管理培训：每完全满足一个评审标准得 0.5 分，满分 1.5 分</w:t>
            </w:r>
            <w:r>
              <w:rPr>
                <w:rFonts w:hint="eastAsia"/>
                <w:lang w:eastAsia="zh-CN"/>
              </w:rPr>
              <w:t>。</w:t>
            </w:r>
          </w:p>
        </w:tc>
      </w:tr>
      <w:tr w14:paraId="60B1E0DE">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108" w:type="dxa"/>
            <w:left w:w="108" w:type="dxa"/>
            <w:bottom w:w="108" w:type="dxa"/>
            <w:right w:w="108" w:type="dxa"/>
          </w:tblCellMar>
        </w:tblPrEx>
        <w:trPr>
          <w:trHeight w:val="450" w:hRule="atLeast"/>
        </w:trPr>
        <w:tc>
          <w:tcPr>
            <w:tcW w:w="755" w:type="pct"/>
            <w:vMerge w:val="continue"/>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1F746C2B">
            <w:pPr>
              <w:jc w:val="left"/>
            </w:pPr>
          </w:p>
        </w:tc>
        <w:tc>
          <w:tcPr>
            <w:tcW w:w="728"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205BAB33">
            <w:pPr>
              <w:jc w:val="left"/>
              <w:rPr>
                <w:rFonts w:hint="eastAsia"/>
              </w:rPr>
            </w:pPr>
            <w:r>
              <w:rPr>
                <w:rFonts w:hint="eastAsia"/>
              </w:rPr>
              <w:t>安全管理方案</w:t>
            </w:r>
          </w:p>
          <w:p w14:paraId="1C6E87B1">
            <w:pPr>
              <w:jc w:val="left"/>
            </w:pPr>
            <w:r>
              <w:rPr>
                <w:rFonts w:hint="eastAsia"/>
              </w:rPr>
              <w:t>（</w:t>
            </w:r>
            <w:r>
              <w:t>9</w:t>
            </w:r>
            <w:r>
              <w:rPr>
                <w:rFonts w:hint="eastAsia"/>
              </w:rPr>
              <w:t>分）</w:t>
            </w:r>
          </w:p>
        </w:tc>
        <w:tc>
          <w:tcPr>
            <w:tcW w:w="3516"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5F8A115E">
            <w:pPr>
              <w:jc w:val="left"/>
              <w:rPr>
                <w:rFonts w:hint="eastAsia"/>
              </w:rPr>
            </w:pPr>
            <w:r>
              <w:rPr>
                <w:rFonts w:hint="eastAsia"/>
              </w:rPr>
              <w:t>一、评审内容</w:t>
            </w:r>
          </w:p>
          <w:p w14:paraId="4E05CF48">
            <w:pPr>
              <w:jc w:val="left"/>
              <w:rPr>
                <w:rFonts w:hint="eastAsia"/>
              </w:rPr>
            </w:pPr>
            <w:r>
              <w:rPr>
                <w:rFonts w:hint="eastAsia"/>
              </w:rPr>
              <w:t>针对本项目制定安保管理方案，方案内容包含：①人员安全管理②活动安全管理</w:t>
            </w:r>
            <w:r>
              <w:rPr>
                <w:rFonts w:hint="eastAsia" w:ascii="宋体" w:hAnsi="宋体"/>
              </w:rPr>
              <w:t>③</w:t>
            </w:r>
            <w:r>
              <w:rPr>
                <w:rFonts w:hint="eastAsia"/>
              </w:rPr>
              <w:t>场地安全管理</w:t>
            </w:r>
          </w:p>
          <w:p w14:paraId="34ECB525">
            <w:pPr>
              <w:jc w:val="left"/>
              <w:rPr>
                <w:rFonts w:hint="eastAsia"/>
              </w:rPr>
            </w:pPr>
            <w:r>
              <w:rPr>
                <w:rFonts w:hint="eastAsia"/>
              </w:rPr>
              <w:t>二、评审标准</w:t>
            </w:r>
          </w:p>
          <w:p w14:paraId="270329AD">
            <w:pPr>
              <w:jc w:val="left"/>
              <w:rPr>
                <w:rFonts w:hint="eastAsia"/>
              </w:rPr>
            </w:pPr>
            <w:r>
              <w:rPr>
                <w:rFonts w:hint="eastAsia"/>
              </w:rPr>
              <w:t>1</w:t>
            </w:r>
            <w:r>
              <w:rPr>
                <w:rFonts w:hint="eastAsia"/>
                <w:lang w:val="en-US" w:eastAsia="zh-CN"/>
              </w:rPr>
              <w:t>.</w:t>
            </w:r>
            <w:r>
              <w:rPr>
                <w:rFonts w:hint="eastAsia"/>
              </w:rPr>
              <w:t>完整性：方案必须全面，对评审内容中的各项要求有详细描述；</w:t>
            </w:r>
          </w:p>
          <w:p w14:paraId="463B9617">
            <w:pPr>
              <w:jc w:val="left"/>
              <w:rPr>
                <w:rFonts w:hint="eastAsia"/>
              </w:rPr>
            </w:pPr>
            <w:r>
              <w:rPr>
                <w:rFonts w:hint="eastAsia"/>
              </w:rPr>
              <w:t>2</w:t>
            </w:r>
            <w:r>
              <w:rPr>
                <w:rFonts w:hint="eastAsia"/>
                <w:lang w:val="en-US" w:eastAsia="zh-CN"/>
              </w:rPr>
              <w:t>.</w:t>
            </w:r>
            <w:r>
              <w:rPr>
                <w:rFonts w:hint="eastAsia"/>
              </w:rPr>
              <w:t>可实施性：切合本项目实际情况，实施步骤清晰、合理；</w:t>
            </w:r>
          </w:p>
          <w:p w14:paraId="609CDC2B">
            <w:pPr>
              <w:jc w:val="left"/>
              <w:rPr>
                <w:rFonts w:hint="eastAsia"/>
              </w:rPr>
            </w:pPr>
            <w:r>
              <w:rPr>
                <w:rFonts w:hint="eastAsia"/>
              </w:rPr>
              <w:t>3</w:t>
            </w:r>
            <w:r>
              <w:rPr>
                <w:rFonts w:hint="eastAsia"/>
                <w:lang w:val="en-US" w:eastAsia="zh-CN"/>
              </w:rPr>
              <w:t>.</w:t>
            </w:r>
            <w:r>
              <w:rPr>
                <w:rFonts w:hint="eastAsia"/>
              </w:rPr>
              <w:t>针对性：方案能够紧扣项目实际情况，内容科学合理。</w:t>
            </w:r>
          </w:p>
          <w:p w14:paraId="29738292">
            <w:pPr>
              <w:jc w:val="left"/>
              <w:rPr>
                <w:rFonts w:hint="eastAsia"/>
              </w:rPr>
            </w:pPr>
            <w:r>
              <w:rPr>
                <w:rFonts w:hint="eastAsia"/>
              </w:rPr>
              <w:t>三、赋分标准（满分</w:t>
            </w:r>
            <w:r>
              <w:rPr>
                <w:rFonts w:hint="eastAsia"/>
                <w:lang w:val="en-US" w:eastAsia="zh-CN"/>
              </w:rPr>
              <w:t>9</w:t>
            </w:r>
            <w:r>
              <w:rPr>
                <w:rFonts w:hint="eastAsia"/>
              </w:rPr>
              <w:t xml:space="preserve"> 分）</w:t>
            </w:r>
          </w:p>
          <w:p w14:paraId="273BB14B">
            <w:pPr>
              <w:jc w:val="left"/>
              <w:rPr>
                <w:rFonts w:hint="eastAsia"/>
              </w:rPr>
            </w:pPr>
            <w:r>
              <w:rPr>
                <w:rFonts w:hint="eastAsia"/>
              </w:rPr>
              <w:t>①人员安全管理：每完全满足一个评审标准得 1 分，满分 3分；</w:t>
            </w:r>
          </w:p>
          <w:p w14:paraId="043D7C0A">
            <w:pPr>
              <w:jc w:val="left"/>
            </w:pPr>
            <w:r>
              <w:rPr>
                <w:rFonts w:hint="eastAsia"/>
              </w:rPr>
              <w:t>②活动安全管理:每完全满足一个评审标准得 1 分，满分 3 分；</w:t>
            </w:r>
          </w:p>
          <w:p w14:paraId="6CD7ED0B">
            <w:pPr>
              <w:pStyle w:val="2"/>
              <w:rPr>
                <w:rFonts w:hint="eastAsia" w:eastAsia="华文仿宋"/>
                <w:lang w:eastAsia="zh-CN"/>
              </w:rPr>
            </w:pPr>
            <w:r>
              <w:rPr>
                <w:rFonts w:hint="eastAsia"/>
              </w:rPr>
              <w:t>场地安全管理:每完全满足一个评审标准得 1 分，满分 3 分</w:t>
            </w:r>
            <w:r>
              <w:rPr>
                <w:rFonts w:hint="eastAsia"/>
                <w:lang w:eastAsia="zh-CN"/>
              </w:rPr>
              <w:t>。</w:t>
            </w:r>
          </w:p>
        </w:tc>
      </w:tr>
      <w:tr w14:paraId="130A2E1B">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108" w:type="dxa"/>
            <w:left w:w="108" w:type="dxa"/>
            <w:bottom w:w="108" w:type="dxa"/>
            <w:right w:w="108" w:type="dxa"/>
          </w:tblCellMar>
        </w:tblPrEx>
        <w:trPr>
          <w:trHeight w:val="450" w:hRule="atLeast"/>
        </w:trPr>
        <w:tc>
          <w:tcPr>
            <w:tcW w:w="755" w:type="pct"/>
            <w:vMerge w:val="continue"/>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4F6BBB35">
            <w:pPr>
              <w:jc w:val="left"/>
            </w:pPr>
          </w:p>
        </w:tc>
        <w:tc>
          <w:tcPr>
            <w:tcW w:w="728"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1902C7CE">
            <w:pPr>
              <w:jc w:val="left"/>
              <w:rPr>
                <w:rFonts w:hint="eastAsia"/>
              </w:rPr>
            </w:pPr>
            <w:r>
              <w:rPr>
                <w:rFonts w:hint="eastAsia"/>
              </w:rPr>
              <w:t>组织架构及人员配置方案</w:t>
            </w:r>
          </w:p>
          <w:p w14:paraId="6C2AF2DE">
            <w:pPr>
              <w:jc w:val="left"/>
              <w:rPr>
                <w:rFonts w:hint="eastAsia"/>
              </w:rPr>
            </w:pPr>
            <w:r>
              <w:rPr>
                <w:rFonts w:hint="eastAsia"/>
              </w:rPr>
              <w:t>（</w:t>
            </w:r>
            <w:r>
              <w:t>7</w:t>
            </w:r>
            <w:r>
              <w:rPr>
                <w:rFonts w:hint="eastAsia"/>
              </w:rPr>
              <w:t>分）</w:t>
            </w:r>
          </w:p>
        </w:tc>
        <w:tc>
          <w:tcPr>
            <w:tcW w:w="3516"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2556F5C9">
            <w:pPr>
              <w:jc w:val="left"/>
              <w:rPr>
                <w:rFonts w:hint="eastAsia"/>
              </w:rPr>
            </w:pPr>
            <w:r>
              <w:rPr>
                <w:rFonts w:hint="eastAsia"/>
              </w:rPr>
              <w:t>一、评审内容</w:t>
            </w:r>
          </w:p>
          <w:p w14:paraId="34046025">
            <w:pPr>
              <w:adjustRightInd w:val="0"/>
              <w:snapToGrid w:val="0"/>
              <w:jc w:val="left"/>
            </w:pPr>
            <w:r>
              <w:rPr>
                <w:rFonts w:hint="eastAsia"/>
              </w:rPr>
              <w:t>根据本项目制定合理的管理组织机构及人员配置方案、或计划，包括：</w:t>
            </w:r>
            <w:r>
              <w:t>1.</w:t>
            </w:r>
            <w:r>
              <w:rPr>
                <w:rFonts w:hint="eastAsia"/>
              </w:rPr>
              <w:t>人员配置计划数量</w:t>
            </w:r>
            <w:r>
              <w:t>2.</w:t>
            </w:r>
            <w:r>
              <w:rPr>
                <w:rFonts w:hint="eastAsia"/>
              </w:rPr>
              <w:t>人员配置方案及岗位职责；</w:t>
            </w:r>
            <w:r>
              <w:t>3</w:t>
            </w:r>
            <w:r>
              <w:rPr>
                <w:rFonts w:hint="eastAsia"/>
              </w:rPr>
              <w:t>.内部管理组织架构。</w:t>
            </w:r>
          </w:p>
          <w:p w14:paraId="73CF0B45">
            <w:pPr>
              <w:jc w:val="left"/>
            </w:pPr>
            <w:r>
              <w:rPr>
                <w:rFonts w:hint="eastAsia"/>
              </w:rPr>
              <w:t>二、评审标准</w:t>
            </w:r>
          </w:p>
          <w:p w14:paraId="0923F87E">
            <w:pPr>
              <w:pStyle w:val="2"/>
            </w:pPr>
            <w:r>
              <w:rPr>
                <w:rFonts w:hint="eastAsia"/>
                <w:lang w:val="en-US" w:eastAsia="zh-CN"/>
              </w:rPr>
              <w:t>1.</w:t>
            </w:r>
            <w:r>
              <w:rPr>
                <w:rFonts w:hint="eastAsia"/>
              </w:rPr>
              <w:t>针对性：能够紧扣项目实际情况，内容科学合理。</w:t>
            </w:r>
          </w:p>
          <w:p w14:paraId="5AEFD590">
            <w:pPr>
              <w:pStyle w:val="2"/>
              <w:rPr>
                <w:rFonts w:hint="eastAsia"/>
              </w:rPr>
            </w:pPr>
            <w:r>
              <w:rPr>
                <w:rFonts w:hint="eastAsia"/>
                <w:lang w:val="en-US" w:eastAsia="zh-CN"/>
              </w:rPr>
              <w:t>2.</w:t>
            </w:r>
            <w:r>
              <w:t>可行性：人员排班、层级管理机制清晰，方案可落地实施。</w:t>
            </w:r>
          </w:p>
          <w:p w14:paraId="5A8C62AC">
            <w:pPr>
              <w:jc w:val="left"/>
              <w:rPr>
                <w:rFonts w:hint="eastAsia"/>
              </w:rPr>
            </w:pPr>
            <w:r>
              <w:t>三、</w:t>
            </w:r>
            <w:r>
              <w:rPr>
                <w:rFonts w:hint="eastAsia"/>
              </w:rPr>
              <w:t>赋分标准</w:t>
            </w:r>
          </w:p>
          <w:p w14:paraId="2ADAA22A">
            <w:pPr>
              <w:jc w:val="left"/>
              <w:rPr>
                <w:rFonts w:hint="eastAsia" w:eastAsia="华文仿宋"/>
                <w:lang w:eastAsia="zh-CN"/>
              </w:rPr>
            </w:pPr>
            <w:r>
              <w:t>1</w:t>
            </w:r>
            <w:r>
              <w:rPr>
                <w:rFonts w:hint="eastAsia"/>
              </w:rPr>
              <w:t>. 针对本项目人员配置计划数量，每完全</w:t>
            </w:r>
            <w:r>
              <w:rPr>
                <w:rFonts w:hint="eastAsia"/>
                <w:lang w:eastAsia="zh-CN"/>
              </w:rPr>
              <w:t>满</w:t>
            </w:r>
            <w:r>
              <w:rPr>
                <w:rFonts w:hint="eastAsia"/>
              </w:rPr>
              <w:t>足 1个评审标准得</w:t>
            </w:r>
            <w:r>
              <w:rPr>
                <w:rFonts w:hint="eastAsia"/>
                <w:lang w:val="en-US" w:eastAsia="zh-CN"/>
              </w:rPr>
              <w:t>1</w:t>
            </w:r>
            <w:r>
              <w:rPr>
                <w:rFonts w:hint="eastAsia"/>
              </w:rPr>
              <w:t>分</w:t>
            </w:r>
            <w:r>
              <w:rPr>
                <w:rFonts w:hint="eastAsia"/>
                <w:lang w:eastAsia="zh-CN"/>
              </w:rPr>
              <w:t>，满分</w:t>
            </w:r>
            <w:r>
              <w:rPr>
                <w:rFonts w:hint="eastAsia"/>
                <w:lang w:val="en-US" w:eastAsia="zh-CN"/>
              </w:rPr>
              <w:t>2分</w:t>
            </w:r>
            <w:r>
              <w:rPr>
                <w:rFonts w:hint="eastAsia"/>
                <w:lang w:eastAsia="zh-CN"/>
              </w:rPr>
              <w:t>；</w:t>
            </w:r>
          </w:p>
          <w:p w14:paraId="618AB563">
            <w:pPr>
              <w:jc w:val="left"/>
              <w:rPr>
                <w:rFonts w:hint="eastAsia" w:eastAsia="华文仿宋"/>
                <w:lang w:eastAsia="zh-CN"/>
              </w:rPr>
            </w:pPr>
            <w:r>
              <w:rPr>
                <w:rFonts w:hint="eastAsia"/>
              </w:rPr>
              <w:t>2</w:t>
            </w:r>
            <w:r>
              <w:t>.</w:t>
            </w:r>
            <w:r>
              <w:rPr>
                <w:rFonts w:hint="eastAsia"/>
              </w:rPr>
              <w:t xml:space="preserve">针对本项目提供人员配备方案及岗位职责，每完全满足 1个评审标准得 </w:t>
            </w:r>
            <w:r>
              <w:rPr>
                <w:rFonts w:hint="eastAsia"/>
                <w:lang w:val="en-US" w:eastAsia="zh-CN"/>
              </w:rPr>
              <w:t>1</w:t>
            </w:r>
            <w:r>
              <w:rPr>
                <w:rFonts w:hint="eastAsia"/>
              </w:rPr>
              <w:t>分</w:t>
            </w:r>
            <w:r>
              <w:rPr>
                <w:rFonts w:hint="eastAsia"/>
                <w:lang w:eastAsia="zh-CN"/>
              </w:rPr>
              <w:t>，满分</w:t>
            </w:r>
            <w:r>
              <w:rPr>
                <w:rFonts w:hint="eastAsia"/>
                <w:lang w:val="en-US" w:eastAsia="zh-CN"/>
              </w:rPr>
              <w:t>2分</w:t>
            </w:r>
            <w:r>
              <w:rPr>
                <w:rFonts w:hint="eastAsia"/>
                <w:lang w:eastAsia="zh-CN"/>
              </w:rPr>
              <w:t>；</w:t>
            </w:r>
          </w:p>
          <w:p w14:paraId="038EAA21">
            <w:pPr>
              <w:jc w:val="left"/>
              <w:rPr>
                <w:rFonts w:hint="eastAsia"/>
              </w:rPr>
            </w:pPr>
            <w:r>
              <w:t>3</w:t>
            </w:r>
            <w:r>
              <w:rPr>
                <w:rFonts w:hint="eastAsia"/>
              </w:rPr>
              <w:t>.针对本项目提供项目内部管理组织架构，每完全满足 1 个评审标准得 1</w:t>
            </w:r>
            <w:r>
              <w:rPr>
                <w:rFonts w:hint="eastAsia"/>
                <w:lang w:val="en-US" w:eastAsia="zh-CN"/>
              </w:rPr>
              <w:t>.5</w:t>
            </w:r>
            <w:r>
              <w:rPr>
                <w:rFonts w:hint="eastAsia"/>
              </w:rPr>
              <w:t xml:space="preserve"> 分，</w:t>
            </w:r>
            <w:r>
              <w:rPr>
                <w:spacing w:val="-4"/>
              </w:rPr>
              <w:t>满分</w:t>
            </w:r>
            <w:r>
              <w:rPr>
                <w:spacing w:val="-50"/>
              </w:rPr>
              <w:t xml:space="preserve"> </w:t>
            </w:r>
            <w:r>
              <w:rPr>
                <w:rFonts w:hint="eastAsia"/>
                <w:spacing w:val="-4"/>
              </w:rPr>
              <w:t>3</w:t>
            </w:r>
            <w:r>
              <w:rPr>
                <w:spacing w:val="-4"/>
              </w:rPr>
              <w:t>分。</w:t>
            </w:r>
          </w:p>
        </w:tc>
      </w:tr>
      <w:tr w14:paraId="2E9ED412">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108" w:type="dxa"/>
            <w:left w:w="108" w:type="dxa"/>
            <w:bottom w:w="108" w:type="dxa"/>
            <w:right w:w="108" w:type="dxa"/>
          </w:tblCellMar>
        </w:tblPrEx>
        <w:trPr>
          <w:trHeight w:val="450" w:hRule="atLeast"/>
        </w:trPr>
        <w:tc>
          <w:tcPr>
            <w:tcW w:w="755" w:type="pct"/>
            <w:vMerge w:val="continue"/>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1C403DB7">
            <w:pPr>
              <w:jc w:val="left"/>
            </w:pPr>
          </w:p>
        </w:tc>
        <w:tc>
          <w:tcPr>
            <w:tcW w:w="728"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3E4D583A">
            <w:pPr>
              <w:jc w:val="left"/>
            </w:pPr>
            <w:r>
              <w:rPr>
                <w:rFonts w:hint="eastAsia"/>
              </w:rPr>
              <w:t>保洁服务方案（9 分）</w:t>
            </w:r>
          </w:p>
        </w:tc>
        <w:tc>
          <w:tcPr>
            <w:tcW w:w="3516" w:type="pct"/>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2700053D">
            <w:pPr>
              <w:jc w:val="left"/>
              <w:rPr>
                <w:rFonts w:hint="eastAsia"/>
              </w:rPr>
            </w:pPr>
            <w:r>
              <w:rPr>
                <w:rFonts w:hint="eastAsia"/>
              </w:rPr>
              <w:t>一、评审内容</w:t>
            </w:r>
          </w:p>
          <w:p w14:paraId="469221C4">
            <w:pPr>
              <w:jc w:val="left"/>
              <w:rPr>
                <w:rFonts w:hint="eastAsia"/>
              </w:rPr>
            </w:pPr>
            <w:r>
              <w:rPr>
                <w:rFonts w:hint="eastAsia"/>
              </w:rPr>
              <w:t>针对本项目提出详细保洁服务方案，方案内容包括①室内外公共区域保洁②办公区域保洁服务③卫生间保洁服务。</w:t>
            </w:r>
          </w:p>
          <w:p w14:paraId="77C2B5F7">
            <w:pPr>
              <w:jc w:val="left"/>
              <w:rPr>
                <w:rFonts w:hint="eastAsia"/>
              </w:rPr>
            </w:pPr>
            <w:r>
              <w:rPr>
                <w:rFonts w:hint="eastAsia"/>
              </w:rPr>
              <w:t>二、评审标准</w:t>
            </w:r>
          </w:p>
          <w:p w14:paraId="70647336">
            <w:pPr>
              <w:jc w:val="left"/>
              <w:rPr>
                <w:rFonts w:hint="eastAsia"/>
              </w:rPr>
            </w:pPr>
            <w:r>
              <w:rPr>
                <w:rFonts w:hint="eastAsia"/>
              </w:rPr>
              <w:t>1</w:t>
            </w:r>
            <w:r>
              <w:rPr>
                <w:rFonts w:hint="eastAsia"/>
                <w:lang w:val="en-US" w:eastAsia="zh-CN"/>
              </w:rPr>
              <w:t>.</w:t>
            </w:r>
            <w:r>
              <w:rPr>
                <w:rFonts w:hint="eastAsia"/>
              </w:rPr>
              <w:t>完整性：方案必须全面，对评审内容中的各项要求有详细描述；</w:t>
            </w:r>
          </w:p>
          <w:p w14:paraId="67DAB659">
            <w:pPr>
              <w:jc w:val="left"/>
              <w:rPr>
                <w:rFonts w:hint="eastAsia"/>
              </w:rPr>
            </w:pPr>
            <w:r>
              <w:rPr>
                <w:rFonts w:hint="eastAsia"/>
              </w:rPr>
              <w:t>2</w:t>
            </w:r>
            <w:r>
              <w:rPr>
                <w:rFonts w:hint="eastAsia"/>
                <w:lang w:val="en-US" w:eastAsia="zh-CN"/>
              </w:rPr>
              <w:t>.</w:t>
            </w:r>
            <w:r>
              <w:rPr>
                <w:rFonts w:hint="eastAsia"/>
              </w:rPr>
              <w:t>可实施性 ：切合本项目实际情况，实施步骤清晰、合理；</w:t>
            </w:r>
          </w:p>
          <w:p w14:paraId="1F57547C">
            <w:pPr>
              <w:jc w:val="left"/>
              <w:rPr>
                <w:rFonts w:hint="eastAsia"/>
              </w:rPr>
            </w:pPr>
            <w:r>
              <w:rPr>
                <w:rFonts w:hint="eastAsia"/>
              </w:rPr>
              <w:t>3</w:t>
            </w:r>
            <w:r>
              <w:rPr>
                <w:rFonts w:hint="eastAsia"/>
                <w:lang w:val="en-US" w:eastAsia="zh-CN"/>
              </w:rPr>
              <w:t>.</w:t>
            </w:r>
            <w:r>
              <w:rPr>
                <w:rFonts w:hint="eastAsia"/>
              </w:rPr>
              <w:t>针对性：方案能够紧扣项目实际情况，内容科学合理。</w:t>
            </w:r>
          </w:p>
          <w:p w14:paraId="2F1433B9">
            <w:pPr>
              <w:jc w:val="left"/>
              <w:rPr>
                <w:rFonts w:hint="eastAsia"/>
              </w:rPr>
            </w:pPr>
            <w:r>
              <w:rPr>
                <w:rFonts w:hint="eastAsia"/>
              </w:rPr>
              <w:t>二、赋分标准（满分 9 分）</w:t>
            </w:r>
          </w:p>
          <w:p w14:paraId="01775B9C">
            <w:pPr>
              <w:jc w:val="left"/>
              <w:rPr>
                <w:rFonts w:hint="eastAsia"/>
              </w:rPr>
            </w:pPr>
            <w:r>
              <w:rPr>
                <w:rFonts w:hint="eastAsia"/>
              </w:rPr>
              <w:t>1.室内外公共区域保洁</w:t>
            </w:r>
            <w:r>
              <w:rPr>
                <w:rFonts w:hint="eastAsia"/>
                <w:lang w:eastAsia="zh-CN"/>
              </w:rPr>
              <w:t>：</w:t>
            </w:r>
            <w:r>
              <w:rPr>
                <w:rFonts w:hint="eastAsia"/>
              </w:rPr>
              <w:t>每完全满足一个评审标准得 1 分，满分 3分；</w:t>
            </w:r>
          </w:p>
          <w:p w14:paraId="47E90F1F">
            <w:pPr>
              <w:jc w:val="left"/>
              <w:rPr>
                <w:rFonts w:hint="eastAsia"/>
              </w:rPr>
            </w:pPr>
            <w:r>
              <w:rPr>
                <w:rFonts w:hint="eastAsia"/>
              </w:rPr>
              <w:t>2.办公区域保洁服务：每完全满足一个评审标准得 1 分，满分 3 分；</w:t>
            </w:r>
          </w:p>
          <w:p w14:paraId="708A761D">
            <w:pPr>
              <w:jc w:val="left"/>
            </w:pPr>
            <w:r>
              <w:rPr>
                <w:rFonts w:hint="eastAsia"/>
              </w:rPr>
              <w:t>3.卫生间保洁服务：每完全满足一个评审标准得 1 分，满分 3 分。</w:t>
            </w:r>
          </w:p>
        </w:tc>
      </w:tr>
    </w:tbl>
    <w:p w14:paraId="5896EBC2">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0CCF1603">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有效供应商不足三家时以实际数量推荐）。评审得分相同的，按照最后报价由低到高的顺序推荐。评审得分且最后报价相同的，按照技术指标优劣顺序推荐。</w:t>
      </w:r>
    </w:p>
    <w:p w14:paraId="0FFAAD6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65C20E5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5FA21A32">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2C7676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4CD2F85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（1）资格性检查认定错误的；</w:t>
      </w:r>
    </w:p>
    <w:p w14:paraId="3E1D7CE6">
      <w:pPr>
        <w:spacing w:line="500" w:lineRule="exact"/>
        <w:ind w:firstLine="566" w:firstLineChars="200"/>
        <w:rPr>
          <w:rFonts w:ascii="Calibri" w:hAnsi="Calibri"/>
          <w:color w:val="000000"/>
        </w:rPr>
      </w:pPr>
      <w:r>
        <w:rPr>
          <w:rFonts w:hint="eastAsia" w:ascii="华文仿宋" w:hAnsi="华文仿宋" w:cs="华文仿宋"/>
          <w:color w:val="000000"/>
        </w:rPr>
        <w:t>（2）</w:t>
      </w:r>
      <w:r>
        <w:rPr>
          <w:rFonts w:hint="eastAsia" w:ascii="Calibri" w:hAnsi="Calibri"/>
          <w:color w:val="000000"/>
        </w:rPr>
        <w:t>分值汇总计算错误的；</w:t>
      </w:r>
    </w:p>
    <w:p w14:paraId="09292664">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Calibri" w:hAnsi="Calibri"/>
          <w:color w:val="000000"/>
        </w:rPr>
        <w:t>分项评分超出评分标准范围的；</w:t>
      </w:r>
    </w:p>
    <w:p w14:paraId="14A0074A">
      <w:pPr>
        <w:spacing w:line="500" w:lineRule="exact"/>
        <w:ind w:firstLine="566" w:firstLineChars="200"/>
        <w:rPr>
          <w:rFonts w:ascii="Calibri" w:hAnsi="Calibri"/>
          <w:color w:val="000000"/>
        </w:rPr>
      </w:pPr>
      <w:r>
        <w:rPr>
          <w:rFonts w:hint="eastAsia" w:ascii="华文仿宋" w:hAnsi="华文仿宋" w:cs="华文仿宋"/>
          <w:color w:val="000000"/>
        </w:rPr>
        <w:t>（4）</w:t>
      </w:r>
      <w:r>
        <w:rPr>
          <w:rFonts w:hint="eastAsia" w:ascii="Calibri" w:hAnsi="Calibri"/>
          <w:color w:val="000000"/>
        </w:rPr>
        <w:t>客观分评分不一致的；</w:t>
      </w:r>
    </w:p>
    <w:p w14:paraId="18DF6216">
      <w:pPr>
        <w:spacing w:line="500" w:lineRule="exact"/>
        <w:ind w:firstLine="566" w:firstLineChars="200"/>
        <w:rPr>
          <w:rFonts w:ascii="Calibri" w:hAnsi="Calibri"/>
          <w:color w:val="000000"/>
        </w:rPr>
      </w:pP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400711B3">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（六）有下列情况之一的，视为供应商串通投标，其投标无效：</w:t>
      </w:r>
    </w:p>
    <w:p w14:paraId="6C7394F3">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F48703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AC32390">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2B0DB670">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409BCE13">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74A28A2C">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3B7853CA">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7545F9D5">
      <w:pPr>
        <w:pStyle w:val="4"/>
        <w:ind w:firstLine="567"/>
        <w:rPr>
          <w:rFonts w:ascii="华文仿宋" w:hAnsi="华文仿宋" w:cs="华文仿宋"/>
          <w:color w:val="000000"/>
          <w:sz w:val="28"/>
          <w:szCs w:val="28"/>
        </w:rPr>
      </w:pPr>
      <w:bookmarkStart w:id="123" w:name="_Toc22712"/>
      <w:bookmarkStart w:id="124" w:name="_Toc28384"/>
      <w:bookmarkStart w:id="125" w:name="_Toc17612"/>
      <w:bookmarkStart w:id="126" w:name="_Toc30924"/>
      <w:bookmarkStart w:id="127" w:name="_Toc25855"/>
      <w:bookmarkStart w:id="128" w:name="_Toc4670"/>
      <w:r>
        <w:rPr>
          <w:rFonts w:hint="eastAsia" w:ascii="华文仿宋" w:hAnsi="华文仿宋" w:cs="华文仿宋"/>
          <w:color w:val="000000"/>
          <w:sz w:val="28"/>
          <w:szCs w:val="28"/>
        </w:rPr>
        <w:t>八、成交</w:t>
      </w:r>
      <w:bookmarkEnd w:id="123"/>
      <w:bookmarkEnd w:id="124"/>
      <w:bookmarkEnd w:id="125"/>
      <w:bookmarkEnd w:id="126"/>
      <w:bookmarkEnd w:id="127"/>
      <w:bookmarkEnd w:id="128"/>
    </w:p>
    <w:p w14:paraId="7DD0F80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1</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286C527E">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231D33C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7556D2D8">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43D9D9B5">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5DD83A38">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注：按照《中心采购项目委托代理协议书》中约定执行。</w:t>
      </w:r>
    </w:p>
    <w:p w14:paraId="5CCD41F7">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3"/>
          <w:rFonts w:hint="eastAsia" w:ascii="华文仿宋" w:hAnsi="华文仿宋" w:cs="华文仿宋"/>
          <w:color w:val="000000"/>
          <w:sz w:val="28"/>
          <w:szCs w:val="28"/>
        </w:rPr>
        <w:t>陕西省政府采购网</w:t>
      </w:r>
      <w:r>
        <w:rPr>
          <w:rStyle w:val="23"/>
          <w:rFonts w:hint="eastAsia" w:ascii="华文仿宋" w:hAnsi="华文仿宋" w:cs="华文仿宋"/>
          <w:color w:val="000000"/>
          <w:sz w:val="28"/>
          <w:szCs w:val="28"/>
        </w:rPr>
        <w:fldChar w:fldCharType="end"/>
      </w:r>
      <w:r>
        <w:rPr>
          <w:rFonts w:hint="eastAsia" w:ascii="华文仿宋" w:hAnsi="华文仿宋" w:cs="华文仿宋"/>
          <w:color w:val="000000"/>
        </w:rPr>
        <w:t>（www.ccgp-shaanxi.gov.cn）</w:t>
      </w:r>
      <w:r>
        <w:rPr>
          <w:rStyle w:val="23"/>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3"/>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613F2CD5">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9D131BC">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2E223B05">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5FEE784F">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73213729">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3E64DF21">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5080E4C">
      <w:pPr>
        <w:pStyle w:val="4"/>
        <w:ind w:firstLine="567"/>
        <w:rPr>
          <w:rFonts w:ascii="华文仿宋" w:hAnsi="华文仿宋" w:cs="华文仿宋"/>
          <w:color w:val="000000"/>
          <w:sz w:val="28"/>
          <w:szCs w:val="28"/>
        </w:rPr>
      </w:pPr>
      <w:bookmarkStart w:id="129" w:name="_Toc10386"/>
      <w:bookmarkStart w:id="130" w:name="_Toc20049"/>
      <w:bookmarkStart w:id="131" w:name="_Toc3100"/>
      <w:bookmarkStart w:id="132" w:name="_Toc31537"/>
      <w:bookmarkStart w:id="133" w:name="_Toc28870"/>
      <w:bookmarkStart w:id="134" w:name="_Toc14009"/>
      <w:r>
        <w:rPr>
          <w:rFonts w:hint="eastAsia" w:ascii="华文仿宋" w:hAnsi="华文仿宋" w:cs="华文仿宋"/>
          <w:color w:val="000000"/>
          <w:sz w:val="28"/>
          <w:szCs w:val="28"/>
        </w:rPr>
        <w:t>九、签订政府采购合同</w:t>
      </w:r>
      <w:bookmarkEnd w:id="129"/>
      <w:bookmarkEnd w:id="130"/>
      <w:bookmarkEnd w:id="131"/>
      <w:bookmarkEnd w:id="132"/>
      <w:bookmarkEnd w:id="133"/>
      <w:bookmarkEnd w:id="134"/>
    </w:p>
    <w:p w14:paraId="168B6C5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0FA3FF2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728E45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1E20685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1A2EF111">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1C067A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（六）采购人与成交供应商应当根据合同的约定依法履行合同义务。</w:t>
      </w:r>
    </w:p>
    <w:p w14:paraId="069E9B15">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6C8C47A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29C58AD">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5CE20592">
      <w:pPr>
        <w:pStyle w:val="4"/>
        <w:ind w:firstLine="567"/>
        <w:rPr>
          <w:rFonts w:ascii="华文仿宋" w:hAnsi="华文仿宋" w:cs="华文仿宋"/>
          <w:color w:val="000000"/>
          <w:sz w:val="28"/>
          <w:szCs w:val="28"/>
        </w:rPr>
      </w:pPr>
      <w:bookmarkStart w:id="135" w:name="_Toc23346"/>
      <w:bookmarkStart w:id="136" w:name="_Toc21906"/>
      <w:bookmarkStart w:id="137" w:name="_Toc3153"/>
      <w:bookmarkStart w:id="138" w:name="_Toc864"/>
      <w:bookmarkStart w:id="139" w:name="_Toc16965"/>
      <w:bookmarkStart w:id="140" w:name="_Toc1272"/>
      <w:r>
        <w:rPr>
          <w:rFonts w:hint="eastAsia" w:ascii="华文仿宋" w:hAnsi="华文仿宋" w:cs="华文仿宋"/>
          <w:color w:val="000000"/>
          <w:sz w:val="28"/>
          <w:szCs w:val="28"/>
        </w:rPr>
        <w:t>十、其他</w:t>
      </w:r>
      <w:bookmarkEnd w:id="135"/>
      <w:bookmarkEnd w:id="136"/>
      <w:bookmarkEnd w:id="137"/>
      <w:bookmarkEnd w:id="138"/>
      <w:bookmarkEnd w:id="139"/>
      <w:bookmarkEnd w:id="140"/>
    </w:p>
    <w:p w14:paraId="13E3954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17BF720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（二）根据《政府采购法》第三十六条规定，在磋商采购中，出现下列情形之一的，本项目按废标处理：</w:t>
      </w:r>
    </w:p>
    <w:p w14:paraId="66377A0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1BE67E4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C45C89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23AA247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1A2587E">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8C241A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6F2710F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1C1C367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0215645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26253BF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未明确的其他事项，按《政府采购法》及其相关法律法规执行。</w:t>
      </w:r>
    </w:p>
    <w:p w14:paraId="35EED690">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240099A6">
      <w:pPr>
        <w:pStyle w:val="12"/>
        <w:rPr>
          <w:rFonts w:hint="eastAsia" w:ascii="华文仿宋" w:hAnsi="华文仿宋" w:cs="华文仿宋"/>
          <w:b w:val="0"/>
          <w:bCs w:val="0"/>
          <w:color w:val="000000"/>
          <w:sz w:val="28"/>
          <w:szCs w:val="28"/>
        </w:rPr>
      </w:pPr>
    </w:p>
    <w:p w14:paraId="07670D48">
      <w:pPr>
        <w:pStyle w:val="3"/>
        <w:keepNext/>
        <w:keepLines/>
        <w:pageBreakBefore/>
        <w:widowControl/>
        <w:numPr>
          <w:ilvl w:val="0"/>
          <w:numId w:val="5"/>
        </w:numPr>
        <w:kinsoku/>
        <w:wordWrap/>
        <w:overflowPunct/>
        <w:topLinePunct w:val="0"/>
        <w:autoSpaceDE/>
        <w:autoSpaceDN/>
        <w:bidi w:val="0"/>
        <w:adjustRightInd/>
        <w:snapToGrid/>
        <w:spacing w:afterLines="50" w:line="500" w:lineRule="exact"/>
        <w:textAlignment w:val="auto"/>
        <w:rPr>
          <w:rFonts w:hint="eastAsia" w:ascii="黑体" w:hAnsi="黑体"/>
          <w:b w:val="0"/>
          <w:color w:val="000000"/>
          <w:szCs w:val="32"/>
        </w:rPr>
      </w:pPr>
      <w:bookmarkStart w:id="141" w:name="_Toc10476_WPSOffice_Level1"/>
      <w:bookmarkStart w:id="142" w:name="_Toc24433"/>
      <w:bookmarkStart w:id="143" w:name="_Toc10627"/>
      <w:r>
        <w:rPr>
          <w:rFonts w:hint="eastAsia" w:ascii="黑体" w:hAnsi="黑体"/>
          <w:b w:val="0"/>
          <w:color w:val="000000"/>
          <w:szCs w:val="32"/>
        </w:rPr>
        <w:t xml:space="preserve"> 磋商内容及采</w:t>
      </w:r>
      <w:bookmarkEnd w:id="141"/>
      <w:r>
        <w:rPr>
          <w:rFonts w:hint="eastAsia" w:ascii="黑体" w:hAnsi="黑体"/>
          <w:b w:val="0"/>
          <w:color w:val="000000"/>
          <w:szCs w:val="32"/>
        </w:rPr>
        <w:t>购要求</w:t>
      </w:r>
      <w:bookmarkEnd w:id="142"/>
      <w:bookmarkEnd w:id="143"/>
    </w:p>
    <w:p w14:paraId="7F84A991">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p>
    <w:p w14:paraId="73476DD5">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本次服务的具体场所具体情况：运动场地面积：15500平米，看台座椅：21600 个，地下停车场面积：12400平米，共有车位：400个。</w:t>
      </w:r>
    </w:p>
    <w:p w14:paraId="67D116D8">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1.采购项目清单</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4327"/>
        <w:gridCol w:w="2337"/>
        <w:gridCol w:w="908"/>
      </w:tblGrid>
      <w:tr w14:paraId="5EBAD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190" w:type="dxa"/>
            <w:noWrap w:val="0"/>
            <w:vAlign w:val="center"/>
          </w:tcPr>
          <w:p w14:paraId="037FF9FD">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序号</w:t>
            </w:r>
          </w:p>
        </w:tc>
        <w:tc>
          <w:tcPr>
            <w:tcW w:w="4327" w:type="dxa"/>
            <w:noWrap w:val="0"/>
            <w:vAlign w:val="center"/>
          </w:tcPr>
          <w:p w14:paraId="03CBDFBC">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品名</w:t>
            </w:r>
          </w:p>
        </w:tc>
        <w:tc>
          <w:tcPr>
            <w:tcW w:w="2337" w:type="dxa"/>
            <w:noWrap w:val="0"/>
            <w:vAlign w:val="center"/>
          </w:tcPr>
          <w:p w14:paraId="40B3DD08">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数量(单位)</w:t>
            </w:r>
          </w:p>
        </w:tc>
        <w:tc>
          <w:tcPr>
            <w:tcW w:w="908" w:type="dxa"/>
            <w:noWrap w:val="0"/>
            <w:vAlign w:val="center"/>
          </w:tcPr>
          <w:p w14:paraId="274C9D3B">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备注</w:t>
            </w:r>
          </w:p>
        </w:tc>
      </w:tr>
      <w:tr w14:paraId="7439F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190" w:type="dxa"/>
            <w:noWrap w:val="0"/>
            <w:vAlign w:val="top"/>
          </w:tcPr>
          <w:p w14:paraId="3E2E141D">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1</w:t>
            </w:r>
          </w:p>
        </w:tc>
        <w:tc>
          <w:tcPr>
            <w:tcW w:w="4327" w:type="dxa"/>
            <w:noWrap w:val="0"/>
            <w:vAlign w:val="top"/>
          </w:tcPr>
          <w:p w14:paraId="46B8DC23">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地下停车场保安人员</w:t>
            </w:r>
          </w:p>
        </w:tc>
        <w:tc>
          <w:tcPr>
            <w:tcW w:w="2337" w:type="dxa"/>
            <w:noWrap w:val="0"/>
            <w:vAlign w:val="center"/>
          </w:tcPr>
          <w:p w14:paraId="2037E9BE">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9人</w:t>
            </w:r>
          </w:p>
        </w:tc>
        <w:tc>
          <w:tcPr>
            <w:tcW w:w="908" w:type="dxa"/>
            <w:noWrap w:val="0"/>
            <w:vAlign w:val="top"/>
          </w:tcPr>
          <w:p w14:paraId="6369B006">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p>
        </w:tc>
      </w:tr>
      <w:tr w14:paraId="583B8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190" w:type="dxa"/>
            <w:noWrap w:val="0"/>
            <w:vAlign w:val="top"/>
          </w:tcPr>
          <w:p w14:paraId="4D9ADEC4">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2</w:t>
            </w:r>
          </w:p>
        </w:tc>
        <w:tc>
          <w:tcPr>
            <w:tcW w:w="4327" w:type="dxa"/>
            <w:noWrap w:val="0"/>
            <w:vAlign w:val="top"/>
          </w:tcPr>
          <w:p w14:paraId="71EFCF6A">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地下停车场保洁人员</w:t>
            </w:r>
          </w:p>
        </w:tc>
        <w:tc>
          <w:tcPr>
            <w:tcW w:w="2337" w:type="dxa"/>
            <w:noWrap w:val="0"/>
            <w:vAlign w:val="center"/>
          </w:tcPr>
          <w:p w14:paraId="1F073AC1">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5人</w:t>
            </w:r>
          </w:p>
        </w:tc>
        <w:tc>
          <w:tcPr>
            <w:tcW w:w="908" w:type="dxa"/>
            <w:noWrap w:val="0"/>
            <w:vAlign w:val="top"/>
          </w:tcPr>
          <w:p w14:paraId="2281007D">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p>
        </w:tc>
      </w:tr>
    </w:tbl>
    <w:p w14:paraId="3AAE07EC">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 xml:space="preserve">2.采购项目详细的技术参数及要求 </w:t>
      </w:r>
    </w:p>
    <w:p w14:paraId="0F2D08AB">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（1）服务内容：门卫、巡逻、夜间守护、卫生保洁、活动赛事安全保卫。</w:t>
      </w:r>
    </w:p>
    <w:p w14:paraId="14F551FA">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（2）保安人员年龄在18-60周岁（不包含60周岁），身高170cm以上，保洁人员在25-60周岁（不包含60周岁），身体健康，有吃苦耐劳精神。</w:t>
      </w:r>
    </w:p>
    <w:p w14:paraId="1BE360D5">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（3）保证每日延安市体育场各项工作，如：安全、环境卫生、设施设备正常运转，保证体育场对外开放工作有序开展；提供安保、消杀、卫生清洁。设施设备养护：</w:t>
      </w:r>
    </w:p>
    <w:p w14:paraId="1D2739D9">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①所有管道设施使用中不跑、冒、滴、漏；</w:t>
      </w:r>
    </w:p>
    <w:p w14:paraId="6A72E25A">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②物业管理范围内的广场及道路：局部破损随时修补；</w:t>
      </w:r>
    </w:p>
    <w:p w14:paraId="695E2286">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③照明，根据昼夜变化调整开关灯时间，保障日常使用的前提下全力节约能源，灯具损坏及时维修，电缆定期巡查；</w:t>
      </w:r>
    </w:p>
    <w:p w14:paraId="53131F3F">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④市政给、排水设施：井盖密合、流水畅通、井内无积物，井盖井圈损坏、丢失随时补换；</w:t>
      </w:r>
    </w:p>
    <w:p w14:paraId="46295987">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⑤给排水、景观水系及其配套管线设施：使用中不跑、冒、滴、漏；机电设备运转正常、安全，隔污栅、沉积池定期清理；</w:t>
      </w:r>
    </w:p>
    <w:p w14:paraId="04A3A8D5">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⑥电气设备运行后能正常运行；临时供电、配电室、配电柜内外清洁无尘、无异物,母线、电缆线之间联接处接触良好，各电器开关完好无损。</w:t>
      </w:r>
    </w:p>
    <w:p w14:paraId="5AB23DD6">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p>
    <w:p w14:paraId="54AC6430">
      <w:pPr>
        <w:spacing w:line="240" w:lineRule="auto"/>
        <w:ind w:firstLine="566" w:firstLineChars="200"/>
        <w:jc w:val="both"/>
        <w:outlineLvl w:val="9"/>
        <w:rPr>
          <w:rStyle w:val="31"/>
          <w:rFonts w:hint="eastAsia" w:ascii="黑体" w:hAnsi="黑体" w:eastAsia="黑体" w:cs="黑体"/>
          <w:b w:val="0"/>
          <w:bCs/>
          <w:color w:val="000000"/>
          <w:sz w:val="32"/>
          <w:szCs w:val="32"/>
        </w:rPr>
      </w:pPr>
      <w:r>
        <w:rPr>
          <w:rFonts w:hint="eastAsia" w:ascii="仿宋" w:hAnsi="仿宋" w:eastAsia="仿宋" w:cs="仿宋"/>
          <w:b/>
          <w:bCs/>
          <w:color w:val="auto"/>
          <w:kern w:val="2"/>
          <w:sz w:val="28"/>
          <w:szCs w:val="28"/>
          <w:highlight w:val="none"/>
          <w:lang w:val="en-US" w:eastAsia="zh-CN" w:bidi="ar-SA"/>
        </w:rPr>
        <w:t>注：该项目磋商内容及采购要求由采购人提供。</w:t>
      </w:r>
    </w:p>
    <w:p w14:paraId="1D77DEE2">
      <w:pPr>
        <w:keepNext w:val="0"/>
        <w:keepLines w:val="0"/>
        <w:pageBreakBefore/>
        <w:widowControl/>
        <w:kinsoku/>
        <w:wordWrap/>
        <w:overflowPunct/>
        <w:topLinePunct w:val="0"/>
        <w:autoSpaceDE/>
        <w:autoSpaceDN/>
        <w:bidi w:val="0"/>
        <w:adjustRightInd/>
        <w:snapToGrid/>
        <w:spacing w:line="240" w:lineRule="auto"/>
        <w:ind w:firstLine="2907" w:firstLineChars="900"/>
        <w:jc w:val="both"/>
        <w:textAlignment w:val="auto"/>
        <w:outlineLvl w:val="9"/>
        <w:rPr>
          <w:rStyle w:val="31"/>
          <w:rFonts w:ascii="黑体" w:hAnsi="黑体" w:eastAsia="黑体" w:cs="黑体"/>
          <w:b w:val="0"/>
          <w:bCs/>
          <w:color w:val="auto"/>
          <w:sz w:val="32"/>
          <w:szCs w:val="32"/>
        </w:rPr>
      </w:pPr>
      <w:r>
        <w:rPr>
          <w:rStyle w:val="31"/>
          <w:rFonts w:hint="eastAsia" w:ascii="黑体" w:hAnsi="黑体" w:eastAsia="黑体" w:cs="黑体"/>
          <w:b w:val="0"/>
          <w:bCs/>
          <w:color w:val="auto"/>
          <w:sz w:val="32"/>
          <w:szCs w:val="32"/>
        </w:rPr>
        <w:t>第四章  合同草案条款</w:t>
      </w:r>
    </w:p>
    <w:p w14:paraId="10B1BC68">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bCs/>
          <w:sz w:val="28"/>
          <w:szCs w:val="28"/>
          <w:highlight w:val="none"/>
          <w:lang w:val="en-US" w:eastAsia="zh-CN"/>
        </w:rPr>
        <w:t>一、合同内容：</w:t>
      </w:r>
      <w:r>
        <w:rPr>
          <w:rFonts w:hint="eastAsia" w:ascii="华文仿宋" w:hAnsi="华文仿宋" w:eastAsia="华文仿宋" w:cs="华文仿宋"/>
          <w:b w:val="0"/>
          <w:bCs w:val="0"/>
          <w:sz w:val="28"/>
          <w:szCs w:val="28"/>
          <w:highlight w:val="none"/>
          <w:lang w:val="en-US" w:eastAsia="zh-CN"/>
        </w:rPr>
        <w:t>即成交人的磋商内容不受市场和工作量变化的影响。</w:t>
      </w:r>
    </w:p>
    <w:p w14:paraId="03F07130">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cs="华文仿宋"/>
          <w:b/>
          <w:bCs/>
          <w:sz w:val="28"/>
          <w:szCs w:val="28"/>
          <w:highlight w:val="none"/>
          <w:lang w:val="en-US" w:eastAsia="zh-CN"/>
        </w:rPr>
        <w:t>二、</w:t>
      </w:r>
      <w:r>
        <w:rPr>
          <w:rFonts w:hint="eastAsia" w:ascii="华文仿宋" w:hAnsi="华文仿宋" w:eastAsia="华文仿宋" w:cs="华文仿宋"/>
          <w:b/>
          <w:bCs/>
          <w:sz w:val="28"/>
          <w:szCs w:val="28"/>
          <w:highlight w:val="none"/>
          <w:lang w:val="en-US" w:eastAsia="zh-CN"/>
        </w:rPr>
        <w:t>项目技术要求：</w:t>
      </w:r>
      <w:r>
        <w:rPr>
          <w:rFonts w:hint="eastAsia" w:ascii="华文仿宋" w:hAnsi="华文仿宋" w:eastAsia="华文仿宋" w:cs="华文仿宋"/>
          <w:b w:val="0"/>
          <w:bCs w:val="0"/>
          <w:sz w:val="28"/>
          <w:szCs w:val="28"/>
          <w:highlight w:val="none"/>
          <w:lang w:val="en-US" w:eastAsia="zh-CN"/>
        </w:rPr>
        <w:t>即交付的项目技术要求与磋商响应文件所指明的，或者与本合同所指明的技术要求相一致。</w:t>
      </w:r>
    </w:p>
    <w:p w14:paraId="579A4660">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bCs/>
          <w:sz w:val="28"/>
          <w:szCs w:val="28"/>
          <w:highlight w:val="none"/>
          <w:lang w:val="en-US" w:eastAsia="zh-CN"/>
        </w:rPr>
      </w:pPr>
      <w:r>
        <w:rPr>
          <w:rFonts w:hint="eastAsia" w:ascii="华文仿宋" w:hAnsi="华文仿宋" w:cs="华文仿宋"/>
          <w:b/>
          <w:bCs/>
          <w:sz w:val="28"/>
          <w:szCs w:val="28"/>
          <w:highlight w:val="none"/>
          <w:lang w:val="en-US" w:eastAsia="zh-CN"/>
        </w:rPr>
        <w:t>三、</w:t>
      </w:r>
      <w:r>
        <w:rPr>
          <w:rFonts w:hint="eastAsia" w:ascii="华文仿宋" w:hAnsi="华文仿宋" w:eastAsia="华文仿宋" w:cs="华文仿宋"/>
          <w:b/>
          <w:bCs/>
          <w:sz w:val="28"/>
          <w:szCs w:val="28"/>
          <w:highlight w:val="none"/>
          <w:lang w:val="en-US" w:eastAsia="zh-CN"/>
        </w:rPr>
        <w:t>合同价款</w:t>
      </w:r>
    </w:p>
    <w:p w14:paraId="4583C7A8">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合同总价即成交价格，包括：服务费用、税费、其他费用等相关的全部费用。合同价一次包死，在合同执行过程中不因其他因素进行变更。</w:t>
      </w:r>
    </w:p>
    <w:p w14:paraId="2D6F674F">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cs="华文仿宋"/>
          <w:b/>
          <w:bCs/>
          <w:sz w:val="28"/>
          <w:szCs w:val="28"/>
          <w:highlight w:val="none"/>
          <w:lang w:val="en-US" w:eastAsia="zh-CN"/>
        </w:rPr>
        <w:t>四、服</w:t>
      </w:r>
      <w:r>
        <w:rPr>
          <w:rFonts w:hint="eastAsia" w:ascii="华文仿宋" w:hAnsi="华文仿宋" w:eastAsia="华文仿宋" w:cs="华文仿宋"/>
          <w:b/>
          <w:bCs/>
          <w:sz w:val="28"/>
          <w:szCs w:val="28"/>
          <w:highlight w:val="none"/>
          <w:lang w:val="en-US" w:eastAsia="zh-CN"/>
        </w:rPr>
        <w:t>务地点：</w:t>
      </w:r>
      <w:r>
        <w:rPr>
          <w:rFonts w:hint="eastAsia" w:ascii="华文仿宋" w:hAnsi="华文仿宋" w:eastAsia="华文仿宋" w:cs="华文仿宋"/>
          <w:b w:val="0"/>
          <w:bCs w:val="0"/>
          <w:sz w:val="28"/>
          <w:szCs w:val="28"/>
          <w:highlight w:val="none"/>
          <w:lang w:val="en-US" w:eastAsia="zh-CN"/>
        </w:rPr>
        <w:t>采购人指定地点。</w:t>
      </w:r>
    </w:p>
    <w:p w14:paraId="7B2DC0D3">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cs="华文仿宋"/>
          <w:b/>
          <w:bCs/>
          <w:sz w:val="28"/>
          <w:szCs w:val="28"/>
          <w:highlight w:val="none"/>
          <w:lang w:val="en-US" w:eastAsia="zh-CN"/>
        </w:rPr>
        <w:t>五、</w:t>
      </w:r>
      <w:r>
        <w:rPr>
          <w:rFonts w:hint="eastAsia" w:ascii="华文仿宋" w:hAnsi="华文仿宋" w:eastAsia="华文仿宋" w:cs="华文仿宋"/>
          <w:b/>
          <w:bCs/>
          <w:sz w:val="28"/>
          <w:szCs w:val="28"/>
          <w:highlight w:val="none"/>
          <w:lang w:val="en-US" w:eastAsia="zh-CN"/>
        </w:rPr>
        <w:t>服务时限：</w:t>
      </w:r>
      <w:r>
        <w:rPr>
          <w:rFonts w:hint="eastAsia" w:ascii="华文仿宋" w:hAnsi="华文仿宋" w:eastAsia="华文仿宋" w:cs="华文仿宋"/>
          <w:b w:val="0"/>
          <w:bCs w:val="0"/>
          <w:sz w:val="28"/>
          <w:szCs w:val="28"/>
          <w:highlight w:val="none"/>
          <w:lang w:val="en-US" w:eastAsia="zh-CN"/>
        </w:rPr>
        <w:t>合同签订之日起一年。</w:t>
      </w:r>
    </w:p>
    <w:p w14:paraId="3D57CFDF">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cs="华文仿宋"/>
          <w:b/>
          <w:bCs/>
          <w:sz w:val="28"/>
          <w:szCs w:val="28"/>
          <w:highlight w:val="none"/>
          <w:lang w:val="en-US" w:eastAsia="zh-CN"/>
        </w:rPr>
        <w:t>六、</w:t>
      </w:r>
      <w:r>
        <w:rPr>
          <w:rFonts w:hint="eastAsia" w:ascii="华文仿宋" w:hAnsi="华文仿宋" w:eastAsia="华文仿宋" w:cs="华文仿宋"/>
          <w:b/>
          <w:bCs/>
          <w:sz w:val="28"/>
          <w:szCs w:val="28"/>
          <w:highlight w:val="none"/>
          <w:lang w:val="en-US" w:eastAsia="zh-CN"/>
        </w:rPr>
        <w:t>相关要求：</w:t>
      </w:r>
      <w:r>
        <w:rPr>
          <w:rFonts w:hint="eastAsia" w:ascii="华文仿宋" w:hAnsi="华文仿宋" w:eastAsia="华文仿宋" w:cs="华文仿宋"/>
          <w:b w:val="0"/>
          <w:bCs w:val="0"/>
          <w:sz w:val="28"/>
          <w:szCs w:val="28"/>
          <w:highlight w:val="none"/>
          <w:lang w:val="en-US" w:eastAsia="zh-CN"/>
        </w:rPr>
        <w:t>保安人员的政审、培训、体检等均由成交人按有关要求自行负责，达到有关法律法规要求。</w:t>
      </w:r>
    </w:p>
    <w:p w14:paraId="64003FEF">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cs="华文仿宋"/>
          <w:b/>
          <w:bCs/>
          <w:sz w:val="28"/>
          <w:szCs w:val="28"/>
          <w:highlight w:val="none"/>
          <w:lang w:val="en-US" w:eastAsia="zh-CN"/>
        </w:rPr>
        <w:t>七、</w:t>
      </w:r>
      <w:r>
        <w:rPr>
          <w:rFonts w:hint="eastAsia" w:ascii="华文仿宋" w:hAnsi="华文仿宋" w:eastAsia="华文仿宋" w:cs="华文仿宋"/>
          <w:b/>
          <w:bCs/>
          <w:sz w:val="28"/>
          <w:szCs w:val="28"/>
          <w:highlight w:val="none"/>
          <w:lang w:val="en-US" w:eastAsia="zh-CN"/>
        </w:rPr>
        <w:t>质量保证</w:t>
      </w:r>
    </w:p>
    <w:p w14:paraId="18ECA398">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（1）本次所提供的服务须保证满足招标文件要求。</w:t>
      </w:r>
    </w:p>
    <w:p w14:paraId="2C596F23">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（2）若出现不合格项目，采购人有权拒付所有费用，一切损失由成交人承担。</w:t>
      </w:r>
    </w:p>
    <w:p w14:paraId="639FDF2D">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bCs/>
          <w:sz w:val="28"/>
          <w:szCs w:val="28"/>
          <w:highlight w:val="none"/>
          <w:lang w:val="en-US" w:eastAsia="zh-CN"/>
        </w:rPr>
      </w:pPr>
      <w:r>
        <w:rPr>
          <w:rFonts w:hint="eastAsia" w:ascii="华文仿宋" w:hAnsi="华文仿宋" w:cs="华文仿宋"/>
          <w:b/>
          <w:bCs/>
          <w:sz w:val="28"/>
          <w:szCs w:val="28"/>
          <w:highlight w:val="none"/>
          <w:lang w:val="en-US" w:eastAsia="zh-CN"/>
        </w:rPr>
        <w:t>八、</w:t>
      </w:r>
      <w:r>
        <w:rPr>
          <w:rFonts w:hint="eastAsia" w:ascii="华文仿宋" w:hAnsi="华文仿宋" w:eastAsia="华文仿宋" w:cs="华文仿宋"/>
          <w:b/>
          <w:bCs/>
          <w:sz w:val="28"/>
          <w:szCs w:val="28"/>
          <w:highlight w:val="none"/>
          <w:lang w:val="en-US" w:eastAsia="zh-CN"/>
        </w:rPr>
        <w:t>验收</w:t>
      </w:r>
    </w:p>
    <w:p w14:paraId="17F045E6">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验收依据：</w:t>
      </w:r>
    </w:p>
    <w:p w14:paraId="02679F61">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（1）合同文本、磋商文件、投标文件。</w:t>
      </w:r>
    </w:p>
    <w:p w14:paraId="242B1742">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（2）国内相应的标准、规范。</w:t>
      </w:r>
    </w:p>
    <w:p w14:paraId="1B92353E">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bCs/>
          <w:sz w:val="28"/>
          <w:szCs w:val="28"/>
          <w:highlight w:val="none"/>
          <w:lang w:val="en-US" w:eastAsia="zh-CN"/>
        </w:rPr>
      </w:pPr>
      <w:r>
        <w:rPr>
          <w:rFonts w:hint="eastAsia" w:ascii="华文仿宋" w:hAnsi="华文仿宋" w:cs="华文仿宋"/>
          <w:b/>
          <w:bCs/>
          <w:sz w:val="28"/>
          <w:szCs w:val="28"/>
          <w:highlight w:val="none"/>
          <w:lang w:val="en-US" w:eastAsia="zh-CN"/>
        </w:rPr>
        <w:t>九、</w:t>
      </w:r>
      <w:r>
        <w:rPr>
          <w:rFonts w:hint="eastAsia" w:ascii="华文仿宋" w:hAnsi="华文仿宋" w:eastAsia="华文仿宋" w:cs="华文仿宋"/>
          <w:b/>
          <w:bCs/>
          <w:sz w:val="28"/>
          <w:szCs w:val="28"/>
          <w:highlight w:val="none"/>
          <w:lang w:val="en-US" w:eastAsia="zh-CN"/>
        </w:rPr>
        <w:t>采购人的权利和义务</w:t>
      </w:r>
    </w:p>
    <w:p w14:paraId="1591CACC">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1）为了加强保安队伍的管理工作，保障延安市体育场的正常工作秩序，搞好人员接待和车辆、物品出入登记的管理，保安人员值勤执行任务有所依据，当好企业卫士，确保采购人员、财产、治安，特制定本制度；</w:t>
      </w:r>
    </w:p>
    <w:p w14:paraId="588DE429">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（2）认真做好保安管理工作，自觉服从采购人（如：延安市体育场管理人员）的工作安排，主动提供配合，做好交接班记录；</w:t>
      </w:r>
    </w:p>
    <w:p w14:paraId="7F7DF355">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（3）保安人员代表成交人执行相关规章制度，公司其它部门员工应配合保安人员工作；</w:t>
      </w:r>
    </w:p>
    <w:p w14:paraId="4B01CDC7">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（4）保安勤务应每日24小时执行不间断，其各班各岗值勤时间，合理安排（采购人提供保安勤务所需的房间三间）；</w:t>
      </w:r>
    </w:p>
    <w:p w14:paraId="2E9DBC84">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（5）维护采购人的正常工作秩序、治安秩序，消除隐患于萌芽状态，防患于未然，严格遵守采购人的各项规章制度；</w:t>
      </w:r>
    </w:p>
    <w:p w14:paraId="2DBB1177">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（6）对来访客人热情、有礼、耐心文明问询和主动引导，维护单位良好形象。</w:t>
      </w:r>
    </w:p>
    <w:p w14:paraId="675038A6">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cs="华文仿宋"/>
          <w:b/>
          <w:bCs/>
          <w:sz w:val="28"/>
          <w:szCs w:val="28"/>
          <w:highlight w:val="none"/>
          <w:lang w:val="en-US" w:eastAsia="zh-CN"/>
        </w:rPr>
        <w:t>十、</w:t>
      </w:r>
      <w:r>
        <w:rPr>
          <w:rFonts w:hint="eastAsia" w:ascii="华文仿宋" w:hAnsi="华文仿宋" w:eastAsia="华文仿宋" w:cs="华文仿宋"/>
          <w:b/>
          <w:bCs/>
          <w:sz w:val="28"/>
          <w:szCs w:val="28"/>
          <w:highlight w:val="none"/>
          <w:lang w:val="en-US" w:eastAsia="zh-CN"/>
        </w:rPr>
        <w:t>成交人的权利和义务：</w:t>
      </w:r>
    </w:p>
    <w:p w14:paraId="0FE437FF">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（1）保安人员的政审、培训、体检等均由成交人按有关要求自行负责，达到有关法律法规要求。</w:t>
      </w:r>
    </w:p>
    <w:p w14:paraId="54324B8F">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（2）工作态度</w:t>
      </w:r>
    </w:p>
    <w:p w14:paraId="6D2799EE">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①对工作具有责任心、热情、敬业精神和职业道德；</w:t>
      </w:r>
    </w:p>
    <w:p w14:paraId="201D4E8C">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②对自身的责任心：钻研业务、工作认真、上进心；</w:t>
      </w:r>
    </w:p>
    <w:p w14:paraId="51093681">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③同事之间的协作力、包容、配合、团结；</w:t>
      </w:r>
    </w:p>
    <w:p w14:paraId="6EE31A7B">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④对本职工作负责：不拖沓、不积压、不抱怨、不挑拣；</w:t>
      </w:r>
    </w:p>
    <w:p w14:paraId="0D52A1C7">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⑤对待来访人员的态度：谦和、礼貌、诚恳、友善、不卑不亢；</w:t>
      </w:r>
    </w:p>
    <w:p w14:paraId="1CC15378">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（3）依照独立、客观、公正的原则进行项目，认真执行有关法律和法规，对承担项目相应的法律责任。</w:t>
      </w:r>
    </w:p>
    <w:p w14:paraId="66FB1B7B">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（4）遵守职业道德，对采购人提供的内部资料和项目严守秘密。</w:t>
      </w:r>
    </w:p>
    <w:p w14:paraId="5A183FAE">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（5）出现安全事故责任义务自负。</w:t>
      </w:r>
    </w:p>
    <w:p w14:paraId="386CB222">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bCs/>
          <w:sz w:val="28"/>
          <w:szCs w:val="28"/>
          <w:highlight w:val="none"/>
          <w:lang w:val="en-US" w:eastAsia="zh-CN"/>
        </w:rPr>
      </w:pPr>
      <w:r>
        <w:rPr>
          <w:rFonts w:hint="eastAsia" w:ascii="华文仿宋" w:hAnsi="华文仿宋" w:cs="华文仿宋"/>
          <w:b/>
          <w:bCs/>
          <w:sz w:val="28"/>
          <w:szCs w:val="28"/>
          <w:highlight w:val="none"/>
          <w:lang w:val="en-US" w:eastAsia="zh-CN"/>
        </w:rPr>
        <w:t>十一、</w:t>
      </w:r>
      <w:r>
        <w:rPr>
          <w:rFonts w:hint="eastAsia" w:ascii="华文仿宋" w:hAnsi="华文仿宋" w:eastAsia="华文仿宋" w:cs="华文仿宋"/>
          <w:b/>
          <w:bCs/>
          <w:sz w:val="28"/>
          <w:szCs w:val="28"/>
          <w:highlight w:val="none"/>
          <w:lang w:val="en-US" w:eastAsia="zh-CN"/>
        </w:rPr>
        <w:t>违约责任：</w:t>
      </w:r>
    </w:p>
    <w:p w14:paraId="33023E58">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（1）本合同履行过程中，由于一方当事人违反本合同，给另一方当事人造成损失的，另一方当事人有权获得赔偿。</w:t>
      </w:r>
    </w:p>
    <w:p w14:paraId="3E4EF9A8">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（2）采购人因未履行义务，造成工作延期及相关损失由采购人负责，双方没有约定定金的，偿付成交人预算总费用的20‰。</w:t>
      </w:r>
    </w:p>
    <w:p w14:paraId="186D869B">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3）成交人在规定的期限内未完成工作任务、未按规定的工作质量要求进行工作，应采取补救措施，返工或修改完善，直至达到本合同约定的质量要求。因此给采购人造成损失的，成交人应对直接损失负赔偿责任，双方没有约定定金的，偿付采购人预算总费用的20‰。</w:t>
      </w:r>
    </w:p>
    <w:p w14:paraId="12192A03">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cs="华文仿宋"/>
          <w:b/>
          <w:bCs/>
          <w:sz w:val="28"/>
          <w:szCs w:val="28"/>
          <w:highlight w:val="none"/>
          <w:lang w:val="en-US" w:eastAsia="zh-CN"/>
        </w:rPr>
        <w:t>十二、</w:t>
      </w:r>
      <w:r>
        <w:rPr>
          <w:rFonts w:hint="eastAsia" w:ascii="华文仿宋" w:hAnsi="华文仿宋" w:eastAsia="华文仿宋" w:cs="华文仿宋"/>
          <w:b/>
          <w:bCs/>
          <w:sz w:val="28"/>
          <w:szCs w:val="28"/>
          <w:highlight w:val="none"/>
          <w:lang w:val="en-US" w:eastAsia="zh-CN"/>
        </w:rPr>
        <w:t>在发生不可抗力情况下，如发生火灾、斗殴、踩踏、极端天气等，应有相应的应对措施和解决办法。</w:t>
      </w:r>
    </w:p>
    <w:p w14:paraId="45B12E79">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bCs/>
          <w:sz w:val="28"/>
          <w:szCs w:val="28"/>
          <w:highlight w:val="none"/>
          <w:lang w:val="en-US" w:eastAsia="zh-CN"/>
        </w:rPr>
      </w:pPr>
      <w:r>
        <w:rPr>
          <w:rFonts w:hint="eastAsia" w:ascii="华文仿宋" w:hAnsi="华文仿宋" w:cs="华文仿宋"/>
          <w:b/>
          <w:bCs/>
          <w:sz w:val="28"/>
          <w:szCs w:val="28"/>
          <w:highlight w:val="none"/>
          <w:lang w:val="en-US" w:eastAsia="zh-CN"/>
        </w:rPr>
        <w:t>十三</w:t>
      </w:r>
      <w:r>
        <w:rPr>
          <w:rFonts w:hint="eastAsia" w:ascii="华文仿宋" w:hAnsi="华文仿宋" w:eastAsia="华文仿宋" w:cs="华文仿宋"/>
          <w:b/>
          <w:bCs/>
          <w:sz w:val="28"/>
          <w:szCs w:val="28"/>
          <w:highlight w:val="none"/>
          <w:lang w:val="en-US" w:eastAsia="zh-CN"/>
        </w:rPr>
        <w:t>、付款方式</w:t>
      </w:r>
    </w:p>
    <w:p w14:paraId="7FAB7BAE">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采购资金由采购人直接结算，具体参考付款方式如下：</w:t>
      </w:r>
    </w:p>
    <w:p w14:paraId="14A3420E">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服务：实行按季度支付，每季度 15 日前支付上月服务费并开具发票，见票付款（银行转账）。</w:t>
      </w:r>
    </w:p>
    <w:p w14:paraId="05FAC68F">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cs="华文仿宋"/>
          <w:b w:val="0"/>
          <w:bCs w:val="0"/>
          <w:color w:val="000000"/>
          <w:sz w:val="28"/>
          <w:szCs w:val="28"/>
        </w:rPr>
      </w:pPr>
      <w:r>
        <w:rPr>
          <w:rFonts w:hint="eastAsia" w:ascii="华文仿宋" w:hAnsi="华文仿宋" w:cs="华文仿宋"/>
          <w:b/>
          <w:bCs/>
          <w:color w:val="000000"/>
          <w:sz w:val="28"/>
          <w:szCs w:val="28"/>
          <w:lang w:val="en-US" w:eastAsia="zh-CN"/>
        </w:rPr>
        <w:t>十四、合同争议的解决：</w:t>
      </w:r>
      <w:r>
        <w:rPr>
          <w:rFonts w:hint="eastAsia" w:ascii="华文仿宋" w:hAnsi="华文仿宋" w:cs="华文仿宋"/>
          <w:b w:val="0"/>
          <w:bCs w:val="0"/>
          <w:color w:val="000000"/>
          <w:sz w:val="28"/>
          <w:szCs w:val="28"/>
        </w:rPr>
        <w:t>合同执行中发生争议的，当事人双方应协商解决，协商达不成一致时，可向</w:t>
      </w:r>
      <w:r>
        <w:rPr>
          <w:rFonts w:hint="eastAsia" w:ascii="华文仿宋" w:hAnsi="华文仿宋" w:cs="华文仿宋"/>
          <w:b w:val="0"/>
          <w:bCs w:val="0"/>
          <w:color w:val="000000"/>
          <w:sz w:val="28"/>
          <w:szCs w:val="28"/>
          <w:lang w:val="en-US" w:eastAsia="zh-CN"/>
        </w:rPr>
        <w:t>采购人</w:t>
      </w:r>
      <w:r>
        <w:rPr>
          <w:rFonts w:hint="eastAsia" w:ascii="华文仿宋" w:hAnsi="华文仿宋" w:cs="华文仿宋"/>
          <w:b w:val="0"/>
          <w:bCs w:val="0"/>
          <w:color w:val="000000"/>
          <w:sz w:val="28"/>
          <w:szCs w:val="28"/>
        </w:rPr>
        <w:t>所在地的人民法院提请诉讼。</w:t>
      </w:r>
    </w:p>
    <w:p w14:paraId="1F421005">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十五、合同一经签订，不得擅自变更、中止或者终止合同。对确需变更、调整或者中止、终止合同的，应按规定履行相应的手续。</w:t>
      </w:r>
    </w:p>
    <w:p w14:paraId="3E4C8675">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十六、本合同从签订之日起生效，合同规定的全部事宜和程序结束后终止。合同份数不低于四份，具体份数由采购人和成交人依需商定。</w:t>
      </w:r>
    </w:p>
    <w:p w14:paraId="01BC818E">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十七、未尽事宜由双方在签订合同时具体明确，但不得超出磋商文件合同草案规定。</w:t>
      </w:r>
    </w:p>
    <w:p w14:paraId="47B5BF56">
      <w:pPr>
        <w:pStyle w:val="4"/>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黑体" w:hAnsi="黑体" w:cs="黑体"/>
          <w:b w:val="0"/>
          <w:color w:val="000000"/>
          <w:szCs w:val="32"/>
        </w:rPr>
      </w:pPr>
      <w:r>
        <w:rPr>
          <w:rFonts w:hint="eastAsia" w:ascii="华文仿宋" w:hAnsi="华文仿宋" w:cs="华文仿宋"/>
          <w:b w:val="0"/>
          <w:bCs w:val="0"/>
          <w:color w:val="000000"/>
          <w:sz w:val="28"/>
          <w:szCs w:val="28"/>
        </w:rPr>
        <w:t>本合同须经</w:t>
      </w:r>
      <w:r>
        <w:rPr>
          <w:rFonts w:hint="eastAsia" w:ascii="华文仿宋" w:hAnsi="华文仿宋" w:cs="华文仿宋"/>
          <w:b w:val="0"/>
          <w:bCs w:val="0"/>
          <w:color w:val="000000"/>
          <w:sz w:val="28"/>
          <w:szCs w:val="28"/>
          <w:lang w:eastAsia="zh-CN"/>
        </w:rPr>
        <w:t>延安市公共资源交易中心（延安市市直单位政府采购中心）</w:t>
      </w:r>
      <w:r>
        <w:rPr>
          <w:rFonts w:hint="eastAsia" w:ascii="华文仿宋" w:hAnsi="华文仿宋" w:cs="华文仿宋"/>
          <w:b w:val="0"/>
          <w:bCs w:val="0"/>
          <w:color w:val="000000"/>
          <w:sz w:val="28"/>
          <w:szCs w:val="28"/>
        </w:rPr>
        <w:t>确认，否则无效。</w:t>
      </w:r>
    </w:p>
    <w:p w14:paraId="7FED6049">
      <w:pPr>
        <w:pStyle w:val="3"/>
        <w:jc w:val="both"/>
        <w:rPr>
          <w:rFonts w:hint="eastAsia" w:ascii="黑体" w:hAnsi="黑体" w:cs="黑体"/>
          <w:b w:val="0"/>
          <w:color w:val="000000"/>
          <w:szCs w:val="32"/>
        </w:rPr>
      </w:pPr>
    </w:p>
    <w:p w14:paraId="15EC5242">
      <w:pPr>
        <w:rPr>
          <w:rFonts w:hint="eastAsia"/>
        </w:rPr>
      </w:pPr>
    </w:p>
    <w:p w14:paraId="68ED862E">
      <w:pPr>
        <w:pStyle w:val="3"/>
        <w:keepNext/>
        <w:keepLines/>
        <w:pageBreakBefore/>
        <w:widowControl/>
        <w:kinsoku/>
        <w:wordWrap/>
        <w:overflowPunct/>
        <w:topLinePunct w:val="0"/>
        <w:autoSpaceDE/>
        <w:autoSpaceDN/>
        <w:bidi w:val="0"/>
        <w:adjustRightInd/>
        <w:snapToGrid/>
        <w:jc w:val="center"/>
        <w:textAlignment w:val="auto"/>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392780F5">
      <w:pPr>
        <w:pStyle w:val="32"/>
        <w:rPr>
          <w:color w:val="000000"/>
        </w:rPr>
      </w:pPr>
    </w:p>
    <w:p w14:paraId="63C63D4E">
      <w:pPr>
        <w:pStyle w:val="32"/>
        <w:rPr>
          <w:color w:val="000000"/>
        </w:rPr>
      </w:pPr>
    </w:p>
    <w:p w14:paraId="5775A7F6">
      <w:pPr>
        <w:pStyle w:val="32"/>
        <w:rPr>
          <w:color w:val="000000"/>
        </w:rPr>
      </w:pPr>
    </w:p>
    <w:tbl>
      <w:tblPr>
        <w:tblStyle w:val="21"/>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62E40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583CA41B">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5818BFAB">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22C4C49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805247D">
      <w:pPr>
        <w:pStyle w:val="32"/>
        <w:rPr>
          <w:color w:val="000000"/>
          <w:sz w:val="20"/>
        </w:rPr>
      </w:pPr>
    </w:p>
    <w:p w14:paraId="45D850D4">
      <w:pPr>
        <w:pStyle w:val="29"/>
        <w:spacing w:line="240" w:lineRule="auto"/>
        <w:ind w:firstLine="253" w:firstLineChars="70"/>
        <w:jc w:val="center"/>
        <w:rPr>
          <w:rFonts w:ascii="宋体" w:hAnsi="宋体" w:eastAsia="宋体"/>
          <w:color w:val="000000"/>
          <w:sz w:val="36"/>
          <w:szCs w:val="36"/>
        </w:rPr>
      </w:pPr>
    </w:p>
    <w:p w14:paraId="7CF62C15">
      <w:pPr>
        <w:pStyle w:val="29"/>
        <w:spacing w:line="240" w:lineRule="auto"/>
        <w:ind w:firstLine="253" w:firstLineChars="70"/>
        <w:jc w:val="center"/>
        <w:rPr>
          <w:color w:val="000000"/>
          <w:sz w:val="36"/>
          <w:szCs w:val="36"/>
        </w:rPr>
      </w:pPr>
      <w:r>
        <w:rPr>
          <w:rFonts w:ascii="宋体" w:hAnsi="宋体" w:eastAsia="宋体"/>
          <w:color w:val="000000"/>
          <w:sz w:val="36"/>
          <w:szCs w:val="36"/>
        </w:rPr>
        <w:br w:type="page"/>
      </w:r>
    </w:p>
    <w:p w14:paraId="5F3EED1C">
      <w:pPr>
        <w:pStyle w:val="29"/>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5F0DD756">
      <w:pPr>
        <w:spacing w:line="240" w:lineRule="auto"/>
        <w:jc w:val="center"/>
        <w:rPr>
          <w:rFonts w:hint="eastAsia" w:ascii="华文中宋" w:hAnsi="华文中宋" w:eastAsia="华文中宋" w:cs="华文仿宋"/>
          <w:color w:val="000000"/>
          <w:w w:val="85"/>
          <w:sz w:val="56"/>
          <w:szCs w:val="56"/>
          <w:lang w:val="en-US" w:eastAsia="zh-CN"/>
        </w:rPr>
      </w:pPr>
      <w:bookmarkStart w:id="144" w:name="_Toc26349"/>
      <w:bookmarkStart w:id="145" w:name="_Toc23235"/>
      <w:bookmarkStart w:id="146" w:name="_Toc6132"/>
      <w:bookmarkStart w:id="147" w:name="_Toc20830"/>
      <w:bookmarkStart w:id="148" w:name="_Toc26293"/>
      <w:bookmarkStart w:id="149" w:name="_Toc257"/>
      <w:bookmarkStart w:id="150" w:name="_Toc10248"/>
      <w:bookmarkStart w:id="151" w:name="_Toc24786"/>
    </w:p>
    <w:p w14:paraId="74A0200B">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4"/>
      <w:bookmarkEnd w:id="145"/>
      <w:bookmarkEnd w:id="146"/>
      <w:bookmarkEnd w:id="147"/>
      <w:bookmarkEnd w:id="148"/>
      <w:bookmarkEnd w:id="149"/>
      <w:bookmarkEnd w:id="150"/>
      <w:bookmarkEnd w:id="151"/>
    </w:p>
    <w:p w14:paraId="1E501696">
      <w:pPr>
        <w:pStyle w:val="29"/>
        <w:spacing w:line="240" w:lineRule="auto"/>
        <w:ind w:firstLine="310" w:firstLineChars="70"/>
        <w:jc w:val="center"/>
        <w:rPr>
          <w:rFonts w:ascii="华文仿宋" w:hAnsi="华文仿宋" w:cs="华文仿宋"/>
          <w:color w:val="000000"/>
          <w:sz w:val="44"/>
          <w:szCs w:val="44"/>
        </w:rPr>
      </w:pPr>
    </w:p>
    <w:p w14:paraId="12786378">
      <w:pPr>
        <w:pStyle w:val="29"/>
        <w:spacing w:line="240" w:lineRule="auto"/>
        <w:ind w:firstLine="253" w:firstLineChars="70"/>
        <w:jc w:val="center"/>
        <w:rPr>
          <w:rFonts w:ascii="华文仿宋" w:hAnsi="华文仿宋" w:cs="华文仿宋"/>
          <w:color w:val="000000"/>
          <w:sz w:val="36"/>
          <w:szCs w:val="36"/>
        </w:rPr>
      </w:pPr>
    </w:p>
    <w:p w14:paraId="19991A8C">
      <w:pPr>
        <w:pStyle w:val="29"/>
        <w:spacing w:line="240" w:lineRule="auto"/>
        <w:ind w:firstLine="0" w:firstLineChars="0"/>
        <w:jc w:val="center"/>
        <w:rPr>
          <w:rFonts w:ascii="华文仿宋" w:hAnsi="华文仿宋" w:cs="华文仿宋"/>
          <w:color w:val="000000"/>
          <w:kern w:val="0"/>
          <w:sz w:val="96"/>
          <w:szCs w:val="96"/>
        </w:rPr>
      </w:pPr>
      <w:bookmarkStart w:id="152" w:name="_Toc76"/>
      <w:bookmarkStart w:id="153" w:name="_Toc8257"/>
      <w:bookmarkStart w:id="154" w:name="_Toc17700"/>
      <w:bookmarkStart w:id="155" w:name="_Toc19569"/>
      <w:bookmarkStart w:id="156" w:name="_Toc13950"/>
      <w:bookmarkStart w:id="157" w:name="_Toc20481"/>
      <w:bookmarkStart w:id="158" w:name="_Toc26378"/>
      <w:bookmarkStart w:id="159" w:name="_Toc16362"/>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2"/>
      <w:bookmarkEnd w:id="153"/>
      <w:bookmarkEnd w:id="154"/>
      <w:bookmarkEnd w:id="155"/>
      <w:bookmarkEnd w:id="156"/>
      <w:bookmarkEnd w:id="157"/>
      <w:bookmarkEnd w:id="158"/>
      <w:bookmarkEnd w:id="159"/>
    </w:p>
    <w:p w14:paraId="06DCBB02">
      <w:pPr>
        <w:pStyle w:val="29"/>
        <w:spacing w:line="240" w:lineRule="auto"/>
        <w:ind w:firstLine="0" w:firstLineChars="0"/>
        <w:jc w:val="center"/>
        <w:rPr>
          <w:rFonts w:ascii="华文仿宋" w:hAnsi="华文仿宋" w:cs="华文仿宋"/>
          <w:color w:val="000000"/>
          <w:sz w:val="36"/>
          <w:szCs w:val="36"/>
        </w:rPr>
      </w:pPr>
    </w:p>
    <w:p w14:paraId="3F2891CB">
      <w:pPr>
        <w:pStyle w:val="29"/>
        <w:spacing w:line="240" w:lineRule="auto"/>
        <w:ind w:firstLine="0" w:firstLineChars="0"/>
        <w:jc w:val="center"/>
        <w:rPr>
          <w:rFonts w:ascii="华文仿宋" w:hAnsi="华文仿宋" w:cs="华文仿宋"/>
          <w:color w:val="000000"/>
          <w:sz w:val="36"/>
          <w:szCs w:val="36"/>
        </w:rPr>
      </w:pPr>
    </w:p>
    <w:p w14:paraId="3D298C9C">
      <w:pPr>
        <w:pStyle w:val="29"/>
        <w:spacing w:line="240" w:lineRule="auto"/>
        <w:ind w:firstLine="0" w:firstLineChars="0"/>
        <w:jc w:val="center"/>
        <w:rPr>
          <w:rFonts w:ascii="华文仿宋" w:hAnsi="华文仿宋" w:cs="华文仿宋"/>
          <w:color w:val="000000"/>
          <w:sz w:val="36"/>
          <w:szCs w:val="36"/>
        </w:rPr>
      </w:pPr>
    </w:p>
    <w:p w14:paraId="6BCCB5CD">
      <w:pPr>
        <w:pStyle w:val="29"/>
        <w:spacing w:line="240" w:lineRule="auto"/>
        <w:ind w:firstLine="0" w:firstLineChars="0"/>
        <w:jc w:val="center"/>
        <w:rPr>
          <w:rFonts w:ascii="华文仿宋" w:hAnsi="华文仿宋" w:cs="华文仿宋"/>
          <w:color w:val="000000"/>
          <w:sz w:val="36"/>
        </w:rPr>
      </w:pPr>
    </w:p>
    <w:p w14:paraId="2F1596C4">
      <w:pPr>
        <w:pStyle w:val="29"/>
        <w:spacing w:line="240" w:lineRule="auto"/>
        <w:ind w:firstLine="1452" w:firstLineChars="400"/>
        <w:rPr>
          <w:rFonts w:hint="default" w:ascii="仿宋" w:hAnsi="仿宋" w:eastAsia="仿宋" w:cs="仿宋"/>
          <w:b/>
          <w:color w:val="000000"/>
          <w:sz w:val="36"/>
          <w:szCs w:val="36"/>
          <w:u w:val="single"/>
          <w:lang w:val="en-US" w:eastAsia="zh-CN"/>
        </w:rPr>
      </w:pPr>
      <w:bookmarkStart w:id="160" w:name="_Toc2030"/>
      <w:bookmarkStart w:id="161" w:name="_Toc15354"/>
      <w:bookmarkStart w:id="162" w:name="_Toc24486"/>
      <w:bookmarkStart w:id="163" w:name="_Toc23171"/>
      <w:bookmarkStart w:id="164" w:name="_Toc21212"/>
      <w:bookmarkStart w:id="165" w:name="_Toc22280"/>
      <w:bookmarkStart w:id="166" w:name="_Toc12627"/>
      <w:bookmarkStart w:id="167" w:name="_Toc24457"/>
      <w:r>
        <w:rPr>
          <w:rFonts w:hint="eastAsia" w:ascii="仿宋" w:hAnsi="仿宋" w:eastAsia="仿宋" w:cs="仿宋"/>
          <w:bCs/>
          <w:color w:val="000000"/>
          <w:sz w:val="36"/>
          <w:szCs w:val="36"/>
        </w:rPr>
        <w:t>项目名称：</w:t>
      </w:r>
      <w:bookmarkEnd w:id="160"/>
      <w:bookmarkEnd w:id="161"/>
      <w:bookmarkEnd w:id="162"/>
      <w:bookmarkEnd w:id="163"/>
      <w:bookmarkEnd w:id="164"/>
      <w:bookmarkEnd w:id="165"/>
      <w:bookmarkEnd w:id="166"/>
      <w:bookmarkEnd w:id="167"/>
      <w:r>
        <w:rPr>
          <w:rFonts w:hint="eastAsia" w:ascii="仿宋" w:hAnsi="仿宋" w:eastAsia="仿宋" w:cs="仿宋"/>
          <w:bCs/>
          <w:color w:val="000000"/>
          <w:sz w:val="36"/>
          <w:szCs w:val="36"/>
          <w:u w:val="single"/>
          <w:lang w:val="en-US" w:eastAsia="zh-CN"/>
        </w:rPr>
        <w:t xml:space="preserve">             </w:t>
      </w:r>
    </w:p>
    <w:p w14:paraId="6A996DDC">
      <w:pPr>
        <w:pStyle w:val="29"/>
        <w:spacing w:line="240" w:lineRule="auto"/>
        <w:ind w:firstLine="1452" w:firstLineChars="400"/>
        <w:rPr>
          <w:rFonts w:hint="eastAsia" w:ascii="仿宋" w:hAnsi="仿宋" w:eastAsia="仿宋" w:cs="仿宋"/>
          <w:color w:val="000000"/>
          <w:sz w:val="36"/>
          <w:szCs w:val="36"/>
          <w:u w:val="single"/>
          <w:lang w:val="en-US" w:eastAsia="zh-CN"/>
        </w:rPr>
      </w:pPr>
      <w:bookmarkStart w:id="168" w:name="_Toc13586"/>
      <w:bookmarkStart w:id="169" w:name="_Toc6740"/>
      <w:bookmarkStart w:id="170" w:name="_Toc12638"/>
      <w:bookmarkStart w:id="171" w:name="_Toc346"/>
      <w:bookmarkStart w:id="172" w:name="_Toc4485"/>
      <w:bookmarkStart w:id="173" w:name="_Toc3140"/>
      <w:bookmarkStart w:id="174" w:name="_Toc27644"/>
      <w:bookmarkStart w:id="175" w:name="_Toc10738"/>
      <w:r>
        <w:rPr>
          <w:rFonts w:hint="eastAsia" w:ascii="仿宋" w:hAnsi="仿宋" w:eastAsia="仿宋" w:cs="仿宋"/>
          <w:color w:val="000000"/>
          <w:sz w:val="36"/>
          <w:szCs w:val="36"/>
        </w:rPr>
        <w:t>项目编号：</w:t>
      </w:r>
      <w:bookmarkEnd w:id="168"/>
      <w:bookmarkEnd w:id="169"/>
      <w:bookmarkEnd w:id="170"/>
      <w:bookmarkEnd w:id="171"/>
      <w:bookmarkEnd w:id="172"/>
      <w:bookmarkEnd w:id="173"/>
      <w:bookmarkEnd w:id="174"/>
      <w:bookmarkEnd w:id="175"/>
      <w:r>
        <w:rPr>
          <w:rFonts w:hint="eastAsia" w:ascii="仿宋" w:hAnsi="仿宋" w:eastAsia="仿宋" w:cs="仿宋"/>
          <w:color w:val="000000"/>
          <w:sz w:val="36"/>
          <w:szCs w:val="36"/>
          <w:u w:val="single"/>
          <w:lang w:val="en-US" w:eastAsia="zh-CN"/>
        </w:rPr>
        <w:t xml:space="preserve">             </w:t>
      </w:r>
    </w:p>
    <w:p w14:paraId="62492959">
      <w:pPr>
        <w:pStyle w:val="29"/>
        <w:spacing w:line="240" w:lineRule="auto"/>
        <w:ind w:firstLine="1452" w:firstLineChars="400"/>
        <w:rPr>
          <w:rFonts w:ascii="仿宋" w:hAnsi="仿宋" w:eastAsia="仿宋" w:cs="仿宋"/>
          <w:color w:val="000000"/>
          <w:sz w:val="36"/>
        </w:rPr>
      </w:pPr>
      <w:bookmarkStart w:id="176" w:name="_Toc1120"/>
      <w:bookmarkStart w:id="177" w:name="_Toc15987"/>
      <w:bookmarkStart w:id="178" w:name="_Toc7640"/>
      <w:bookmarkStart w:id="179" w:name="_Toc22519"/>
      <w:bookmarkStart w:id="180" w:name="_Toc5428"/>
      <w:bookmarkStart w:id="181" w:name="_Toc11267"/>
      <w:bookmarkStart w:id="182" w:name="_Toc29966"/>
      <w:bookmarkStart w:id="183" w:name="_Toc21054"/>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rPr>
        <w:t>（公章）</w:t>
      </w:r>
      <w:bookmarkEnd w:id="176"/>
      <w:bookmarkEnd w:id="177"/>
      <w:bookmarkEnd w:id="178"/>
      <w:bookmarkEnd w:id="179"/>
      <w:bookmarkEnd w:id="180"/>
      <w:bookmarkEnd w:id="181"/>
      <w:bookmarkEnd w:id="182"/>
      <w:bookmarkEnd w:id="183"/>
    </w:p>
    <w:p w14:paraId="1614EF19">
      <w:pPr>
        <w:pStyle w:val="29"/>
        <w:spacing w:line="240" w:lineRule="auto"/>
        <w:ind w:firstLine="1452" w:firstLineChars="400"/>
        <w:jc w:val="left"/>
        <w:rPr>
          <w:rFonts w:hint="default" w:ascii="仿宋" w:hAnsi="仿宋" w:eastAsia="仿宋" w:cs="仿宋"/>
          <w:color w:val="000000"/>
          <w:sz w:val="36"/>
          <w:szCs w:val="36"/>
          <w:u w:val="single"/>
          <w:lang w:val="en-US" w:eastAsia="zh-CN"/>
        </w:rPr>
      </w:pPr>
      <w:bookmarkStart w:id="184" w:name="_Toc5243"/>
      <w:bookmarkStart w:id="185" w:name="_Toc15429"/>
      <w:bookmarkStart w:id="186" w:name="_Toc7734"/>
      <w:bookmarkStart w:id="187" w:name="_Toc24294"/>
      <w:bookmarkStart w:id="188" w:name="_Toc2899"/>
      <w:bookmarkStart w:id="189" w:name="_Toc26250"/>
      <w:bookmarkStart w:id="190" w:name="_Toc880"/>
      <w:bookmarkStart w:id="191" w:name="_Toc21702"/>
      <w:r>
        <w:rPr>
          <w:rFonts w:hint="eastAsia" w:ascii="仿宋" w:hAnsi="仿宋" w:eastAsia="仿宋" w:cs="仿宋"/>
          <w:color w:val="000000"/>
          <w:sz w:val="36"/>
        </w:rPr>
        <w:t>时　  间：</w:t>
      </w:r>
      <w:bookmarkEnd w:id="184"/>
      <w:bookmarkEnd w:id="185"/>
      <w:bookmarkEnd w:id="186"/>
      <w:bookmarkEnd w:id="187"/>
      <w:bookmarkEnd w:id="188"/>
      <w:bookmarkEnd w:id="189"/>
      <w:bookmarkEnd w:id="190"/>
      <w:bookmarkEnd w:id="191"/>
      <w:r>
        <w:rPr>
          <w:rFonts w:hint="eastAsia" w:ascii="仿宋" w:hAnsi="仿宋" w:eastAsia="仿宋" w:cs="仿宋"/>
          <w:color w:val="000000"/>
          <w:sz w:val="36"/>
          <w:u w:val="single"/>
          <w:lang w:val="en-US" w:eastAsia="zh-CN"/>
        </w:rPr>
        <w:t xml:space="preserve">             </w:t>
      </w:r>
    </w:p>
    <w:p w14:paraId="00AFE073">
      <w:pPr>
        <w:pStyle w:val="29"/>
        <w:spacing w:line="240" w:lineRule="auto"/>
        <w:ind w:firstLine="1452" w:firstLineChars="400"/>
        <w:jc w:val="left"/>
        <w:rPr>
          <w:rFonts w:ascii="仿宋" w:hAnsi="仿宋" w:eastAsia="仿宋" w:cs="仿宋"/>
          <w:color w:val="000000"/>
          <w:sz w:val="36"/>
          <w:szCs w:val="36"/>
          <w:u w:val="single"/>
        </w:rPr>
      </w:pPr>
    </w:p>
    <w:p w14:paraId="2000FE43">
      <w:pPr>
        <w:pStyle w:val="33"/>
        <w:ind w:firstLine="888"/>
        <w:outlineLvl w:val="9"/>
        <w:rPr>
          <w:rFonts w:ascii="Calibri Light" w:hAnsi="Calibri Light"/>
          <w:color w:val="000000"/>
          <w:sz w:val="36"/>
          <w:szCs w:val="36"/>
        </w:rPr>
      </w:pPr>
      <w:bookmarkStart w:id="192" w:name="_Toc2071_WPSOffice_Level1"/>
      <w:bookmarkStart w:id="193" w:name="_Toc3838"/>
      <w:bookmarkStart w:id="194" w:name="_Toc31082_WPSOffice_Level1"/>
      <w:bookmarkStart w:id="195" w:name="_Toc23450"/>
      <w:bookmarkStart w:id="196" w:name="_Toc22476_WPSOffice_Level1"/>
      <w:bookmarkStart w:id="197" w:name="_Toc11156"/>
      <w:bookmarkStart w:id="198" w:name="_Toc21571_WPSOffice_Level1"/>
      <w:bookmarkStart w:id="199" w:name="_Toc10193"/>
      <w:bookmarkStart w:id="200" w:name="_Toc24906"/>
      <w:r>
        <w:rPr>
          <w:rFonts w:hint="eastAsia" w:ascii="华文仿宋" w:hAnsi="华文仿宋" w:cs="华文仿宋"/>
          <w:color w:val="000000"/>
          <w:sz w:val="44"/>
          <w:szCs w:val="44"/>
        </w:rPr>
        <w:br w:type="page"/>
      </w:r>
      <w:bookmarkStart w:id="201" w:name="_Toc580"/>
      <w:r>
        <w:rPr>
          <w:rFonts w:hint="eastAsia" w:ascii="华文仿宋" w:hAnsi="华文仿宋" w:cs="华文仿宋"/>
          <w:color w:val="000000"/>
          <w:sz w:val="44"/>
          <w:szCs w:val="44"/>
        </w:rPr>
        <w:t>目  录</w:t>
      </w:r>
      <w:bookmarkEnd w:id="192"/>
      <w:bookmarkEnd w:id="193"/>
      <w:bookmarkEnd w:id="194"/>
      <w:bookmarkEnd w:id="195"/>
      <w:bookmarkEnd w:id="196"/>
      <w:bookmarkEnd w:id="197"/>
      <w:bookmarkEnd w:id="198"/>
      <w:bookmarkEnd w:id="199"/>
      <w:bookmarkEnd w:id="200"/>
      <w:bookmarkEnd w:id="201"/>
    </w:p>
    <w:p w14:paraId="6BD850CA">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2" w:name="_Toc26192_WPSOffice_Level1"/>
      <w:bookmarkStart w:id="203" w:name="_Toc25537_WPSOffice_Level1"/>
      <w:bookmarkStart w:id="204" w:name="_Toc8294_WPSOffice_Level1"/>
      <w:bookmarkStart w:id="205" w:name="_Toc19993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2"/>
      <w:bookmarkEnd w:id="203"/>
      <w:bookmarkEnd w:id="204"/>
      <w:bookmarkEnd w:id="205"/>
    </w:p>
    <w:p w14:paraId="7728B80F">
      <w:pPr>
        <w:tabs>
          <w:tab w:val="right" w:leader="hyphen" w:pos="8504"/>
        </w:tabs>
        <w:spacing w:line="500" w:lineRule="exact"/>
        <w:ind w:left="1981" w:leftChars="200" w:right="849" w:rightChars="300" w:hanging="1415" w:hangingChars="500"/>
        <w:rPr>
          <w:color w:val="000000"/>
        </w:rPr>
      </w:pPr>
      <w:r>
        <w:rPr>
          <w:color w:val="000000"/>
        </w:rPr>
        <w:t>　　　</w:t>
      </w:r>
      <w:bookmarkStart w:id="206" w:name="_Toc19993_WPSOffice_Level2"/>
      <w:bookmarkStart w:id="207" w:name="_Toc25969_WPSOffice_Level2"/>
      <w:bookmarkStart w:id="208" w:name="_Toc31082_WPSOffice_Level2"/>
      <w:bookmarkStart w:id="209" w:name="_Toc14464_WPSOffice_Level2"/>
      <w:r>
        <w:rPr>
          <w:rFonts w:hint="eastAsia"/>
          <w:color w:val="000000"/>
        </w:rPr>
        <w:t>一、营业执照等主体资格证明文件</w:t>
      </w:r>
      <w:r>
        <w:rPr>
          <w:color w:val="000000"/>
        </w:rPr>
        <w:tab/>
      </w:r>
      <w:r>
        <w:rPr>
          <w:color w:val="000000"/>
        </w:rPr>
        <w:t>X</w:t>
      </w:r>
      <w:bookmarkEnd w:id="206"/>
      <w:bookmarkEnd w:id="207"/>
      <w:bookmarkEnd w:id="208"/>
      <w:bookmarkEnd w:id="209"/>
    </w:p>
    <w:p w14:paraId="322CCF8D">
      <w:pPr>
        <w:tabs>
          <w:tab w:val="right" w:leader="hyphen" w:pos="8504"/>
        </w:tabs>
        <w:spacing w:line="500" w:lineRule="exact"/>
        <w:ind w:right="849" w:rightChars="300" w:firstLine="1415" w:firstLineChars="500"/>
        <w:rPr>
          <w:color w:val="000000"/>
        </w:rPr>
      </w:pPr>
      <w:bookmarkStart w:id="210" w:name="_Toc25537_WPSOffice_Level2"/>
      <w:bookmarkStart w:id="211" w:name="_Toc5830_WPSOffice_Level2"/>
      <w:bookmarkStart w:id="212" w:name="_Toc27026_WPSOffice_Level2"/>
      <w:bookmarkStart w:id="213" w:name="_Toc10078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0"/>
      <w:bookmarkEnd w:id="211"/>
      <w:bookmarkEnd w:id="212"/>
      <w:bookmarkEnd w:id="213"/>
    </w:p>
    <w:p w14:paraId="4231F281">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256D46D8">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0624B5B6">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32380E3A">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09E5E6FB">
      <w:pPr>
        <w:tabs>
          <w:tab w:val="right" w:leader="hyphen" w:pos="8504"/>
        </w:tabs>
        <w:spacing w:line="500" w:lineRule="exact"/>
        <w:ind w:left="1981" w:leftChars="500" w:right="849" w:rightChars="300" w:hanging="566" w:hangingChars="200"/>
        <w:rPr>
          <w:rFonts w:hint="eastAsia"/>
          <w:color w:val="000000"/>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3706ADF0">
      <w:pPr>
        <w:tabs>
          <w:tab w:val="right" w:leader="hyphen" w:pos="8504"/>
        </w:tabs>
        <w:spacing w:line="500" w:lineRule="exact"/>
        <w:ind w:left="1981" w:leftChars="500" w:right="849" w:rightChars="300" w:hanging="566" w:hangingChars="200"/>
        <w:rPr>
          <w:rFonts w:hint="default" w:eastAsia="华文仿宋"/>
          <w:color w:val="000000"/>
          <w:lang w:val="en-US" w:eastAsia="zh-CN"/>
        </w:rPr>
      </w:pPr>
      <w:r>
        <w:rPr>
          <w:rFonts w:hint="eastAsia"/>
          <w:color w:val="000000"/>
          <w:lang w:val="en-US" w:eastAsia="zh-CN"/>
        </w:rPr>
        <w:t>八、特定资质要求</w:t>
      </w:r>
      <w:r>
        <w:rPr>
          <w:rFonts w:hint="eastAsia"/>
          <w:color w:val="000000"/>
        </w:rPr>
        <w:tab/>
      </w:r>
      <w:r>
        <w:rPr>
          <w:rFonts w:hint="eastAsia"/>
          <w:color w:val="000000"/>
        </w:rPr>
        <w:t>X</w:t>
      </w:r>
    </w:p>
    <w:p w14:paraId="0B48FB41">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4C67D276">
      <w:pPr>
        <w:tabs>
          <w:tab w:val="right" w:leader="hyphen" w:pos="8504"/>
        </w:tabs>
        <w:spacing w:line="500" w:lineRule="exact"/>
        <w:ind w:right="849" w:rightChars="300" w:firstLine="1415" w:firstLineChars="500"/>
        <w:rPr>
          <w:color w:val="000000"/>
        </w:rPr>
      </w:pPr>
      <w:bookmarkStart w:id="214" w:name="_Toc28631_WPSOffice_Level2"/>
      <w:bookmarkStart w:id="215" w:name="_Toc5795_WPSOffice_Level2"/>
      <w:bookmarkStart w:id="216" w:name="_Toc7348_WPSOffice_Level2"/>
      <w:bookmarkStart w:id="217" w:name="_Toc183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4"/>
      <w:bookmarkEnd w:id="215"/>
      <w:bookmarkEnd w:id="216"/>
      <w:bookmarkEnd w:id="217"/>
    </w:p>
    <w:p w14:paraId="59F04896">
      <w:pPr>
        <w:tabs>
          <w:tab w:val="right" w:leader="hyphen" w:pos="8504"/>
        </w:tabs>
        <w:spacing w:line="500" w:lineRule="exact"/>
        <w:ind w:right="849" w:rightChars="300" w:firstLine="1415" w:firstLineChars="500"/>
        <w:rPr>
          <w:rFonts w:hint="eastAsia"/>
          <w:color w:val="000000"/>
        </w:rPr>
      </w:pPr>
      <w:bookmarkStart w:id="218" w:name="_Toc8116_WPSOffice_Level2"/>
      <w:bookmarkStart w:id="219" w:name="_Toc9021_WPSOffice_Level2"/>
      <w:bookmarkStart w:id="220" w:name="_Toc27223_WPSOffice_Level2"/>
      <w:bookmarkStart w:id="221" w:name="_Toc1168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2FAF5CC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8"/>
      <w:bookmarkEnd w:id="219"/>
      <w:bookmarkEnd w:id="220"/>
      <w:bookmarkEnd w:id="221"/>
    </w:p>
    <w:p w14:paraId="6BD8805A">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70C67164">
      <w:pPr>
        <w:tabs>
          <w:tab w:val="right" w:leader="hyphen" w:pos="8504"/>
        </w:tabs>
        <w:spacing w:line="500" w:lineRule="exact"/>
        <w:ind w:left="1981" w:leftChars="500" w:right="849" w:rightChars="300" w:hanging="566" w:hangingChars="200"/>
        <w:rPr>
          <w:color w:val="000000"/>
        </w:rPr>
      </w:pPr>
      <w:bookmarkStart w:id="222" w:name="_Toc29414_WPSOffice_Level2"/>
      <w:bookmarkStart w:id="223" w:name="_Toc27170_WPSOffice_Level2"/>
      <w:bookmarkStart w:id="224" w:name="_Toc3525_WPSOffice_Level2"/>
      <w:bookmarkStart w:id="225" w:name="_Toc11630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2"/>
      <w:bookmarkEnd w:id="223"/>
      <w:bookmarkEnd w:id="224"/>
      <w:bookmarkEnd w:id="225"/>
    </w:p>
    <w:p w14:paraId="26E6F0EE">
      <w:pPr>
        <w:tabs>
          <w:tab w:val="right" w:leader="hyphen" w:pos="8504"/>
        </w:tabs>
        <w:spacing w:line="480" w:lineRule="exact"/>
        <w:ind w:right="849" w:rightChars="300" w:firstLine="1415" w:firstLineChars="500"/>
        <w:rPr>
          <w:color w:val="000000"/>
        </w:rPr>
      </w:pPr>
      <w:bookmarkStart w:id="226" w:name="_Toc1782_WPSOffice_Level2"/>
      <w:bookmarkStart w:id="227" w:name="_Toc31457_WPSOffice_Level2"/>
      <w:bookmarkStart w:id="228" w:name="_Toc20504_WPSOffice_Level2"/>
      <w:bookmarkStart w:id="229" w:name="_Toc18811_WPSOffice_Level2"/>
      <w:r>
        <w:rPr>
          <w:rFonts w:hint="eastAsia"/>
          <w:color w:val="000000"/>
          <w:lang w:val="en-US" w:eastAsia="zh-CN"/>
        </w:rPr>
        <w:t>五</w:t>
      </w:r>
      <w:r>
        <w:rPr>
          <w:rFonts w:hint="eastAsia"/>
          <w:color w:val="000000"/>
        </w:rPr>
        <w:t>、</w:t>
      </w:r>
      <w:bookmarkEnd w:id="226"/>
      <w:bookmarkEnd w:id="227"/>
      <w:bookmarkEnd w:id="228"/>
      <w:bookmarkEnd w:id="229"/>
      <w:r>
        <w:rPr>
          <w:rFonts w:hint="eastAsia" w:ascii="华文仿宋" w:hAnsi="华文仿宋" w:cs="华文仿宋"/>
          <w:color w:val="000000"/>
        </w:rPr>
        <w:t>技术服务偏差表</w:t>
      </w:r>
      <w:r>
        <w:rPr>
          <w:rFonts w:cs="Times New Roman"/>
          <w:color w:val="000000"/>
        </w:rPr>
        <w:tab/>
      </w:r>
      <w:r>
        <w:rPr>
          <w:color w:val="000000"/>
        </w:rPr>
        <w:t>X</w:t>
      </w:r>
    </w:p>
    <w:p w14:paraId="47C40673">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686B3E9A">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753C6D45">
      <w:pPr>
        <w:tabs>
          <w:tab w:val="right" w:leader="hyphen" w:pos="8504"/>
        </w:tabs>
        <w:spacing w:line="500" w:lineRule="exact"/>
        <w:ind w:left="1734" w:leftChars="513" w:right="849" w:rightChars="300" w:hanging="283" w:hangingChars="100"/>
        <w:rPr>
          <w:color w:val="000000"/>
        </w:rPr>
      </w:pPr>
      <w:bookmarkStart w:id="230" w:name="_Toc17428_WPSOffice_Level2"/>
      <w:bookmarkStart w:id="231" w:name="_Toc19486_WPSOffice_Level2"/>
      <w:bookmarkStart w:id="232" w:name="_Toc13258_WPSOffice_Level2"/>
      <w:bookmarkStart w:id="233" w:name="_Toc28279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0"/>
      <w:bookmarkEnd w:id="231"/>
      <w:bookmarkEnd w:id="232"/>
      <w:bookmarkEnd w:id="233"/>
    </w:p>
    <w:p w14:paraId="4D9860A2">
      <w:pPr>
        <w:tabs>
          <w:tab w:val="right" w:leader="hyphen" w:pos="8504"/>
        </w:tabs>
        <w:spacing w:line="500" w:lineRule="exact"/>
        <w:ind w:right="849" w:rightChars="300" w:firstLine="566" w:firstLineChars="200"/>
        <w:rPr>
          <w:rFonts w:ascii="黑体" w:hAnsi="黑体" w:eastAsia="黑体" w:cs="黑体"/>
          <w:color w:val="000000"/>
        </w:rPr>
      </w:pPr>
      <w:bookmarkStart w:id="234" w:name="_Toc21905_WPSOffice_Level1"/>
      <w:bookmarkStart w:id="235" w:name="_Toc27464_WPSOffice_Level1"/>
      <w:bookmarkStart w:id="236" w:name="_Toc22808_WPSOffice_Level1"/>
      <w:bookmarkStart w:id="237" w:name="_Toc23092_WPSOffice_Level1"/>
      <w:r>
        <w:rPr>
          <w:rFonts w:hint="eastAsia" w:ascii="黑体" w:hAnsi="黑体" w:eastAsia="黑体" w:cs="黑体"/>
          <w:color w:val="000000"/>
        </w:rPr>
        <w:t>第三部分  响应方案</w:t>
      </w:r>
      <w:bookmarkEnd w:id="234"/>
      <w:bookmarkEnd w:id="235"/>
      <w:bookmarkEnd w:id="236"/>
      <w:bookmarkEnd w:id="237"/>
      <w:r>
        <w:rPr>
          <w:rFonts w:hint="eastAsia" w:ascii="黑体" w:hAnsi="黑体" w:eastAsia="黑体" w:cs="黑体"/>
          <w:color w:val="000000"/>
        </w:rPr>
        <w:tab/>
      </w:r>
      <w:r>
        <w:rPr>
          <w:rFonts w:hint="eastAsia"/>
          <w:color w:val="000000"/>
        </w:rPr>
        <w:t>X</w:t>
      </w:r>
    </w:p>
    <w:p w14:paraId="038AC025">
      <w:pPr>
        <w:tabs>
          <w:tab w:val="right" w:leader="hyphen" w:pos="8504"/>
        </w:tabs>
        <w:spacing w:line="500" w:lineRule="exact"/>
        <w:ind w:left="1734" w:leftChars="513" w:right="849" w:rightChars="300" w:hanging="283" w:hangingChars="100"/>
        <w:rPr>
          <w:color w:val="000000"/>
        </w:rPr>
      </w:pPr>
      <w:bookmarkStart w:id="238" w:name="_Toc7951_WPSOffice_Level2"/>
      <w:bookmarkStart w:id="239" w:name="_Toc7544_WPSOffice_Level2"/>
      <w:bookmarkStart w:id="240" w:name="_Toc980_WPSOffice_Level2"/>
      <w:bookmarkStart w:id="241" w:name="_Toc8316_WPSOffice_Level2"/>
      <w:r>
        <w:rPr>
          <w:rFonts w:hint="eastAsia"/>
          <w:color w:val="000000"/>
        </w:rPr>
        <w:t>一、供应</w:t>
      </w:r>
      <w:r>
        <w:rPr>
          <w:color w:val="000000"/>
        </w:rPr>
        <w:t>商</w:t>
      </w:r>
      <w:bookmarkEnd w:id="238"/>
      <w:r>
        <w:rPr>
          <w:rFonts w:hint="eastAsia"/>
          <w:color w:val="000000"/>
        </w:rPr>
        <w:t>概况</w:t>
      </w:r>
      <w:r>
        <w:rPr>
          <w:color w:val="000000"/>
        </w:rPr>
        <w:tab/>
      </w:r>
      <w:r>
        <w:rPr>
          <w:color w:val="000000"/>
        </w:rPr>
        <w:t>X</w:t>
      </w:r>
      <w:bookmarkEnd w:id="239"/>
      <w:bookmarkEnd w:id="240"/>
      <w:bookmarkEnd w:id="241"/>
    </w:p>
    <w:p w14:paraId="1B671951">
      <w:pPr>
        <w:tabs>
          <w:tab w:val="right" w:leader="hyphen" w:pos="8504"/>
        </w:tabs>
        <w:spacing w:line="500" w:lineRule="exact"/>
        <w:ind w:left="849" w:leftChars="300" w:right="849" w:rightChars="300" w:firstLine="566" w:firstLineChars="200"/>
        <w:rPr>
          <w:color w:val="000000"/>
        </w:rPr>
      </w:pPr>
      <w:bookmarkStart w:id="242" w:name="_Toc15474_WPSOffice_Level2"/>
      <w:bookmarkStart w:id="243" w:name="_Toc10127_WPSOffice_Level2"/>
      <w:bookmarkStart w:id="244" w:name="_Toc2987_WPSOffice_Level2"/>
      <w:bookmarkStart w:id="245" w:name="_Toc2999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2"/>
      <w:bookmarkEnd w:id="243"/>
      <w:bookmarkEnd w:id="244"/>
      <w:bookmarkEnd w:id="245"/>
    </w:p>
    <w:p w14:paraId="313400C4">
      <w:pPr>
        <w:numPr>
          <w:ilvl w:val="0"/>
          <w:numId w:val="6"/>
        </w:numPr>
        <w:tabs>
          <w:tab w:val="right" w:leader="hyphen" w:pos="8504"/>
        </w:tabs>
        <w:spacing w:line="500" w:lineRule="exact"/>
        <w:ind w:left="1981" w:leftChars="500" w:right="849" w:rightChars="300" w:hanging="566" w:hangingChars="200"/>
        <w:rPr>
          <w:color w:val="000000"/>
        </w:rPr>
      </w:pPr>
      <w:bookmarkStart w:id="246" w:name="_Toc15492_WPSOffice_Level2"/>
      <w:bookmarkStart w:id="247" w:name="_Toc13401_WPSOffice_Level2"/>
      <w:bookmarkStart w:id="248" w:name="_Toc22913_WPSOffice_Level2"/>
      <w:bookmarkStart w:id="249" w:name="_Toc28542_WPSOffice_Level2"/>
      <w:r>
        <w:rPr>
          <w:rFonts w:hint="eastAsia"/>
          <w:color w:val="000000"/>
        </w:rPr>
        <w:t>参考样表</w:t>
      </w:r>
      <w:r>
        <w:rPr>
          <w:color w:val="000000"/>
        </w:rPr>
        <w:tab/>
      </w:r>
      <w:r>
        <w:rPr>
          <w:color w:val="000000"/>
        </w:rPr>
        <w:t>X</w:t>
      </w:r>
      <w:bookmarkEnd w:id="246"/>
      <w:bookmarkEnd w:id="247"/>
      <w:bookmarkEnd w:id="248"/>
      <w:bookmarkEnd w:id="249"/>
    </w:p>
    <w:p w14:paraId="7CF36464">
      <w:pPr>
        <w:spacing w:line="240" w:lineRule="auto"/>
        <w:jc w:val="center"/>
        <w:outlineLvl w:val="1"/>
        <w:rPr>
          <w:rFonts w:ascii="黑体" w:hAnsi="黑体" w:eastAsia="黑体"/>
          <w:color w:val="000000"/>
        </w:rPr>
      </w:pPr>
      <w:r>
        <w:rPr>
          <w:rFonts w:ascii="黑体" w:hAnsi="黑体" w:eastAsia="黑体"/>
          <w:b/>
          <w:color w:val="000000"/>
        </w:rPr>
        <w:br w:type="page"/>
      </w:r>
      <w:bookmarkStart w:id="250" w:name="_Toc13654"/>
      <w:bookmarkStart w:id="251" w:name="_Toc31057"/>
      <w:bookmarkStart w:id="252" w:name="_Toc1807"/>
      <w:r>
        <w:rPr>
          <w:rStyle w:val="34"/>
          <w:rFonts w:hint="eastAsia" w:ascii="黑体" w:hAnsi="黑体" w:eastAsia="黑体"/>
          <w:b w:val="0"/>
          <w:bCs w:val="0"/>
          <w:color w:val="000000"/>
        </w:rPr>
        <w:t>第一部分  资格证明文件</w:t>
      </w:r>
      <w:bookmarkEnd w:id="250"/>
      <w:bookmarkEnd w:id="251"/>
      <w:bookmarkEnd w:id="252"/>
    </w:p>
    <w:p w14:paraId="7ED5C699">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6A6D8698">
      <w:pPr>
        <w:spacing w:line="500" w:lineRule="exact"/>
        <w:ind w:firstLine="562"/>
        <w:jc w:val="left"/>
        <w:outlineLvl w:val="9"/>
        <w:rPr>
          <w:rFonts w:ascii="仿宋" w:hAnsi="仿宋" w:eastAsia="仿宋"/>
          <w:b/>
          <w:color w:val="000000"/>
        </w:rPr>
      </w:pPr>
      <w:r>
        <w:rPr>
          <w:rFonts w:hint="eastAsia"/>
          <w:color w:val="000000"/>
        </w:rPr>
        <w:t>其中，</w:t>
      </w:r>
      <w:r>
        <w:rPr>
          <w:rFonts w:hint="eastAsia"/>
          <w:color w:val="000000"/>
          <w:lang w:eastAsia="zh-CN"/>
        </w:rPr>
        <w:t>《</w:t>
      </w:r>
      <w:r>
        <w:rPr>
          <w:rFonts w:hint="eastAsia"/>
          <w:color w:val="000000"/>
          <w:lang w:val="en-US" w:eastAsia="zh-CN"/>
        </w:rPr>
        <w:t>承诺函</w:t>
      </w:r>
      <w:r>
        <w:rPr>
          <w:rFonts w:hint="eastAsia"/>
          <w:color w:val="000000"/>
          <w:lang w:eastAsia="zh-CN"/>
        </w:rPr>
        <w:t>》、</w:t>
      </w:r>
      <w:r>
        <w:rPr>
          <w:rFonts w:hint="eastAsia"/>
          <w:color w:val="000000"/>
        </w:rPr>
        <w:t>《供应商信用记录书面声明函》、《法定代表人授权委托书》、《书面声明》、《残疾人福利性单位声明函》、《非联合体不分包投标声明》须按下文给定格式填写。特别说明，法定代表人亲自参加磋商的，可不提供法定代表人授权委托书，但须提供其本人身份证（正反面）</w:t>
      </w:r>
      <w:r>
        <w:rPr>
          <w:rFonts w:hint="eastAsia"/>
          <w:color w:val="000000"/>
          <w:lang w:eastAsia="zh-CN"/>
        </w:rPr>
        <w:t>扫描件</w:t>
      </w:r>
      <w:r>
        <w:rPr>
          <w:rFonts w:hint="eastAsia"/>
          <w:color w:val="000000"/>
        </w:rPr>
        <w:t>。</w:t>
      </w:r>
    </w:p>
    <w:p w14:paraId="62886EE6">
      <w:pPr>
        <w:spacing w:line="500" w:lineRule="exact"/>
        <w:ind w:firstLine="562"/>
        <w:outlineLvl w:val="2"/>
        <w:rPr>
          <w:rFonts w:hint="eastAsia"/>
          <w:b/>
          <w:bCs/>
          <w:color w:val="000000"/>
        </w:rPr>
      </w:pPr>
      <w:r>
        <w:rPr>
          <w:rFonts w:hint="eastAsia"/>
          <w:b/>
          <w:bCs/>
          <w:color w:val="000000"/>
        </w:rPr>
        <w:t>一、营业执照等主体资格证明文件</w:t>
      </w:r>
    </w:p>
    <w:p w14:paraId="56B8CEA8">
      <w:pPr>
        <w:spacing w:line="500" w:lineRule="exact"/>
        <w:ind w:firstLine="562"/>
        <w:outlineLvl w:val="2"/>
        <w:rPr>
          <w:rFonts w:hint="eastAsia" w:ascii="仿宋" w:hAnsi="仿宋" w:eastAsia="仿宋"/>
          <w:b/>
          <w:color w:val="000000"/>
        </w:rPr>
      </w:pPr>
    </w:p>
    <w:p w14:paraId="616F5DA7">
      <w:pPr>
        <w:spacing w:line="500" w:lineRule="exact"/>
        <w:ind w:firstLine="562"/>
        <w:outlineLvl w:val="2"/>
        <w:rPr>
          <w:rFonts w:hint="eastAsia" w:ascii="仿宋" w:hAnsi="仿宋" w:eastAsia="仿宋"/>
          <w:b/>
          <w:color w:val="000000"/>
        </w:rPr>
      </w:pPr>
    </w:p>
    <w:p w14:paraId="1125D5A8">
      <w:pPr>
        <w:spacing w:line="500" w:lineRule="exact"/>
        <w:ind w:firstLine="562"/>
        <w:outlineLvl w:val="2"/>
        <w:rPr>
          <w:rFonts w:hint="eastAsia" w:ascii="仿宋" w:hAnsi="仿宋" w:eastAsia="仿宋"/>
          <w:b/>
          <w:color w:val="000000"/>
        </w:rPr>
      </w:pPr>
    </w:p>
    <w:p w14:paraId="2ADA60BB">
      <w:pPr>
        <w:spacing w:line="500" w:lineRule="exact"/>
        <w:ind w:firstLine="562"/>
        <w:outlineLvl w:val="2"/>
        <w:rPr>
          <w:rFonts w:hint="eastAsia" w:ascii="仿宋" w:hAnsi="仿宋" w:eastAsia="仿宋"/>
          <w:b/>
          <w:color w:val="000000"/>
        </w:rPr>
      </w:pPr>
    </w:p>
    <w:p w14:paraId="22519A88">
      <w:pPr>
        <w:spacing w:line="500" w:lineRule="exact"/>
        <w:ind w:firstLine="562"/>
        <w:outlineLvl w:val="2"/>
        <w:rPr>
          <w:rFonts w:hint="eastAsia" w:ascii="仿宋" w:hAnsi="仿宋" w:eastAsia="仿宋"/>
          <w:b/>
          <w:color w:val="000000"/>
        </w:rPr>
      </w:pPr>
    </w:p>
    <w:p w14:paraId="11664D44">
      <w:pPr>
        <w:spacing w:line="500" w:lineRule="exact"/>
        <w:ind w:firstLine="562"/>
        <w:outlineLvl w:val="2"/>
        <w:rPr>
          <w:rFonts w:hint="eastAsia" w:ascii="仿宋" w:hAnsi="仿宋" w:eastAsia="仿宋"/>
          <w:b/>
          <w:color w:val="000000"/>
        </w:rPr>
      </w:pPr>
    </w:p>
    <w:p w14:paraId="7120E3BC">
      <w:pPr>
        <w:spacing w:line="500" w:lineRule="exact"/>
        <w:ind w:firstLine="562"/>
        <w:outlineLvl w:val="2"/>
        <w:rPr>
          <w:rFonts w:hint="eastAsia" w:ascii="仿宋" w:hAnsi="仿宋" w:eastAsia="仿宋"/>
          <w:b/>
          <w:color w:val="000000"/>
        </w:rPr>
      </w:pPr>
    </w:p>
    <w:p w14:paraId="2E18B774">
      <w:pPr>
        <w:spacing w:line="500" w:lineRule="exact"/>
        <w:ind w:firstLine="562"/>
        <w:outlineLvl w:val="2"/>
        <w:rPr>
          <w:rFonts w:hint="eastAsia" w:ascii="仿宋" w:hAnsi="仿宋" w:eastAsia="仿宋"/>
          <w:b/>
          <w:color w:val="000000"/>
        </w:rPr>
      </w:pPr>
    </w:p>
    <w:p w14:paraId="44F6AED4">
      <w:pPr>
        <w:spacing w:line="500" w:lineRule="exact"/>
        <w:ind w:firstLine="562"/>
        <w:outlineLvl w:val="2"/>
        <w:rPr>
          <w:rFonts w:hint="eastAsia" w:ascii="仿宋" w:hAnsi="仿宋" w:eastAsia="仿宋"/>
          <w:b/>
          <w:color w:val="000000"/>
        </w:rPr>
      </w:pPr>
    </w:p>
    <w:p w14:paraId="681147EE">
      <w:pPr>
        <w:spacing w:line="500" w:lineRule="exact"/>
        <w:ind w:firstLine="562"/>
        <w:outlineLvl w:val="2"/>
        <w:rPr>
          <w:rFonts w:hint="eastAsia" w:ascii="仿宋" w:hAnsi="仿宋" w:eastAsia="仿宋"/>
          <w:b/>
          <w:color w:val="000000"/>
        </w:rPr>
      </w:pPr>
    </w:p>
    <w:p w14:paraId="73EB35EF">
      <w:pPr>
        <w:spacing w:line="500" w:lineRule="exact"/>
        <w:ind w:firstLine="562"/>
        <w:outlineLvl w:val="2"/>
        <w:rPr>
          <w:rFonts w:hint="eastAsia" w:ascii="仿宋" w:hAnsi="仿宋" w:eastAsia="仿宋"/>
          <w:b/>
          <w:color w:val="000000"/>
        </w:rPr>
      </w:pPr>
    </w:p>
    <w:p w14:paraId="06D3A2A9">
      <w:pPr>
        <w:spacing w:line="500" w:lineRule="exact"/>
        <w:ind w:firstLine="562"/>
        <w:outlineLvl w:val="2"/>
        <w:rPr>
          <w:rFonts w:hint="eastAsia" w:ascii="仿宋" w:hAnsi="仿宋" w:eastAsia="仿宋"/>
          <w:b/>
          <w:color w:val="000000"/>
        </w:rPr>
      </w:pPr>
    </w:p>
    <w:p w14:paraId="08233EE9">
      <w:pPr>
        <w:spacing w:line="500" w:lineRule="exact"/>
        <w:ind w:firstLine="562"/>
        <w:outlineLvl w:val="2"/>
        <w:rPr>
          <w:rFonts w:hint="eastAsia" w:ascii="仿宋" w:hAnsi="仿宋" w:eastAsia="仿宋"/>
          <w:b/>
          <w:color w:val="000000"/>
        </w:rPr>
      </w:pPr>
    </w:p>
    <w:p w14:paraId="2E67EE85">
      <w:pPr>
        <w:spacing w:line="500" w:lineRule="exact"/>
        <w:ind w:firstLine="562"/>
        <w:outlineLvl w:val="2"/>
        <w:rPr>
          <w:rFonts w:hint="eastAsia" w:ascii="仿宋" w:hAnsi="仿宋" w:eastAsia="仿宋"/>
          <w:b/>
          <w:color w:val="000000"/>
        </w:rPr>
      </w:pPr>
    </w:p>
    <w:p w14:paraId="54A6FAC1">
      <w:pPr>
        <w:spacing w:line="500" w:lineRule="exact"/>
        <w:ind w:firstLine="562"/>
        <w:outlineLvl w:val="2"/>
        <w:rPr>
          <w:rFonts w:hint="eastAsia" w:ascii="仿宋" w:hAnsi="仿宋" w:eastAsia="仿宋"/>
          <w:b/>
          <w:color w:val="000000"/>
        </w:rPr>
      </w:pPr>
    </w:p>
    <w:p w14:paraId="030B6038">
      <w:pPr>
        <w:spacing w:line="500" w:lineRule="exact"/>
        <w:ind w:firstLine="562"/>
        <w:outlineLvl w:val="2"/>
        <w:rPr>
          <w:rFonts w:hint="eastAsia" w:ascii="仿宋" w:hAnsi="仿宋" w:eastAsia="仿宋"/>
          <w:b/>
          <w:color w:val="000000"/>
        </w:rPr>
      </w:pPr>
    </w:p>
    <w:p w14:paraId="7F172630">
      <w:pPr>
        <w:spacing w:line="500" w:lineRule="exact"/>
        <w:ind w:firstLine="562"/>
        <w:outlineLvl w:val="2"/>
        <w:rPr>
          <w:rFonts w:hint="eastAsia" w:ascii="仿宋" w:hAnsi="仿宋" w:eastAsia="仿宋"/>
          <w:b/>
          <w:color w:val="000000"/>
        </w:rPr>
      </w:pPr>
    </w:p>
    <w:p w14:paraId="373C1DC3">
      <w:pPr>
        <w:spacing w:line="500" w:lineRule="exact"/>
        <w:ind w:firstLine="562"/>
        <w:outlineLvl w:val="2"/>
        <w:rPr>
          <w:rFonts w:hint="eastAsia" w:ascii="仿宋" w:hAnsi="仿宋" w:eastAsia="仿宋"/>
          <w:b/>
          <w:color w:val="000000"/>
        </w:rPr>
      </w:pPr>
    </w:p>
    <w:p w14:paraId="796A2FCC">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2971D333">
      <w:pPr>
        <w:spacing w:line="360" w:lineRule="atLeast"/>
        <w:jc w:val="center"/>
        <w:rPr>
          <w:rFonts w:hint="eastAsia" w:ascii="宋体" w:hAnsi="宋体" w:eastAsia="宋体" w:cs="Times New Roman"/>
          <w:b/>
          <w:sz w:val="32"/>
          <w:szCs w:val="32"/>
          <w:lang w:val="en-US" w:eastAsia="zh-CN"/>
        </w:rPr>
      </w:pPr>
    </w:p>
    <w:p w14:paraId="6381F47B">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w:t>
      </w:r>
    </w:p>
    <w:p w14:paraId="3DA47FD3">
      <w:pPr>
        <w:pStyle w:val="10"/>
        <w:rPr>
          <w:rFonts w:hint="eastAsia"/>
          <w:lang w:val="en-US" w:eastAsia="zh-CN"/>
        </w:rPr>
      </w:pPr>
    </w:p>
    <w:p w14:paraId="6E2B601C">
      <w:pPr>
        <w:spacing w:line="500" w:lineRule="exact"/>
        <w:ind w:firstLine="562"/>
        <w:jc w:val="left"/>
        <w:outlineLvl w:val="9"/>
        <w:rPr>
          <w:rFonts w:hint="eastAsia"/>
          <w:color w:val="000000"/>
          <w:lang w:val="en-US" w:eastAsia="zh-CN"/>
        </w:rPr>
      </w:pPr>
      <w:r>
        <w:rPr>
          <w:rFonts w:hint="eastAsia"/>
          <w:color w:val="000000"/>
          <w:lang w:val="en-US" w:eastAsia="zh-CN"/>
        </w:rPr>
        <w:t>我公司承诺，我公司财务状况、依法缴纳税收和社会保障资金良好。</w:t>
      </w:r>
    </w:p>
    <w:p w14:paraId="08F8EF4B">
      <w:pPr>
        <w:spacing w:line="500" w:lineRule="exact"/>
        <w:ind w:firstLine="566" w:firstLineChars="200"/>
        <w:jc w:val="left"/>
        <w:outlineLvl w:val="9"/>
        <w:rPr>
          <w:rFonts w:hint="eastAsia"/>
          <w:color w:val="000000"/>
          <w:lang w:val="en-US" w:eastAsia="zh-CN"/>
        </w:rPr>
      </w:pPr>
      <w:r>
        <w:rPr>
          <w:rFonts w:hint="eastAsia"/>
          <w:color w:val="000000"/>
          <w:lang w:val="en-US" w:eastAsia="zh-CN"/>
        </w:rPr>
        <w:t>如有隐瞒实情，愿承担一切责任及后果。</w:t>
      </w:r>
    </w:p>
    <w:p w14:paraId="75A9359A">
      <w:pPr>
        <w:spacing w:line="500" w:lineRule="exact"/>
        <w:ind w:firstLine="562"/>
        <w:jc w:val="left"/>
        <w:outlineLvl w:val="9"/>
        <w:rPr>
          <w:rFonts w:hint="eastAsia"/>
          <w:color w:val="000000"/>
          <w:lang w:val="en-US" w:eastAsia="zh-CN"/>
        </w:rPr>
      </w:pPr>
    </w:p>
    <w:p w14:paraId="74AD2666">
      <w:pPr>
        <w:spacing w:line="500" w:lineRule="exact"/>
        <w:ind w:firstLine="562"/>
        <w:jc w:val="left"/>
        <w:outlineLvl w:val="9"/>
        <w:rPr>
          <w:rFonts w:hint="eastAsia"/>
          <w:color w:val="000000"/>
          <w:lang w:val="en-US" w:eastAsia="zh-CN"/>
        </w:rPr>
      </w:pPr>
      <w:r>
        <w:rPr>
          <w:rFonts w:hint="eastAsia"/>
          <w:color w:val="000000"/>
          <w:lang w:val="en-US" w:eastAsia="zh-CN"/>
        </w:rPr>
        <w:t>承诺单位：（盖章）</w:t>
      </w:r>
    </w:p>
    <w:p w14:paraId="530BC8FE">
      <w:pPr>
        <w:spacing w:line="500" w:lineRule="exact"/>
        <w:ind w:firstLine="562"/>
        <w:jc w:val="left"/>
        <w:outlineLvl w:val="9"/>
        <w:rPr>
          <w:rFonts w:hint="eastAsia"/>
          <w:color w:val="000000"/>
          <w:lang w:val="en-US" w:eastAsia="zh-CN"/>
        </w:rPr>
      </w:pPr>
    </w:p>
    <w:p w14:paraId="07B9AC7E">
      <w:pPr>
        <w:spacing w:line="500" w:lineRule="exact"/>
        <w:ind w:firstLine="562"/>
        <w:jc w:val="left"/>
        <w:outlineLvl w:val="9"/>
        <w:rPr>
          <w:rFonts w:hint="eastAsia"/>
          <w:color w:val="000000"/>
          <w:lang w:val="en-US" w:eastAsia="zh-CN"/>
        </w:rPr>
      </w:pPr>
      <w:r>
        <w:rPr>
          <w:rFonts w:hint="eastAsia"/>
          <w:color w:val="000000"/>
          <w:lang w:val="en-US" w:eastAsia="zh-CN"/>
        </w:rPr>
        <w:t>法定代表人或全权代表：</w:t>
      </w:r>
      <w:r>
        <w:rPr>
          <w:rFonts w:hint="eastAsia"/>
          <w:b/>
          <w:bCs/>
          <w:color w:val="000000"/>
          <w:lang w:val="en-US" w:eastAsia="zh-CN"/>
        </w:rPr>
        <w:t>（签字或盖章）</w:t>
      </w:r>
    </w:p>
    <w:p w14:paraId="598EF714">
      <w:pPr>
        <w:spacing w:line="500" w:lineRule="exact"/>
        <w:ind w:firstLine="562"/>
        <w:jc w:val="left"/>
        <w:outlineLvl w:val="9"/>
        <w:rPr>
          <w:rFonts w:hint="eastAsia"/>
          <w:color w:val="000000"/>
          <w:lang w:val="en-US" w:eastAsia="zh-CN"/>
        </w:rPr>
      </w:pPr>
    </w:p>
    <w:p w14:paraId="3236FDED">
      <w:pPr>
        <w:spacing w:line="500" w:lineRule="exact"/>
        <w:ind w:firstLine="562"/>
        <w:jc w:val="left"/>
        <w:outlineLvl w:val="9"/>
        <w:rPr>
          <w:rFonts w:hint="eastAsia"/>
          <w:color w:val="000000"/>
          <w:lang w:val="en-US" w:eastAsia="zh-CN"/>
        </w:rPr>
      </w:pPr>
      <w:r>
        <w:rPr>
          <w:rFonts w:hint="eastAsia"/>
          <w:color w:val="000000"/>
          <w:lang w:val="en-US" w:eastAsia="zh-CN"/>
        </w:rPr>
        <w:t xml:space="preserve">地址：                   </w:t>
      </w:r>
    </w:p>
    <w:p w14:paraId="6667A79B">
      <w:pPr>
        <w:spacing w:line="500" w:lineRule="exact"/>
        <w:ind w:firstLine="562"/>
        <w:jc w:val="left"/>
        <w:outlineLvl w:val="9"/>
        <w:rPr>
          <w:rFonts w:hint="eastAsia"/>
          <w:color w:val="000000"/>
          <w:lang w:val="en-US" w:eastAsia="zh-CN"/>
        </w:rPr>
      </w:pPr>
    </w:p>
    <w:p w14:paraId="6842E553">
      <w:pPr>
        <w:spacing w:line="500" w:lineRule="exact"/>
        <w:ind w:firstLine="562"/>
        <w:jc w:val="left"/>
        <w:outlineLvl w:val="9"/>
        <w:rPr>
          <w:rFonts w:hint="eastAsia"/>
          <w:color w:val="000000"/>
          <w:lang w:val="en-US" w:eastAsia="zh-CN"/>
        </w:rPr>
      </w:pPr>
      <w:r>
        <w:rPr>
          <w:rFonts w:hint="eastAsia"/>
          <w:color w:val="000000"/>
          <w:lang w:val="en-US" w:eastAsia="zh-CN"/>
        </w:rPr>
        <w:t>邮编：</w:t>
      </w:r>
    </w:p>
    <w:p w14:paraId="6C76D4A3">
      <w:pPr>
        <w:spacing w:line="500" w:lineRule="exact"/>
        <w:ind w:firstLine="562"/>
        <w:jc w:val="left"/>
        <w:outlineLvl w:val="9"/>
        <w:rPr>
          <w:rFonts w:hint="eastAsia"/>
          <w:color w:val="000000"/>
          <w:lang w:val="en-US" w:eastAsia="zh-CN"/>
        </w:rPr>
      </w:pPr>
    </w:p>
    <w:p w14:paraId="6BB528DB">
      <w:pPr>
        <w:spacing w:line="500" w:lineRule="exact"/>
        <w:ind w:firstLine="562"/>
        <w:jc w:val="left"/>
        <w:outlineLvl w:val="9"/>
        <w:rPr>
          <w:rFonts w:hint="eastAsia"/>
          <w:color w:val="000000"/>
          <w:lang w:val="en-US" w:eastAsia="zh-CN"/>
        </w:rPr>
      </w:pPr>
      <w:r>
        <w:rPr>
          <w:rFonts w:hint="eastAsia"/>
          <w:color w:val="000000"/>
          <w:lang w:val="en-US" w:eastAsia="zh-CN"/>
        </w:rPr>
        <w:t>电话：</w:t>
      </w:r>
    </w:p>
    <w:p w14:paraId="62E6F4E8">
      <w:pPr>
        <w:spacing w:line="500" w:lineRule="exact"/>
        <w:ind w:firstLine="562"/>
        <w:jc w:val="left"/>
        <w:outlineLvl w:val="9"/>
        <w:rPr>
          <w:rFonts w:hint="eastAsia"/>
          <w:color w:val="000000"/>
          <w:lang w:val="en-US" w:eastAsia="zh-CN"/>
        </w:rPr>
      </w:pPr>
    </w:p>
    <w:p w14:paraId="2A617F5C">
      <w:pPr>
        <w:spacing w:line="500" w:lineRule="exact"/>
        <w:ind w:firstLine="562"/>
        <w:jc w:val="left"/>
        <w:outlineLvl w:val="9"/>
        <w:rPr>
          <w:rFonts w:hint="eastAsia"/>
          <w:color w:val="000000"/>
          <w:lang w:val="en-US" w:eastAsia="zh-CN"/>
        </w:rPr>
      </w:pPr>
      <w:r>
        <w:rPr>
          <w:rFonts w:hint="eastAsia"/>
          <w:color w:val="000000"/>
          <w:lang w:val="en-US" w:eastAsia="zh-CN"/>
        </w:rPr>
        <w:t xml:space="preserve">                                             年    月    日</w:t>
      </w:r>
    </w:p>
    <w:p w14:paraId="237BDAD9">
      <w:pPr>
        <w:spacing w:line="500" w:lineRule="exact"/>
        <w:ind w:firstLine="566" w:firstLineChars="200"/>
        <w:outlineLvl w:val="2"/>
        <w:rPr>
          <w:rFonts w:hint="eastAsia"/>
          <w:b/>
          <w:bCs/>
          <w:color w:val="000000"/>
          <w:lang w:val="en-US" w:eastAsia="zh-CN"/>
        </w:rPr>
      </w:pPr>
    </w:p>
    <w:p w14:paraId="4D11032F">
      <w:pPr>
        <w:spacing w:line="500" w:lineRule="exact"/>
        <w:ind w:firstLine="566" w:firstLineChars="200"/>
        <w:outlineLvl w:val="2"/>
        <w:rPr>
          <w:rFonts w:hint="eastAsia"/>
          <w:b/>
          <w:bCs/>
          <w:color w:val="000000"/>
          <w:lang w:val="en-US" w:eastAsia="zh-CN"/>
        </w:rPr>
      </w:pPr>
    </w:p>
    <w:p w14:paraId="79A3B083">
      <w:pPr>
        <w:spacing w:line="500" w:lineRule="exact"/>
        <w:ind w:firstLine="566" w:firstLineChars="200"/>
        <w:outlineLvl w:val="2"/>
        <w:rPr>
          <w:rFonts w:hint="eastAsia"/>
          <w:b/>
          <w:bCs/>
          <w:color w:val="000000"/>
          <w:lang w:val="en-US" w:eastAsia="zh-CN"/>
        </w:rPr>
      </w:pPr>
    </w:p>
    <w:p w14:paraId="45189FA1">
      <w:pPr>
        <w:spacing w:line="500" w:lineRule="exact"/>
        <w:ind w:firstLine="566" w:firstLineChars="200"/>
        <w:outlineLvl w:val="2"/>
        <w:rPr>
          <w:rFonts w:hint="eastAsia"/>
          <w:b/>
          <w:bCs/>
          <w:color w:val="000000"/>
          <w:lang w:val="en-US" w:eastAsia="zh-CN"/>
        </w:rPr>
      </w:pPr>
    </w:p>
    <w:p w14:paraId="5A0C1380">
      <w:pPr>
        <w:spacing w:line="500" w:lineRule="exact"/>
        <w:ind w:firstLine="566" w:firstLineChars="200"/>
        <w:outlineLvl w:val="2"/>
        <w:rPr>
          <w:rFonts w:hint="eastAsia"/>
          <w:b/>
          <w:bCs/>
          <w:color w:val="000000"/>
          <w:lang w:val="en-US" w:eastAsia="zh-CN"/>
        </w:rPr>
      </w:pPr>
    </w:p>
    <w:p w14:paraId="70D94702">
      <w:pPr>
        <w:spacing w:line="500" w:lineRule="exact"/>
        <w:ind w:firstLine="566" w:firstLineChars="200"/>
        <w:outlineLvl w:val="2"/>
        <w:rPr>
          <w:rFonts w:hint="eastAsia"/>
          <w:b/>
          <w:bCs/>
          <w:color w:val="000000"/>
          <w:lang w:val="en-US" w:eastAsia="zh-CN"/>
        </w:rPr>
      </w:pPr>
    </w:p>
    <w:p w14:paraId="27825DE6">
      <w:pPr>
        <w:spacing w:line="500" w:lineRule="exact"/>
        <w:ind w:firstLine="566" w:firstLineChars="200"/>
        <w:outlineLvl w:val="2"/>
        <w:rPr>
          <w:rFonts w:hint="eastAsia"/>
          <w:b/>
          <w:bCs/>
          <w:color w:val="000000"/>
          <w:lang w:val="en-US" w:eastAsia="zh-CN"/>
        </w:rPr>
      </w:pPr>
    </w:p>
    <w:p w14:paraId="2686D15A">
      <w:pPr>
        <w:spacing w:line="500" w:lineRule="exact"/>
        <w:ind w:firstLine="566" w:firstLineChars="200"/>
        <w:outlineLvl w:val="2"/>
        <w:rPr>
          <w:rFonts w:hint="eastAsia"/>
          <w:b/>
          <w:bCs/>
          <w:color w:val="000000"/>
          <w:lang w:val="en-US" w:eastAsia="zh-CN"/>
        </w:rPr>
      </w:pPr>
    </w:p>
    <w:p w14:paraId="2CF40403">
      <w:pPr>
        <w:spacing w:line="500" w:lineRule="exact"/>
        <w:outlineLvl w:val="2"/>
        <w:rPr>
          <w:rFonts w:hint="eastAsia"/>
          <w:b/>
          <w:bCs/>
          <w:color w:val="000000"/>
          <w:lang w:val="en-US" w:eastAsia="zh-CN"/>
        </w:rPr>
      </w:pPr>
    </w:p>
    <w:p w14:paraId="4903CC84">
      <w:pPr>
        <w:spacing w:line="500" w:lineRule="exact"/>
        <w:ind w:firstLine="566" w:firstLineChars="200"/>
        <w:outlineLvl w:val="2"/>
        <w:rPr>
          <w:rFonts w:hint="eastAsia"/>
          <w:b/>
          <w:bCs/>
          <w:color w:val="000000"/>
          <w:lang w:val="en-US" w:eastAsia="zh-CN"/>
        </w:rPr>
      </w:pPr>
    </w:p>
    <w:p w14:paraId="5216AD65">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FC7D0E">
      <w:pPr>
        <w:pStyle w:val="19"/>
        <w:ind w:firstLine="0" w:firstLineChars="0"/>
        <w:rPr>
          <w:rFonts w:ascii="仿宋" w:hAnsi="仿宋" w:eastAsia="仿宋"/>
          <w:b/>
          <w:color w:val="000000"/>
        </w:rPr>
      </w:pPr>
    </w:p>
    <w:p w14:paraId="04F77362">
      <w:pPr>
        <w:pStyle w:val="35"/>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rPr>
        <w:t>（格式）</w:t>
      </w:r>
    </w:p>
    <w:p w14:paraId="6F1A4824">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4727EA64">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A1FC5C3">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0ED7A89D">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（填“未被列入”或“被列入”）失信被执行人名单。</w:t>
      </w:r>
    </w:p>
    <w:p w14:paraId="1BF62C19">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（填“未被列入”或“被列入”）重大税收违法</w:t>
      </w:r>
      <w:r>
        <w:rPr>
          <w:rFonts w:hint="eastAsia" w:ascii="仿宋" w:hAnsi="仿宋" w:eastAsia="仿宋" w:cs="仿宋"/>
          <w:color w:val="000000"/>
          <w:lang w:val="en-US" w:eastAsia="zh-CN"/>
        </w:rPr>
        <w:t>失信主体</w:t>
      </w:r>
      <w:r>
        <w:rPr>
          <w:rFonts w:hint="eastAsia" w:ascii="仿宋" w:hAnsi="仿宋" w:eastAsia="仿宋" w:cs="仿宋"/>
          <w:color w:val="000000"/>
        </w:rPr>
        <w:t>名单。</w:t>
      </w:r>
    </w:p>
    <w:p w14:paraId="62D9A804">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（填“未被列入”或“被列入”）政府采购严重违法失信行为记录名单。</w:t>
      </w:r>
    </w:p>
    <w:p w14:paraId="6A29413F">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7FB43C60">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5B0BDD95">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4C9A2F5D">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59010440">
      <w:pPr>
        <w:spacing w:line="500" w:lineRule="exact"/>
        <w:ind w:firstLine="566" w:firstLineChars="200"/>
        <w:rPr>
          <w:rFonts w:ascii="仿宋" w:hAnsi="仿宋" w:eastAsia="仿宋" w:cs="仿宋"/>
          <w:color w:val="000000"/>
          <w:highlight w:val="yellow"/>
        </w:rPr>
      </w:pPr>
    </w:p>
    <w:p w14:paraId="66228B36">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0F70300A">
      <w:pPr>
        <w:spacing w:line="240" w:lineRule="auto"/>
        <w:jc w:val="left"/>
        <w:rPr>
          <w:color w:val="000000"/>
          <w:sz w:val="30"/>
          <w:szCs w:val="30"/>
        </w:rPr>
      </w:pPr>
    </w:p>
    <w:p w14:paraId="59DE1E0D">
      <w:pPr>
        <w:pStyle w:val="8"/>
        <w:rPr>
          <w:color w:val="000000"/>
          <w:sz w:val="30"/>
          <w:szCs w:val="30"/>
        </w:rPr>
      </w:pPr>
    </w:p>
    <w:p w14:paraId="50890EA7">
      <w:pPr>
        <w:pStyle w:val="8"/>
        <w:rPr>
          <w:color w:val="000000"/>
          <w:sz w:val="30"/>
          <w:szCs w:val="30"/>
        </w:rPr>
      </w:pPr>
    </w:p>
    <w:p w14:paraId="77A97E09">
      <w:pPr>
        <w:pStyle w:val="8"/>
        <w:rPr>
          <w:color w:val="000000"/>
          <w:sz w:val="30"/>
          <w:szCs w:val="30"/>
        </w:rPr>
      </w:pPr>
    </w:p>
    <w:p w14:paraId="3EB5AC00">
      <w:pPr>
        <w:pStyle w:val="8"/>
        <w:rPr>
          <w:color w:val="000000"/>
          <w:sz w:val="30"/>
          <w:szCs w:val="30"/>
        </w:rPr>
      </w:pPr>
    </w:p>
    <w:p w14:paraId="635E4AFE">
      <w:pPr>
        <w:pStyle w:val="8"/>
        <w:rPr>
          <w:color w:val="000000"/>
          <w:sz w:val="30"/>
          <w:szCs w:val="30"/>
        </w:rPr>
      </w:pPr>
    </w:p>
    <w:p w14:paraId="0F954076">
      <w:pPr>
        <w:pStyle w:val="8"/>
        <w:rPr>
          <w:color w:val="000000"/>
          <w:sz w:val="30"/>
          <w:szCs w:val="30"/>
        </w:rPr>
      </w:pPr>
    </w:p>
    <w:p w14:paraId="4706C549">
      <w:pPr>
        <w:rPr>
          <w:rFonts w:hint="eastAsia" w:ascii="仿宋" w:hAnsi="仿宋" w:eastAsia="仿宋" w:cs="仿宋"/>
          <w:b/>
          <w:bCs/>
          <w:color w:val="000000"/>
          <w:sz w:val="30"/>
          <w:szCs w:val="30"/>
          <w:lang w:val="en-US" w:eastAsia="zh-CN"/>
        </w:rPr>
      </w:pPr>
    </w:p>
    <w:p w14:paraId="098881C3">
      <w:pPr>
        <w:rPr>
          <w:rFonts w:hint="eastAsia" w:ascii="仿宋" w:hAnsi="仿宋" w:eastAsia="仿宋" w:cs="仿宋"/>
          <w:b/>
          <w:bCs/>
          <w:color w:val="000000"/>
          <w:sz w:val="30"/>
          <w:szCs w:val="30"/>
          <w:lang w:val="en-US" w:eastAsia="zh-CN"/>
        </w:rPr>
      </w:pPr>
    </w:p>
    <w:p w14:paraId="60E04699">
      <w:pPr>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64289C18">
      <w:pPr>
        <w:pStyle w:val="19"/>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08779080">
      <w:pPr>
        <w:pStyle w:val="19"/>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控股管理关系（样表）</w:t>
      </w:r>
    </w:p>
    <w:p w14:paraId="5C865CFC">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2E78FA7A">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1"/>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05D230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18D23C2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216E65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502BC95F">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1FEECD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646" w:type="dxa"/>
            <w:tcBorders>
              <w:left w:val="single" w:color="auto" w:sz="4" w:space="0"/>
              <w:right w:val="single" w:color="auto" w:sz="4" w:space="0"/>
            </w:tcBorders>
            <w:noWrap/>
            <w:vAlign w:val="center"/>
          </w:tcPr>
          <w:p w14:paraId="5032FFD7">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993" w:type="dxa"/>
            <w:tcBorders>
              <w:left w:val="single" w:color="auto" w:sz="4" w:space="0"/>
              <w:right w:val="single" w:color="auto" w:sz="12" w:space="0"/>
            </w:tcBorders>
            <w:noWrap/>
            <w:vAlign w:val="center"/>
          </w:tcPr>
          <w:p w14:paraId="1C7C1BC6">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1DC87D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E81893C">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2C2B1FBA">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7F9CBE0F">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C6ED09E">
            <w:pPr>
              <w:autoSpaceDE w:val="0"/>
              <w:autoSpaceDN w:val="0"/>
              <w:adjustRightInd w:val="0"/>
              <w:spacing w:line="320" w:lineRule="exact"/>
              <w:rPr>
                <w:rFonts w:ascii="仿宋" w:hAnsi="仿宋" w:eastAsia="仿宋" w:cs="仿宋"/>
                <w:bCs/>
                <w:color w:val="auto"/>
                <w:kern w:val="0"/>
                <w:sz w:val="24"/>
                <w:szCs w:val="24"/>
              </w:rPr>
            </w:pPr>
          </w:p>
        </w:tc>
      </w:tr>
      <w:tr w14:paraId="0C215D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F8EF544">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030B96F5">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57ABF803">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2D7230E8">
            <w:pPr>
              <w:autoSpaceDE w:val="0"/>
              <w:autoSpaceDN w:val="0"/>
              <w:adjustRightInd w:val="0"/>
              <w:spacing w:line="320" w:lineRule="exact"/>
              <w:rPr>
                <w:rFonts w:ascii="仿宋" w:hAnsi="仿宋" w:eastAsia="仿宋" w:cs="仿宋"/>
                <w:bCs/>
                <w:color w:val="auto"/>
                <w:kern w:val="0"/>
                <w:sz w:val="24"/>
                <w:szCs w:val="24"/>
              </w:rPr>
            </w:pPr>
          </w:p>
        </w:tc>
      </w:tr>
      <w:tr w14:paraId="604415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D85D249">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799251A0">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514FF85E">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31076EC7">
            <w:pPr>
              <w:autoSpaceDE w:val="0"/>
              <w:autoSpaceDN w:val="0"/>
              <w:adjustRightInd w:val="0"/>
              <w:spacing w:line="320" w:lineRule="exact"/>
              <w:rPr>
                <w:rFonts w:ascii="仿宋" w:hAnsi="仿宋" w:eastAsia="仿宋" w:cs="仿宋"/>
                <w:bCs/>
                <w:color w:val="auto"/>
                <w:kern w:val="0"/>
                <w:sz w:val="24"/>
                <w:szCs w:val="24"/>
              </w:rPr>
            </w:pPr>
          </w:p>
        </w:tc>
      </w:tr>
      <w:tr w14:paraId="62B1CC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55E07CA4">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351067BB">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73ACF054">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5BB9A7FE">
            <w:pPr>
              <w:autoSpaceDE w:val="0"/>
              <w:autoSpaceDN w:val="0"/>
              <w:adjustRightInd w:val="0"/>
              <w:spacing w:line="320" w:lineRule="exact"/>
              <w:rPr>
                <w:rFonts w:ascii="仿宋" w:hAnsi="仿宋" w:eastAsia="仿宋" w:cs="仿宋"/>
                <w:bCs/>
                <w:color w:val="auto"/>
                <w:kern w:val="0"/>
                <w:sz w:val="24"/>
                <w:szCs w:val="24"/>
              </w:rPr>
            </w:pPr>
          </w:p>
        </w:tc>
      </w:tr>
    </w:tbl>
    <w:p w14:paraId="32577521">
      <w:pPr>
        <w:spacing w:line="500" w:lineRule="exact"/>
        <w:ind w:firstLine="4528" w:firstLineChars="1600"/>
        <w:rPr>
          <w:rFonts w:ascii="仿宋" w:hAnsi="仿宋" w:eastAsia="仿宋" w:cs="仿宋"/>
          <w:color w:val="auto"/>
        </w:rPr>
      </w:pPr>
    </w:p>
    <w:p w14:paraId="424F04AB">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rPr>
        <w:t>（加盖公章）</w:t>
      </w:r>
    </w:p>
    <w:p w14:paraId="372FAA9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56A9499">
      <w:pPr>
        <w:pStyle w:val="8"/>
        <w:rPr>
          <w:rFonts w:ascii="仿宋" w:hAnsi="仿宋" w:eastAsia="仿宋" w:cs="仿宋"/>
          <w:color w:val="auto"/>
        </w:rPr>
      </w:pPr>
    </w:p>
    <w:p w14:paraId="2EDB0550">
      <w:pPr>
        <w:pStyle w:val="19"/>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27402663">
      <w:pPr>
        <w:pStyle w:val="19"/>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2F9CEA8A">
      <w:pPr>
        <w:pStyle w:val="19"/>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2AA04B94">
      <w:pPr>
        <w:pStyle w:val="19"/>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44EE457A">
      <w:pPr>
        <w:pStyle w:val="19"/>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30F614BC">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4B501464">
      <w:pPr>
        <w:pStyle w:val="10"/>
      </w:pPr>
    </w:p>
    <w:p w14:paraId="490374B9">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书面声明（格式）</w:t>
      </w:r>
    </w:p>
    <w:p w14:paraId="6EA4A517">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7694710F">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7F9EB28A">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8231337">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7AF5CF08">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23DF43DB">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35036DB">
      <w:pPr>
        <w:spacing w:line="500" w:lineRule="exact"/>
        <w:ind w:firstLine="4528" w:firstLineChars="1600"/>
        <w:rPr>
          <w:rFonts w:ascii="仿宋" w:hAnsi="仿宋" w:eastAsia="仿宋" w:cs="仿宋"/>
          <w:color w:val="000000"/>
        </w:rPr>
      </w:pPr>
    </w:p>
    <w:p w14:paraId="551F489E">
      <w:pPr>
        <w:pStyle w:val="10"/>
        <w:rPr>
          <w:color w:val="000000"/>
        </w:rPr>
      </w:pPr>
    </w:p>
    <w:p w14:paraId="7A289383">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rPr>
        <w:t>（加盖公章）</w:t>
      </w:r>
    </w:p>
    <w:p w14:paraId="1AECEF6B">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D6113A7">
      <w:pPr>
        <w:spacing w:line="500" w:lineRule="exact"/>
        <w:rPr>
          <w:rFonts w:ascii="宋体" w:hAnsi="宋体" w:eastAsia="宋体" w:cs="宋体"/>
          <w:color w:val="000000"/>
          <w:sz w:val="21"/>
          <w:szCs w:val="21"/>
        </w:rPr>
      </w:pPr>
    </w:p>
    <w:p w14:paraId="01C39ACC">
      <w:pPr>
        <w:spacing w:line="500" w:lineRule="exact"/>
        <w:rPr>
          <w:rFonts w:ascii="宋体" w:hAnsi="宋体" w:eastAsia="宋体" w:cs="宋体"/>
          <w:color w:val="000000"/>
          <w:sz w:val="21"/>
          <w:szCs w:val="21"/>
        </w:rPr>
      </w:pPr>
    </w:p>
    <w:p w14:paraId="10DFCEFD">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6D047602">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7009CB60">
      <w:pPr>
        <w:pStyle w:val="35"/>
        <w:spacing w:line="500" w:lineRule="atLeast"/>
        <w:ind w:firstLine="607"/>
        <w:jc w:val="center"/>
        <w:outlineLvl w:val="9"/>
        <w:rPr>
          <w:rFonts w:cs="Times New Roman"/>
          <w:color w:val="000000"/>
          <w:szCs w:val="30"/>
        </w:rPr>
      </w:pPr>
      <w:bookmarkStart w:id="253" w:name="_Toc18044"/>
      <w:bookmarkStart w:id="254" w:name="_Toc19326"/>
      <w:bookmarkStart w:id="255" w:name="_Toc15591"/>
      <w:bookmarkStart w:id="256" w:name="_Toc29822"/>
      <w:bookmarkStart w:id="257" w:name="_Toc13312"/>
      <w:bookmarkStart w:id="258" w:name="_Toc12408"/>
      <w:bookmarkStart w:id="259" w:name="_Toc9004"/>
      <w:bookmarkStart w:id="260" w:name="_Toc17482"/>
      <w:r>
        <w:rPr>
          <w:rFonts w:hint="eastAsia" w:cs="华文仿宋"/>
          <w:color w:val="000000"/>
          <w:szCs w:val="30"/>
        </w:rPr>
        <w:t>法定代表人授权委托书</w:t>
      </w:r>
      <w:bookmarkEnd w:id="253"/>
      <w:bookmarkEnd w:id="254"/>
      <w:bookmarkEnd w:id="255"/>
      <w:r>
        <w:rPr>
          <w:rFonts w:hint="eastAsia" w:ascii="仿宋" w:hAnsi="仿宋" w:eastAsia="仿宋" w:cs="仿宋"/>
          <w:color w:val="000000"/>
          <w:szCs w:val="30"/>
        </w:rPr>
        <w:t>（格式）</w:t>
      </w:r>
      <w:bookmarkEnd w:id="256"/>
    </w:p>
    <w:bookmarkEnd w:id="257"/>
    <w:bookmarkEnd w:id="258"/>
    <w:bookmarkEnd w:id="259"/>
    <w:bookmarkEnd w:id="260"/>
    <w:p w14:paraId="41EC7C93">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6C29C062">
      <w:pPr>
        <w:snapToGrid w:val="0"/>
        <w:spacing w:line="500" w:lineRule="exact"/>
        <w:ind w:firstLine="566" w:firstLineChars="200"/>
        <w:rPr>
          <w:rFonts w:hint="eastAsia" w:ascii="华文仿宋" w:hAnsi="华文仿宋" w:cs="华文仿宋"/>
          <w:color w:val="000000"/>
          <w:lang w:eastAsia="zh-CN"/>
        </w:rPr>
      </w:pPr>
      <w:r>
        <w:rPr>
          <w:rFonts w:hint="eastAsia" w:cs="华文仿宋"/>
        </w:rPr>
        <w:t>现委派</w:t>
      </w:r>
      <w:r>
        <w:rPr>
          <w:rFonts w:hint="eastAsia" w:cs="华文仿宋"/>
          <w:u w:val="single"/>
        </w:rPr>
        <w:t xml:space="preserve"> （</w:t>
      </w:r>
      <w:r>
        <w:rPr>
          <w:rFonts w:hint="eastAsia" w:ascii="华文仿宋" w:hAnsi="华文仿宋" w:cs="华文仿宋"/>
          <w:u w:val="single"/>
        </w:rPr>
        <w:t>被授权代表姓名</w:t>
      </w:r>
      <w:r>
        <w:rPr>
          <w:rFonts w:hint="eastAsia" w:cs="华文仿宋"/>
          <w:u w:val="single"/>
        </w:rPr>
        <w:t xml:space="preserve">） </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61BB58FA">
                            <w:pPr>
                              <w:pStyle w:val="13"/>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1312;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61BB58FA">
                      <w:pPr>
                        <w:pStyle w:val="13"/>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1AAFC2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5CBE317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1"/>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0375D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027061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w:t>
            </w:r>
            <w:r>
              <w:rPr>
                <w:rFonts w:hint="eastAsia" w:ascii="华文仿宋" w:hAnsi="华文仿宋" w:cs="华文仿宋"/>
                <w:color w:val="auto"/>
                <w:lang w:val="en-US" w:eastAsia="zh-CN"/>
              </w:rPr>
              <w:t>扫描件</w:t>
            </w:r>
          </w:p>
          <w:p w14:paraId="1B6D367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743CBB7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0362DD3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w:t>
            </w:r>
            <w:r>
              <w:rPr>
                <w:rFonts w:hint="eastAsia" w:ascii="华文仿宋" w:hAnsi="华文仿宋" w:cs="华文仿宋"/>
                <w:color w:val="auto"/>
                <w:lang w:val="en-US" w:eastAsia="zh-CN"/>
              </w:rPr>
              <w:t>扫描件</w:t>
            </w:r>
          </w:p>
          <w:p w14:paraId="111ABBA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5E5E0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4273BDF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w:t>
            </w:r>
            <w:r>
              <w:rPr>
                <w:rFonts w:hint="eastAsia" w:ascii="华文仿宋" w:hAnsi="华文仿宋" w:cs="华文仿宋"/>
                <w:color w:val="auto"/>
                <w:lang w:val="en-US" w:eastAsia="zh-CN"/>
              </w:rPr>
              <w:t>扫描件</w:t>
            </w:r>
          </w:p>
          <w:p w14:paraId="00E1AED2">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7E85772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57AEB7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w:t>
            </w:r>
            <w:r>
              <w:rPr>
                <w:rFonts w:hint="eastAsia" w:ascii="华文仿宋" w:hAnsi="华文仿宋" w:cs="华文仿宋"/>
                <w:color w:val="auto"/>
                <w:lang w:val="en-US" w:eastAsia="zh-CN"/>
              </w:rPr>
              <w:t>扫描件</w:t>
            </w:r>
          </w:p>
          <w:p w14:paraId="5E93479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C650668">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4AAC2DD3">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33381503">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7C5BC75A">
      <w:pPr>
        <w:pStyle w:val="19"/>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法定代表人亲自参加磋商的，无需提供该委托授权书，但须提供法定代表人本人身份证（正反面）</w:t>
      </w:r>
      <w:r>
        <w:rPr>
          <w:rFonts w:hint="eastAsia" w:ascii="宋体" w:hAnsi="宋体" w:eastAsia="宋体" w:cs="宋体"/>
          <w:b/>
          <w:bCs/>
          <w:color w:val="000000"/>
          <w:sz w:val="21"/>
          <w:szCs w:val="21"/>
          <w:lang w:val="en-US"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val="en-US" w:eastAsia="zh-CN"/>
        </w:rPr>
        <w:t>扫描件</w:t>
      </w:r>
      <w:r>
        <w:rPr>
          <w:rFonts w:hint="eastAsia" w:ascii="宋体" w:hAnsi="宋体" w:eastAsia="宋体" w:cs="宋体"/>
          <w:b/>
          <w:bCs/>
          <w:color w:val="000000"/>
          <w:sz w:val="21"/>
          <w:szCs w:val="21"/>
        </w:rPr>
        <w:t>上标注联系方式。</w:t>
      </w:r>
    </w:p>
    <w:p w14:paraId="1EF86588">
      <w:pPr>
        <w:keepNext w:val="0"/>
        <w:keepLines w:val="0"/>
        <w:pageBreakBefore w:val="0"/>
        <w:widowControl/>
        <w:kinsoku/>
        <w:wordWrap/>
        <w:overflowPunct/>
        <w:topLinePunct w:val="0"/>
        <w:autoSpaceDE/>
        <w:autoSpaceDN/>
        <w:bidi w:val="0"/>
        <w:adjustRightInd/>
        <w:snapToGrid/>
        <w:spacing w:line="300" w:lineRule="exact"/>
        <w:ind w:firstLine="426" w:firstLineChars="2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56EFB249">
      <w:pPr>
        <w:keepNext w:val="0"/>
        <w:keepLines w:val="0"/>
        <w:pageBreakBefore w:val="0"/>
        <w:widowControl/>
        <w:kinsoku/>
        <w:wordWrap/>
        <w:overflowPunct/>
        <w:topLinePunct w:val="0"/>
        <w:autoSpaceDE/>
        <w:autoSpaceDN/>
        <w:bidi w:val="0"/>
        <w:adjustRightInd/>
        <w:snapToGrid/>
        <w:spacing w:line="300" w:lineRule="exact"/>
        <w:ind w:firstLine="426" w:firstLineChars="2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1F61770B">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C5515C2">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1916728">
      <w:pPr>
        <w:tabs>
          <w:tab w:val="left" w:pos="210"/>
        </w:tabs>
        <w:spacing w:line="320" w:lineRule="exact"/>
        <w:jc w:val="center"/>
        <w:rPr>
          <w:rFonts w:hint="eastAsia" w:ascii="宋体" w:hAnsi="宋体" w:cs="Arial"/>
          <w:b/>
          <w:color w:val="000000"/>
          <w:kern w:val="0"/>
          <w:sz w:val="32"/>
          <w:szCs w:val="32"/>
        </w:rPr>
      </w:pPr>
    </w:p>
    <w:tbl>
      <w:tblPr>
        <w:tblStyle w:val="21"/>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6E4B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45E35E66">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44107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913569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A784D74">
            <w:pPr>
              <w:tabs>
                <w:tab w:val="left" w:pos="210"/>
              </w:tabs>
              <w:spacing w:line="320" w:lineRule="exact"/>
              <w:jc w:val="center"/>
              <w:rPr>
                <w:rFonts w:hint="eastAsia" w:ascii="宋体" w:hAnsi="宋体" w:cs="Arial"/>
                <w:color w:val="000000"/>
                <w:kern w:val="0"/>
                <w:sz w:val="24"/>
              </w:rPr>
            </w:pPr>
          </w:p>
          <w:p w14:paraId="4E25E19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6570ADD4">
            <w:pPr>
              <w:tabs>
                <w:tab w:val="left" w:pos="210"/>
              </w:tabs>
              <w:spacing w:line="320" w:lineRule="exact"/>
              <w:jc w:val="center"/>
              <w:rPr>
                <w:rFonts w:hint="eastAsia" w:ascii="宋体" w:hAnsi="宋体" w:cs="Arial"/>
                <w:color w:val="000000"/>
                <w:kern w:val="0"/>
                <w:sz w:val="24"/>
              </w:rPr>
            </w:pPr>
          </w:p>
          <w:p w14:paraId="6E5AB59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73F298B4">
            <w:pPr>
              <w:tabs>
                <w:tab w:val="left" w:pos="210"/>
              </w:tabs>
              <w:spacing w:line="320" w:lineRule="exact"/>
              <w:jc w:val="center"/>
              <w:rPr>
                <w:rFonts w:hint="eastAsia" w:ascii="宋体" w:hAnsi="宋体" w:cs="Arial"/>
                <w:color w:val="000000"/>
                <w:kern w:val="0"/>
                <w:sz w:val="24"/>
              </w:rPr>
            </w:pPr>
          </w:p>
          <w:p w14:paraId="36B69C4D">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3BE87D24">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44EF5E46">
            <w:pPr>
              <w:tabs>
                <w:tab w:val="left" w:pos="210"/>
              </w:tabs>
              <w:spacing w:line="320" w:lineRule="exact"/>
              <w:jc w:val="center"/>
              <w:rPr>
                <w:rFonts w:ascii="宋体" w:hAnsi="宋体" w:cs="Arial"/>
                <w:color w:val="000000"/>
                <w:kern w:val="0"/>
                <w:sz w:val="24"/>
              </w:rPr>
            </w:pPr>
          </w:p>
        </w:tc>
      </w:tr>
      <w:tr w14:paraId="5CA71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1953A8F2">
            <w:pPr>
              <w:tabs>
                <w:tab w:val="left" w:pos="210"/>
              </w:tabs>
              <w:spacing w:line="320" w:lineRule="exact"/>
              <w:jc w:val="center"/>
              <w:rPr>
                <w:rFonts w:ascii="宋体" w:hAnsi="宋体" w:cs="Arial"/>
                <w:color w:val="000000"/>
                <w:kern w:val="0"/>
                <w:sz w:val="24"/>
              </w:rPr>
            </w:pPr>
          </w:p>
        </w:tc>
        <w:tc>
          <w:tcPr>
            <w:tcW w:w="2160" w:type="dxa"/>
            <w:noWrap w:val="0"/>
            <w:vAlign w:val="center"/>
          </w:tcPr>
          <w:p w14:paraId="56C4481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041FCBFD">
            <w:pPr>
              <w:tabs>
                <w:tab w:val="left" w:pos="210"/>
              </w:tabs>
              <w:spacing w:line="320" w:lineRule="exact"/>
              <w:jc w:val="center"/>
              <w:rPr>
                <w:rFonts w:ascii="宋体" w:hAnsi="宋体" w:cs="Arial"/>
                <w:color w:val="000000"/>
                <w:kern w:val="0"/>
                <w:sz w:val="24"/>
              </w:rPr>
            </w:pPr>
          </w:p>
        </w:tc>
      </w:tr>
      <w:tr w14:paraId="732DD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70537501">
            <w:pPr>
              <w:tabs>
                <w:tab w:val="left" w:pos="210"/>
              </w:tabs>
              <w:spacing w:line="320" w:lineRule="exact"/>
              <w:jc w:val="center"/>
              <w:rPr>
                <w:rFonts w:ascii="宋体" w:hAnsi="宋体" w:cs="Arial"/>
                <w:color w:val="000000"/>
                <w:kern w:val="0"/>
                <w:sz w:val="24"/>
              </w:rPr>
            </w:pPr>
          </w:p>
        </w:tc>
        <w:tc>
          <w:tcPr>
            <w:tcW w:w="2160" w:type="dxa"/>
            <w:noWrap w:val="0"/>
            <w:vAlign w:val="center"/>
          </w:tcPr>
          <w:p w14:paraId="67EDD51D">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6D297F4F">
            <w:pPr>
              <w:tabs>
                <w:tab w:val="left" w:pos="210"/>
              </w:tabs>
              <w:spacing w:line="320" w:lineRule="exact"/>
              <w:jc w:val="center"/>
              <w:rPr>
                <w:rFonts w:ascii="宋体" w:hAnsi="宋体" w:cs="Arial"/>
                <w:color w:val="000000"/>
                <w:kern w:val="0"/>
                <w:sz w:val="24"/>
              </w:rPr>
            </w:pPr>
          </w:p>
        </w:tc>
      </w:tr>
      <w:tr w14:paraId="052DE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337E7B8B">
            <w:pPr>
              <w:tabs>
                <w:tab w:val="left" w:pos="210"/>
              </w:tabs>
              <w:spacing w:line="320" w:lineRule="exact"/>
              <w:jc w:val="center"/>
              <w:rPr>
                <w:rFonts w:ascii="宋体" w:hAnsi="宋体" w:cs="Arial"/>
                <w:color w:val="000000"/>
                <w:kern w:val="0"/>
                <w:sz w:val="24"/>
              </w:rPr>
            </w:pPr>
          </w:p>
        </w:tc>
        <w:tc>
          <w:tcPr>
            <w:tcW w:w="2160" w:type="dxa"/>
            <w:noWrap w:val="0"/>
            <w:vAlign w:val="center"/>
          </w:tcPr>
          <w:p w14:paraId="440A0C1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12058BAD">
            <w:pPr>
              <w:tabs>
                <w:tab w:val="left" w:pos="210"/>
              </w:tabs>
              <w:spacing w:line="320" w:lineRule="exact"/>
              <w:jc w:val="center"/>
              <w:rPr>
                <w:rFonts w:ascii="宋体" w:hAnsi="宋体" w:cs="Arial"/>
                <w:color w:val="000000"/>
                <w:kern w:val="0"/>
                <w:sz w:val="24"/>
              </w:rPr>
            </w:pPr>
          </w:p>
        </w:tc>
      </w:tr>
      <w:tr w14:paraId="11378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13DFBCD9">
            <w:pPr>
              <w:tabs>
                <w:tab w:val="left" w:pos="210"/>
              </w:tabs>
              <w:spacing w:line="320" w:lineRule="exact"/>
              <w:jc w:val="center"/>
              <w:rPr>
                <w:rFonts w:ascii="宋体" w:hAnsi="宋体" w:cs="Arial"/>
                <w:color w:val="000000"/>
                <w:kern w:val="0"/>
                <w:sz w:val="24"/>
              </w:rPr>
            </w:pPr>
          </w:p>
        </w:tc>
        <w:tc>
          <w:tcPr>
            <w:tcW w:w="2160" w:type="dxa"/>
            <w:noWrap w:val="0"/>
            <w:vAlign w:val="center"/>
          </w:tcPr>
          <w:p w14:paraId="1A967A8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745C7D05">
            <w:pPr>
              <w:tabs>
                <w:tab w:val="left" w:pos="210"/>
              </w:tabs>
              <w:spacing w:line="320" w:lineRule="exact"/>
              <w:rPr>
                <w:rFonts w:hint="eastAsia" w:ascii="宋体" w:hAnsi="宋体" w:cs="Arial"/>
                <w:color w:val="000000"/>
                <w:kern w:val="0"/>
                <w:sz w:val="24"/>
              </w:rPr>
            </w:pPr>
          </w:p>
        </w:tc>
      </w:tr>
      <w:tr w14:paraId="02CDF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25E6DCA2">
            <w:pPr>
              <w:tabs>
                <w:tab w:val="left" w:pos="210"/>
              </w:tabs>
              <w:spacing w:line="320" w:lineRule="exact"/>
              <w:jc w:val="center"/>
              <w:rPr>
                <w:rFonts w:ascii="宋体" w:hAnsi="宋体" w:cs="Arial"/>
                <w:color w:val="000000"/>
                <w:kern w:val="0"/>
                <w:sz w:val="24"/>
              </w:rPr>
            </w:pPr>
          </w:p>
        </w:tc>
        <w:tc>
          <w:tcPr>
            <w:tcW w:w="2160" w:type="dxa"/>
            <w:noWrap w:val="0"/>
            <w:vAlign w:val="center"/>
          </w:tcPr>
          <w:p w14:paraId="7F8775A4">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985EF8A">
            <w:pPr>
              <w:tabs>
                <w:tab w:val="left" w:pos="210"/>
              </w:tabs>
              <w:spacing w:line="320" w:lineRule="exact"/>
              <w:jc w:val="center"/>
              <w:rPr>
                <w:rFonts w:ascii="宋体" w:hAnsi="宋体" w:cs="Arial"/>
                <w:color w:val="000000"/>
                <w:kern w:val="0"/>
                <w:sz w:val="24"/>
              </w:rPr>
            </w:pPr>
          </w:p>
        </w:tc>
      </w:tr>
      <w:tr w14:paraId="44B51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2070902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76E36F2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0517643D">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43757774">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2B84F2EE">
            <w:pPr>
              <w:tabs>
                <w:tab w:val="left" w:pos="210"/>
              </w:tabs>
              <w:spacing w:line="320" w:lineRule="exact"/>
              <w:jc w:val="center"/>
              <w:rPr>
                <w:rFonts w:ascii="宋体" w:hAnsi="宋体" w:cs="Arial"/>
                <w:color w:val="000000"/>
                <w:kern w:val="0"/>
                <w:sz w:val="24"/>
              </w:rPr>
            </w:pPr>
          </w:p>
        </w:tc>
      </w:tr>
      <w:tr w14:paraId="6268F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0B23F7F0">
            <w:pPr>
              <w:tabs>
                <w:tab w:val="left" w:pos="210"/>
              </w:tabs>
              <w:spacing w:line="320" w:lineRule="exact"/>
              <w:jc w:val="center"/>
              <w:rPr>
                <w:rFonts w:ascii="宋体" w:hAnsi="宋体" w:cs="Arial"/>
                <w:color w:val="000000"/>
                <w:kern w:val="0"/>
                <w:sz w:val="24"/>
              </w:rPr>
            </w:pPr>
          </w:p>
        </w:tc>
        <w:tc>
          <w:tcPr>
            <w:tcW w:w="2160" w:type="dxa"/>
            <w:noWrap w:val="0"/>
            <w:vAlign w:val="center"/>
          </w:tcPr>
          <w:p w14:paraId="6919D96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4ADE374E">
            <w:pPr>
              <w:tabs>
                <w:tab w:val="left" w:pos="210"/>
              </w:tabs>
              <w:spacing w:line="320" w:lineRule="exact"/>
              <w:jc w:val="center"/>
              <w:rPr>
                <w:rFonts w:ascii="宋体" w:hAnsi="宋体" w:cs="Arial"/>
                <w:color w:val="000000"/>
                <w:kern w:val="0"/>
                <w:sz w:val="24"/>
              </w:rPr>
            </w:pPr>
          </w:p>
        </w:tc>
        <w:tc>
          <w:tcPr>
            <w:tcW w:w="2156" w:type="dxa"/>
            <w:noWrap w:val="0"/>
            <w:vAlign w:val="center"/>
          </w:tcPr>
          <w:p w14:paraId="4378378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766EB3C9">
            <w:pPr>
              <w:tabs>
                <w:tab w:val="left" w:pos="210"/>
              </w:tabs>
              <w:spacing w:line="320" w:lineRule="exact"/>
              <w:jc w:val="center"/>
              <w:rPr>
                <w:rFonts w:ascii="宋体" w:hAnsi="宋体" w:cs="Arial"/>
                <w:color w:val="000000"/>
                <w:kern w:val="0"/>
                <w:sz w:val="24"/>
              </w:rPr>
            </w:pPr>
          </w:p>
        </w:tc>
      </w:tr>
      <w:tr w14:paraId="2B0BF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3CF9C719">
            <w:pPr>
              <w:tabs>
                <w:tab w:val="left" w:pos="210"/>
              </w:tabs>
              <w:spacing w:line="320" w:lineRule="exact"/>
              <w:jc w:val="center"/>
              <w:rPr>
                <w:rFonts w:ascii="宋体" w:hAnsi="宋体" w:cs="Arial"/>
                <w:color w:val="000000"/>
                <w:kern w:val="0"/>
                <w:sz w:val="24"/>
              </w:rPr>
            </w:pPr>
          </w:p>
        </w:tc>
        <w:tc>
          <w:tcPr>
            <w:tcW w:w="2160" w:type="dxa"/>
            <w:noWrap w:val="0"/>
            <w:vAlign w:val="center"/>
          </w:tcPr>
          <w:p w14:paraId="535989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3DB02D65">
            <w:pPr>
              <w:tabs>
                <w:tab w:val="left" w:pos="210"/>
              </w:tabs>
              <w:spacing w:line="320" w:lineRule="exact"/>
              <w:jc w:val="center"/>
              <w:rPr>
                <w:rFonts w:ascii="宋体" w:hAnsi="宋体" w:cs="Arial"/>
                <w:color w:val="000000"/>
                <w:kern w:val="0"/>
                <w:sz w:val="24"/>
              </w:rPr>
            </w:pPr>
          </w:p>
        </w:tc>
      </w:tr>
      <w:tr w14:paraId="2FF4F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6BBE5191">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641197CD">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（粘贴处）</w:t>
            </w:r>
          </w:p>
        </w:tc>
        <w:tc>
          <w:tcPr>
            <w:tcW w:w="4500" w:type="dxa"/>
            <w:gridSpan w:val="3"/>
            <w:noWrap w:val="0"/>
            <w:vAlign w:val="center"/>
          </w:tcPr>
          <w:p w14:paraId="4A8BD2AD">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42E0B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5496CEFB">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08B9D24B">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160C703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（公章）</w:t>
            </w:r>
          </w:p>
          <w:p w14:paraId="6BEE205E">
            <w:pPr>
              <w:tabs>
                <w:tab w:val="left" w:pos="210"/>
              </w:tabs>
              <w:spacing w:line="320" w:lineRule="exact"/>
              <w:jc w:val="center"/>
              <w:rPr>
                <w:rFonts w:hint="eastAsia" w:ascii="宋体" w:hAnsi="宋体" w:cs="Arial"/>
                <w:color w:val="000000"/>
                <w:kern w:val="0"/>
                <w:sz w:val="24"/>
              </w:rPr>
            </w:pPr>
          </w:p>
          <w:p w14:paraId="0FEB6D31">
            <w:pPr>
              <w:tabs>
                <w:tab w:val="left" w:pos="210"/>
              </w:tabs>
              <w:spacing w:line="320" w:lineRule="exact"/>
              <w:jc w:val="center"/>
              <w:rPr>
                <w:rFonts w:hint="eastAsia" w:ascii="宋体" w:hAnsi="宋体" w:cs="Arial"/>
                <w:color w:val="000000"/>
                <w:kern w:val="0"/>
                <w:sz w:val="24"/>
              </w:rPr>
            </w:pPr>
          </w:p>
          <w:p w14:paraId="5E3E08BF">
            <w:pPr>
              <w:tabs>
                <w:tab w:val="left" w:pos="210"/>
              </w:tabs>
              <w:spacing w:line="320" w:lineRule="exact"/>
              <w:jc w:val="center"/>
              <w:rPr>
                <w:rFonts w:hint="eastAsia" w:ascii="宋体" w:hAnsi="宋体" w:cs="Arial"/>
                <w:color w:val="000000"/>
                <w:kern w:val="0"/>
                <w:sz w:val="24"/>
              </w:rPr>
            </w:pPr>
          </w:p>
          <w:p w14:paraId="56D55079">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686B951">
      <w:pPr>
        <w:tabs>
          <w:tab w:val="left" w:pos="210"/>
        </w:tabs>
        <w:spacing w:line="320" w:lineRule="exact"/>
        <w:jc w:val="center"/>
        <w:rPr>
          <w:rFonts w:ascii="宋体" w:hAnsi="宋体" w:cs="Arial"/>
          <w:b/>
          <w:color w:val="000000"/>
          <w:kern w:val="0"/>
          <w:sz w:val="32"/>
          <w:szCs w:val="32"/>
        </w:rPr>
      </w:pPr>
    </w:p>
    <w:p w14:paraId="35EC1AB9">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1CFDA639">
      <w:pPr>
        <w:spacing w:line="500" w:lineRule="exact"/>
        <w:ind w:firstLine="566" w:firstLineChars="200"/>
        <w:rPr>
          <w:rFonts w:ascii="华文仿宋" w:hAnsi="华文仿宋" w:cs="华文仿宋"/>
          <w:color w:val="000000"/>
        </w:rPr>
      </w:pPr>
    </w:p>
    <w:p w14:paraId="49371AC2">
      <w:pPr>
        <w:pStyle w:val="8"/>
        <w:jc w:val="center"/>
        <w:rPr>
          <w:rFonts w:ascii="华文仿宋" w:hAnsi="华文仿宋" w:cs="华文仿宋"/>
          <w:b/>
          <w:bCs/>
          <w:color w:val="000000"/>
        </w:rPr>
      </w:pPr>
      <w:r>
        <w:rPr>
          <w:rFonts w:hint="eastAsia" w:ascii="华文仿宋" w:hAnsi="华文仿宋" w:cs="华文仿宋"/>
          <w:b/>
          <w:bCs/>
          <w:color w:val="000000"/>
        </w:rPr>
        <w:t>非联合体不分包投标声明（格式）</w:t>
      </w:r>
    </w:p>
    <w:p w14:paraId="3D41A2DB">
      <w:pPr>
        <w:spacing w:line="500" w:lineRule="exact"/>
        <w:ind w:firstLine="566" w:firstLineChars="200"/>
        <w:rPr>
          <w:rFonts w:ascii="华文仿宋" w:hAnsi="华文仿宋" w:cs="华文仿宋"/>
          <w:color w:val="000000"/>
        </w:rPr>
      </w:pPr>
    </w:p>
    <w:p w14:paraId="207DEF3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w:t>
      </w:r>
      <w:r>
        <w:rPr>
          <w:rFonts w:hint="eastAsia" w:ascii="华文仿宋" w:hAnsi="华文仿宋" w:cs="华文仿宋"/>
          <w:color w:val="000000"/>
          <w:lang w:val="en-US" w:eastAsia="zh-CN"/>
        </w:rPr>
        <w:t>响应</w:t>
      </w:r>
      <w:r>
        <w:rPr>
          <w:rFonts w:hint="eastAsia" w:ascii="华文仿宋" w:hAnsi="华文仿宋" w:cs="华文仿宋"/>
          <w:color w:val="000000"/>
        </w:rPr>
        <w:t>，本项目实施过程由本单位独立承担。</w:t>
      </w:r>
    </w:p>
    <w:p w14:paraId="2B39085B">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2FA341E5">
      <w:pPr>
        <w:spacing w:line="500" w:lineRule="exact"/>
        <w:ind w:firstLine="566" w:firstLineChars="200"/>
        <w:jc w:val="left"/>
        <w:rPr>
          <w:rFonts w:ascii="华文仿宋" w:hAnsi="华文仿宋" w:cs="华文仿宋"/>
          <w:color w:val="000000"/>
        </w:rPr>
      </w:pPr>
    </w:p>
    <w:p w14:paraId="29627EB7">
      <w:pPr>
        <w:spacing w:line="500" w:lineRule="exact"/>
        <w:ind w:firstLine="566" w:firstLineChars="200"/>
        <w:jc w:val="left"/>
        <w:rPr>
          <w:rFonts w:ascii="华文仿宋" w:hAnsi="华文仿宋" w:cs="华文仿宋"/>
          <w:color w:val="000000"/>
        </w:rPr>
      </w:pPr>
    </w:p>
    <w:p w14:paraId="1567B90E">
      <w:pPr>
        <w:pStyle w:val="8"/>
        <w:rPr>
          <w:rFonts w:ascii="华文仿宋" w:hAnsi="华文仿宋" w:cs="华文仿宋"/>
          <w:color w:val="000000"/>
        </w:rPr>
      </w:pPr>
    </w:p>
    <w:p w14:paraId="36089235">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rPr>
        <w:t>（加盖公章）</w:t>
      </w:r>
    </w:p>
    <w:p w14:paraId="5E9A1170">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3213DD37">
      <w:pPr>
        <w:tabs>
          <w:tab w:val="left" w:pos="5670"/>
        </w:tabs>
        <w:spacing w:line="500" w:lineRule="exact"/>
        <w:ind w:firstLine="566" w:firstLineChars="200"/>
        <w:jc w:val="left"/>
        <w:rPr>
          <w:color w:val="000000"/>
        </w:rPr>
      </w:pPr>
    </w:p>
    <w:p w14:paraId="0C12DFF2">
      <w:pPr>
        <w:spacing w:line="500" w:lineRule="exact"/>
        <w:ind w:firstLine="566" w:firstLineChars="200"/>
        <w:rPr>
          <w:color w:val="000000"/>
        </w:rPr>
      </w:pPr>
    </w:p>
    <w:p w14:paraId="2FD25EC3">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3C5B3846">
      <w:pPr>
        <w:pStyle w:val="19"/>
        <w:ind w:firstLine="0" w:firstLineChars="0"/>
        <w:rPr>
          <w:rFonts w:ascii="宋体" w:hAnsi="宋体" w:eastAsia="宋体" w:cs="宋体"/>
          <w:color w:val="000000"/>
          <w:sz w:val="21"/>
          <w:szCs w:val="21"/>
        </w:rPr>
      </w:pPr>
    </w:p>
    <w:p w14:paraId="7FE91B88">
      <w:pPr>
        <w:pStyle w:val="33"/>
        <w:ind w:firstLine="0" w:firstLineChars="0"/>
        <w:rPr>
          <w:rFonts w:hint="eastAsia" w:ascii="黑体" w:hAnsi="黑体" w:eastAsia="黑体"/>
          <w:b w:val="0"/>
          <w:color w:val="000000"/>
        </w:rPr>
      </w:pPr>
      <w:bookmarkStart w:id="261" w:name="_Toc16881"/>
      <w:bookmarkStart w:id="262" w:name="_Toc28770"/>
    </w:p>
    <w:p w14:paraId="77BD85E2">
      <w:pPr>
        <w:pStyle w:val="33"/>
        <w:ind w:firstLine="0" w:firstLineChars="0"/>
        <w:rPr>
          <w:rFonts w:hint="eastAsia" w:ascii="黑体" w:hAnsi="黑体" w:eastAsia="黑体"/>
          <w:b w:val="0"/>
          <w:color w:val="000000"/>
        </w:rPr>
      </w:pPr>
    </w:p>
    <w:p w14:paraId="5A461C3B">
      <w:pPr>
        <w:widowControl w:val="0"/>
        <w:spacing w:line="500" w:lineRule="exact"/>
        <w:ind w:firstLine="566" w:firstLineChars="200"/>
        <w:jc w:val="left"/>
        <w:rPr>
          <w:rFonts w:hint="eastAsia" w:ascii="华文仿宋" w:hAnsi="华文仿宋" w:cs="华文仿宋"/>
          <w:b/>
          <w:bCs/>
          <w:color w:val="auto"/>
          <w:lang w:val="en-US" w:eastAsia="zh-CN"/>
        </w:rPr>
      </w:pPr>
    </w:p>
    <w:p w14:paraId="31299CD2">
      <w:pPr>
        <w:widowControl w:val="0"/>
        <w:spacing w:line="500" w:lineRule="exact"/>
        <w:ind w:firstLine="566" w:firstLineChars="200"/>
        <w:jc w:val="left"/>
        <w:rPr>
          <w:rFonts w:hint="eastAsia" w:ascii="华文仿宋" w:hAnsi="华文仿宋" w:cs="华文仿宋"/>
          <w:b/>
          <w:bCs/>
          <w:color w:val="auto"/>
          <w:lang w:val="en-US" w:eastAsia="zh-CN"/>
        </w:rPr>
      </w:pPr>
    </w:p>
    <w:p w14:paraId="26EE271F">
      <w:pPr>
        <w:widowControl w:val="0"/>
        <w:numPr>
          <w:ilvl w:val="0"/>
          <w:numId w:val="7"/>
        </w:numPr>
        <w:spacing w:line="500" w:lineRule="exact"/>
        <w:ind w:firstLine="646" w:firstLineChars="200"/>
        <w:jc w:val="left"/>
        <w:rPr>
          <w:rFonts w:hint="eastAsia" w:ascii="宋体" w:hAnsi="宋体" w:cs="Arial"/>
          <w:b/>
          <w:bCs w:val="0"/>
          <w:color w:val="000000"/>
          <w:kern w:val="0"/>
          <w:sz w:val="32"/>
          <w:szCs w:val="32"/>
          <w:lang w:val="en-US" w:eastAsia="zh-CN"/>
        </w:rPr>
      </w:pPr>
      <w:bookmarkStart w:id="263" w:name="_Toc29074"/>
      <w:r>
        <w:rPr>
          <w:rFonts w:hint="eastAsia" w:ascii="宋体" w:hAnsi="宋体" w:cs="Arial"/>
          <w:b/>
          <w:bCs w:val="0"/>
          <w:color w:val="000000"/>
          <w:kern w:val="0"/>
          <w:sz w:val="32"/>
          <w:szCs w:val="32"/>
          <w:lang w:val="en-US" w:eastAsia="zh-CN"/>
        </w:rPr>
        <w:t>特定资质：无。</w:t>
      </w:r>
    </w:p>
    <w:p w14:paraId="18F46509">
      <w:pPr>
        <w:pStyle w:val="2"/>
        <w:numPr>
          <w:ilvl w:val="0"/>
          <w:numId w:val="0"/>
        </w:numPr>
        <w:spacing w:line="400" w:lineRule="exact"/>
        <w:jc w:val="both"/>
        <w:rPr>
          <w:rFonts w:hint="default"/>
          <w:lang w:val="en-US" w:eastAsia="zh-CN"/>
        </w:rPr>
      </w:pPr>
    </w:p>
    <w:p w14:paraId="1ED945B2">
      <w:pPr>
        <w:pStyle w:val="2"/>
        <w:numPr>
          <w:ilvl w:val="0"/>
          <w:numId w:val="0"/>
        </w:numPr>
        <w:spacing w:line="400" w:lineRule="exact"/>
        <w:jc w:val="both"/>
        <w:rPr>
          <w:rFonts w:hint="default"/>
          <w:lang w:val="en-US" w:eastAsia="zh-CN"/>
        </w:rPr>
      </w:pPr>
    </w:p>
    <w:p w14:paraId="02254242">
      <w:pPr>
        <w:pStyle w:val="2"/>
        <w:numPr>
          <w:ilvl w:val="0"/>
          <w:numId w:val="0"/>
        </w:numPr>
        <w:spacing w:line="400" w:lineRule="exact"/>
        <w:jc w:val="both"/>
        <w:rPr>
          <w:rFonts w:hint="default"/>
          <w:lang w:val="en-US" w:eastAsia="zh-CN"/>
        </w:rPr>
      </w:pPr>
    </w:p>
    <w:p w14:paraId="0306EA75">
      <w:pPr>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hint="eastAsia" w:ascii="宋体" w:hAnsi="宋体" w:cs="Arial"/>
          <w:b/>
          <w:bCs w:val="0"/>
          <w:color w:val="000000"/>
          <w:kern w:val="0"/>
          <w:sz w:val="28"/>
          <w:szCs w:val="28"/>
          <w:lang w:val="en-US" w:eastAsia="zh-CN"/>
        </w:rPr>
      </w:pPr>
    </w:p>
    <w:p w14:paraId="3DF39CA9">
      <w:pPr>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hint="eastAsia" w:ascii="宋体" w:hAnsi="宋体" w:cs="Arial"/>
          <w:b/>
          <w:bCs w:val="0"/>
          <w:color w:val="000000"/>
          <w:kern w:val="0"/>
          <w:sz w:val="32"/>
          <w:szCs w:val="32"/>
          <w:lang w:val="en-US" w:eastAsia="zh-CN"/>
        </w:rPr>
      </w:pPr>
    </w:p>
    <w:p w14:paraId="708E7070">
      <w:pPr>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hint="eastAsia" w:ascii="宋体" w:hAnsi="宋体" w:cs="Arial"/>
          <w:b/>
          <w:bCs w:val="0"/>
          <w:color w:val="000000"/>
          <w:kern w:val="0"/>
          <w:sz w:val="32"/>
          <w:szCs w:val="32"/>
          <w:lang w:val="en-US" w:eastAsia="zh-CN"/>
        </w:rPr>
      </w:pPr>
    </w:p>
    <w:p w14:paraId="0A43C559">
      <w:pPr>
        <w:pStyle w:val="33"/>
        <w:ind w:firstLine="2424" w:firstLineChars="800"/>
        <w:jc w:val="both"/>
        <w:rPr>
          <w:rFonts w:ascii="黑体" w:hAnsi="黑体" w:eastAsia="黑体"/>
          <w:b w:val="0"/>
          <w:color w:val="000000"/>
        </w:rPr>
      </w:pPr>
      <w:r>
        <w:rPr>
          <w:rFonts w:hint="eastAsia" w:ascii="黑体" w:hAnsi="黑体" w:eastAsia="黑体"/>
          <w:b w:val="0"/>
          <w:color w:val="000000"/>
        </w:rPr>
        <w:t>第二部分  符合性证明文件</w:t>
      </w:r>
    </w:p>
    <w:p w14:paraId="7C8C9DE5">
      <w:pPr>
        <w:pStyle w:val="33"/>
        <w:ind w:left="0" w:leftChars="0" w:firstLine="0" w:firstLineChars="0"/>
        <w:jc w:val="both"/>
        <w:outlineLvl w:val="2"/>
        <w:rPr>
          <w:rFonts w:hint="eastAsia" w:ascii="仿宋" w:hAnsi="仿宋" w:eastAsia="仿宋" w:cs="仿宋"/>
          <w:bCs w:val="0"/>
          <w:color w:val="000000"/>
        </w:rPr>
      </w:pPr>
      <w:bookmarkStart w:id="264" w:name="_Toc2230"/>
      <w:bookmarkStart w:id="265" w:name="_Toc14262"/>
      <w:bookmarkStart w:id="266" w:name="_Toc19788"/>
      <w:bookmarkStart w:id="267" w:name="_Toc19195"/>
    </w:p>
    <w:p w14:paraId="3CE56CB3">
      <w:pPr>
        <w:pStyle w:val="33"/>
        <w:ind w:left="0" w:leftChars="0" w:firstLine="0" w:firstLineChars="0"/>
        <w:jc w:val="both"/>
        <w:outlineLvl w:val="2"/>
        <w:rPr>
          <w:rFonts w:ascii="仿宋" w:hAnsi="仿宋" w:eastAsia="仿宋" w:cs="仿宋"/>
          <w:bCs w:val="0"/>
          <w:color w:val="000000"/>
        </w:rPr>
      </w:pPr>
      <w:r>
        <w:rPr>
          <w:rFonts w:hint="eastAsia" w:ascii="仿宋" w:hAnsi="仿宋" w:eastAsia="仿宋" w:cs="仿宋"/>
          <w:bCs w:val="0"/>
          <w:color w:val="000000"/>
        </w:rPr>
        <w:t>一、响应函格式</w:t>
      </w:r>
      <w:bookmarkEnd w:id="264"/>
      <w:bookmarkEnd w:id="265"/>
      <w:bookmarkEnd w:id="266"/>
      <w:bookmarkEnd w:id="267"/>
    </w:p>
    <w:p w14:paraId="2B3B35DC">
      <w:pPr>
        <w:pStyle w:val="29"/>
        <w:ind w:firstLine="0" w:firstLineChars="0"/>
        <w:jc w:val="center"/>
        <w:rPr>
          <w:rFonts w:ascii="黑体" w:hAnsi="黑体" w:eastAsia="黑体" w:cs="黑体"/>
          <w:color w:val="000000"/>
          <w:sz w:val="32"/>
          <w:szCs w:val="32"/>
        </w:rPr>
      </w:pPr>
      <w:bookmarkStart w:id="268" w:name="_Toc22777"/>
      <w:bookmarkStart w:id="269" w:name="_Toc23334"/>
      <w:bookmarkStart w:id="270" w:name="_Toc10617"/>
      <w:r>
        <w:rPr>
          <w:rFonts w:hint="eastAsia" w:ascii="黑体" w:hAnsi="黑体" w:eastAsia="黑体" w:cs="黑体"/>
          <w:color w:val="000000"/>
          <w:sz w:val="32"/>
          <w:szCs w:val="32"/>
        </w:rPr>
        <w:t>响应函</w:t>
      </w:r>
      <w:bookmarkEnd w:id="268"/>
      <w:bookmarkEnd w:id="269"/>
      <w:bookmarkEnd w:id="270"/>
    </w:p>
    <w:p w14:paraId="64EA8F41">
      <w:pPr>
        <w:pStyle w:val="29"/>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536FDC58">
      <w:pPr>
        <w:pStyle w:val="29"/>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7C8AA610">
      <w:pPr>
        <w:pStyle w:val="29"/>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541307A3">
      <w:pPr>
        <w:pStyle w:val="29"/>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的修改、澄清”）上发布的关于本项目的有关变更公告（包括但不限于对</w:t>
      </w:r>
      <w:r>
        <w:rPr>
          <w:rFonts w:hint="eastAsia" w:ascii="华文仿宋" w:hAnsi="华文仿宋" w:cs="华文仿宋"/>
          <w:color w:val="000000"/>
          <w:lang w:eastAsia="zh-CN"/>
        </w:rPr>
        <w:t>电子磋商文件</w:t>
      </w:r>
      <w:r>
        <w:rPr>
          <w:rFonts w:hint="eastAsia" w:ascii="华文仿宋" w:hAnsi="华文仿宋" w:cs="华文仿宋"/>
          <w:color w:val="000000"/>
        </w:rPr>
        <w:t>做出的修改或澄清、答疑纪要，以及项目暂停、重启、延期、终止等）。</w:t>
      </w:r>
    </w:p>
    <w:p w14:paraId="415FC091">
      <w:pPr>
        <w:pStyle w:val="29"/>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5589B266">
      <w:pPr>
        <w:pStyle w:val="29"/>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5C983FA0">
      <w:pPr>
        <w:pStyle w:val="29"/>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1BCF07E6">
      <w:pPr>
        <w:pStyle w:val="29"/>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2852E2B9">
      <w:pPr>
        <w:pStyle w:val="29"/>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3C2A4E30">
      <w:pPr>
        <w:pStyle w:val="29"/>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4D0D6DD0">
      <w:pPr>
        <w:pStyle w:val="29"/>
        <w:spacing w:line="500" w:lineRule="exact"/>
        <w:ind w:firstLine="567"/>
        <w:rPr>
          <w:rFonts w:ascii="华文仿宋" w:hAnsi="华文仿宋" w:cs="华文仿宋"/>
          <w:color w:val="000000"/>
        </w:rPr>
      </w:pPr>
    </w:p>
    <w:p w14:paraId="47D242CD">
      <w:pPr>
        <w:pStyle w:val="29"/>
        <w:spacing w:line="500" w:lineRule="exact"/>
        <w:ind w:firstLine="567"/>
        <w:rPr>
          <w:rFonts w:ascii="华文仿宋" w:hAnsi="华文仿宋" w:cs="华文仿宋"/>
          <w:color w:val="000000"/>
        </w:rPr>
      </w:pPr>
      <w:r>
        <w:rPr>
          <w:rFonts w:hint="eastAsia" w:ascii="华文仿宋" w:hAnsi="华文仿宋" w:cs="华文仿宋"/>
          <w:color w:val="000000"/>
        </w:rPr>
        <w:t>供应商：名称（加盖公章）</w:t>
      </w:r>
    </w:p>
    <w:p w14:paraId="659C3B5E">
      <w:pPr>
        <w:pStyle w:val="29"/>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30A9B42">
      <w:pPr>
        <w:pStyle w:val="29"/>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1384B132">
      <w:pPr>
        <w:pStyle w:val="29"/>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0790D779">
      <w:pPr>
        <w:pStyle w:val="29"/>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1D392905">
      <w:pPr>
        <w:pStyle w:val="29"/>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5552A745">
      <w:pPr>
        <w:pStyle w:val="29"/>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1A9656D1">
      <w:pPr>
        <w:pStyle w:val="29"/>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5E606BC2">
      <w:pPr>
        <w:pStyle w:val="29"/>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23527AC5">
      <w:pPr>
        <w:pStyle w:val="29"/>
        <w:ind w:firstLine="0" w:firstLineChars="0"/>
        <w:rPr>
          <w:rFonts w:ascii="华文仿宋" w:hAnsi="华文仿宋" w:cs="华文仿宋"/>
          <w:color w:val="000000"/>
          <w:sz w:val="36"/>
        </w:rPr>
      </w:pPr>
    </w:p>
    <w:p w14:paraId="76495A11">
      <w:pPr>
        <w:pStyle w:val="29"/>
        <w:ind w:firstLine="0" w:firstLineChars="0"/>
        <w:rPr>
          <w:color w:val="000000"/>
          <w:sz w:val="36"/>
        </w:rPr>
      </w:pPr>
    </w:p>
    <w:p w14:paraId="5F294E6B">
      <w:pPr>
        <w:pStyle w:val="29"/>
        <w:ind w:firstLine="0" w:firstLineChars="0"/>
        <w:rPr>
          <w:color w:val="000000"/>
          <w:sz w:val="24"/>
          <w:szCs w:val="24"/>
        </w:rPr>
      </w:pPr>
    </w:p>
    <w:p w14:paraId="345A9A44">
      <w:pPr>
        <w:pStyle w:val="29"/>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4807CA73">
      <w:pPr>
        <w:pStyle w:val="29"/>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676EFFBC">
      <w:pPr>
        <w:pStyle w:val="33"/>
        <w:ind w:firstLine="0" w:firstLineChars="0"/>
        <w:rPr>
          <w:rFonts w:hint="eastAsia" w:ascii="黑体" w:hAnsi="黑体" w:eastAsia="黑体"/>
          <w:b w:val="0"/>
          <w:color w:val="000000"/>
        </w:rPr>
      </w:pPr>
    </w:p>
    <w:p w14:paraId="67989DB9">
      <w:pPr>
        <w:pStyle w:val="33"/>
        <w:ind w:firstLine="0" w:firstLineChars="0"/>
        <w:rPr>
          <w:rFonts w:hint="eastAsia" w:ascii="黑体" w:hAnsi="黑体" w:eastAsia="黑体"/>
          <w:b w:val="0"/>
          <w:color w:val="000000"/>
        </w:rPr>
      </w:pPr>
    </w:p>
    <w:p w14:paraId="1697D944">
      <w:pPr>
        <w:pStyle w:val="33"/>
        <w:ind w:firstLine="0" w:firstLineChars="0"/>
        <w:jc w:val="both"/>
        <w:rPr>
          <w:rFonts w:hint="eastAsia" w:ascii="黑体" w:hAnsi="黑体" w:eastAsia="黑体"/>
          <w:b w:val="0"/>
          <w:color w:val="000000"/>
        </w:rPr>
      </w:pPr>
    </w:p>
    <w:p w14:paraId="58888C0D">
      <w:pPr>
        <w:pStyle w:val="33"/>
        <w:ind w:firstLine="0" w:firstLineChars="0"/>
        <w:jc w:val="both"/>
        <w:rPr>
          <w:rFonts w:hint="eastAsia" w:ascii="黑体" w:hAnsi="黑体" w:eastAsia="黑体"/>
          <w:b w:val="0"/>
          <w:color w:val="000000"/>
        </w:rPr>
      </w:pPr>
    </w:p>
    <w:p w14:paraId="0BFB777A">
      <w:pPr>
        <w:pStyle w:val="33"/>
        <w:ind w:firstLine="0" w:firstLineChars="0"/>
        <w:jc w:val="both"/>
        <w:rPr>
          <w:rFonts w:hint="eastAsia" w:ascii="黑体" w:hAnsi="黑体" w:eastAsia="黑体"/>
          <w:b w:val="0"/>
          <w:color w:val="000000"/>
        </w:rPr>
      </w:pPr>
    </w:p>
    <w:p w14:paraId="3D0DCA0C">
      <w:pPr>
        <w:pStyle w:val="33"/>
        <w:ind w:firstLine="0" w:firstLineChars="0"/>
        <w:jc w:val="both"/>
        <w:rPr>
          <w:rFonts w:hint="eastAsia" w:ascii="黑体" w:hAnsi="黑体" w:eastAsia="黑体"/>
          <w:b w:val="0"/>
          <w:color w:val="000000"/>
        </w:rPr>
      </w:pPr>
    </w:p>
    <w:p w14:paraId="30929C7A">
      <w:pPr>
        <w:pStyle w:val="33"/>
        <w:ind w:firstLine="0" w:firstLineChars="0"/>
        <w:jc w:val="both"/>
        <w:rPr>
          <w:rFonts w:hint="eastAsia" w:ascii="黑体" w:hAnsi="黑体" w:eastAsia="黑体"/>
          <w:b w:val="0"/>
          <w:color w:val="000000"/>
        </w:rPr>
      </w:pPr>
    </w:p>
    <w:p w14:paraId="47C1A5FB">
      <w:pPr>
        <w:pStyle w:val="33"/>
        <w:ind w:firstLine="0" w:firstLineChars="0"/>
        <w:jc w:val="both"/>
        <w:rPr>
          <w:rFonts w:hint="eastAsia" w:ascii="黑体" w:hAnsi="黑体" w:eastAsia="黑体"/>
          <w:b w:val="0"/>
          <w:color w:val="000000"/>
        </w:rPr>
      </w:pPr>
    </w:p>
    <w:p w14:paraId="40216E54">
      <w:pPr>
        <w:pStyle w:val="33"/>
        <w:ind w:firstLine="0" w:firstLineChars="0"/>
        <w:jc w:val="both"/>
        <w:rPr>
          <w:rFonts w:hint="eastAsia" w:ascii="黑体" w:hAnsi="黑体" w:eastAsia="黑体"/>
          <w:b w:val="0"/>
          <w:color w:val="000000"/>
        </w:rPr>
      </w:pPr>
    </w:p>
    <w:p w14:paraId="53B8A038">
      <w:pPr>
        <w:pStyle w:val="33"/>
        <w:ind w:firstLine="0" w:firstLineChars="0"/>
        <w:jc w:val="both"/>
        <w:rPr>
          <w:rFonts w:hint="eastAsia" w:ascii="黑体" w:hAnsi="黑体" w:eastAsia="黑体"/>
          <w:b w:val="0"/>
          <w:color w:val="000000"/>
        </w:rPr>
      </w:pPr>
    </w:p>
    <w:p w14:paraId="7D4DF465">
      <w:pPr>
        <w:pStyle w:val="33"/>
        <w:ind w:firstLine="0" w:firstLineChars="0"/>
        <w:jc w:val="both"/>
        <w:rPr>
          <w:rFonts w:hint="eastAsia" w:ascii="黑体" w:hAnsi="黑体" w:eastAsia="黑体"/>
          <w:b w:val="0"/>
          <w:color w:val="000000"/>
        </w:rPr>
      </w:pPr>
    </w:p>
    <w:p w14:paraId="2FD43BFE">
      <w:pPr>
        <w:pStyle w:val="33"/>
        <w:ind w:firstLine="0" w:firstLineChars="0"/>
        <w:jc w:val="both"/>
        <w:rPr>
          <w:rFonts w:hint="eastAsia" w:ascii="黑体" w:hAnsi="黑体" w:eastAsia="黑体"/>
          <w:b w:val="0"/>
          <w:color w:val="000000"/>
        </w:rPr>
      </w:pPr>
    </w:p>
    <w:p w14:paraId="00A04921">
      <w:pPr>
        <w:pStyle w:val="33"/>
        <w:ind w:firstLine="0" w:firstLineChars="0"/>
        <w:jc w:val="both"/>
        <w:rPr>
          <w:rFonts w:hint="eastAsia" w:ascii="黑体" w:hAnsi="黑体" w:eastAsia="黑体"/>
          <w:b w:val="0"/>
          <w:color w:val="000000"/>
        </w:rPr>
      </w:pPr>
    </w:p>
    <w:p w14:paraId="350986F1">
      <w:pPr>
        <w:pStyle w:val="33"/>
        <w:ind w:firstLine="0" w:firstLineChars="0"/>
        <w:jc w:val="both"/>
        <w:rPr>
          <w:rFonts w:hint="eastAsia" w:ascii="黑体" w:hAnsi="黑体" w:eastAsia="黑体"/>
          <w:b w:val="0"/>
          <w:color w:val="000000"/>
        </w:rPr>
      </w:pPr>
    </w:p>
    <w:p w14:paraId="461CE668">
      <w:pPr>
        <w:pStyle w:val="33"/>
        <w:ind w:firstLine="0" w:firstLineChars="0"/>
        <w:jc w:val="both"/>
        <w:rPr>
          <w:rFonts w:hint="eastAsia" w:ascii="黑体" w:hAnsi="黑体" w:eastAsia="黑体"/>
          <w:b w:val="0"/>
          <w:color w:val="000000"/>
        </w:rPr>
      </w:pPr>
    </w:p>
    <w:bookmarkEnd w:id="261"/>
    <w:bookmarkEnd w:id="262"/>
    <w:bookmarkEnd w:id="263"/>
    <w:p w14:paraId="5DAE49D9">
      <w:pPr>
        <w:spacing w:line="500" w:lineRule="exact"/>
        <w:rPr>
          <w:rFonts w:ascii="宋体" w:hAnsi="宋体"/>
          <w:b/>
          <w:bCs/>
          <w:color w:val="000000"/>
          <w:sz w:val="32"/>
          <w:szCs w:val="32"/>
        </w:rPr>
        <w:sectPr>
          <w:footerReference r:id="rId10" w:type="first"/>
          <w:headerReference r:id="rId8" w:type="default"/>
          <w:footerReference r:id="rId9" w:type="default"/>
          <w:pgSz w:w="11906" w:h="16838"/>
          <w:pgMar w:top="1304" w:right="1417" w:bottom="514" w:left="1417" w:header="850" w:footer="624" w:gutter="0"/>
          <w:pgNumType w:fmt="decimal" w:start="1"/>
          <w:cols w:space="720" w:num="1"/>
          <w:docGrid w:type="linesAndChars" w:linePitch="381" w:charSpace="704"/>
        </w:sectPr>
      </w:pPr>
    </w:p>
    <w:p w14:paraId="35BB5C94">
      <w:pPr>
        <w:pStyle w:val="33"/>
        <w:numPr>
          <w:ilvl w:val="0"/>
          <w:numId w:val="0"/>
        </w:numPr>
        <w:jc w:val="both"/>
        <w:outlineLvl w:val="2"/>
        <w:rPr>
          <w:rFonts w:hint="eastAsia" w:eastAsia="华文仿宋"/>
          <w:b/>
          <w:bCs/>
          <w:color w:val="000000"/>
          <w:sz w:val="30"/>
          <w:szCs w:val="30"/>
          <w:lang w:eastAsia="zh-CN"/>
        </w:rPr>
      </w:pPr>
      <w:bookmarkStart w:id="271" w:name="_Toc10520"/>
      <w:r>
        <w:rPr>
          <w:rFonts w:hint="eastAsia" w:ascii="仿宋" w:hAnsi="仿宋" w:eastAsia="仿宋" w:cs="仿宋"/>
          <w:color w:val="000000"/>
          <w:lang w:val="en-US" w:eastAsia="zh-CN"/>
        </w:rPr>
        <w:t>二、落实的政府采购政策</w:t>
      </w:r>
    </w:p>
    <w:p w14:paraId="77781BFF">
      <w:pPr>
        <w:pStyle w:val="35"/>
        <w:ind w:firstLine="567"/>
        <w:outlineLvl w:val="9"/>
        <w:rPr>
          <w:rFonts w:ascii="华文仿宋" w:hAnsi="华文仿宋" w:cs="华文仿宋"/>
          <w:b w:val="0"/>
          <w:bCs w:val="0"/>
          <w:color w:val="auto"/>
          <w:sz w:val="28"/>
          <w:szCs w:val="28"/>
          <w:highlight w:val="none"/>
        </w:rPr>
      </w:pPr>
      <w:r>
        <w:rPr>
          <w:rFonts w:hint="eastAsia" w:ascii="华文仿宋" w:hAnsi="华文仿宋" w:cs="华文仿宋"/>
          <w:b w:val="0"/>
          <w:bCs w:val="0"/>
          <w:color w:val="auto"/>
          <w:sz w:val="28"/>
          <w:szCs w:val="28"/>
          <w:highlight w:val="none"/>
        </w:rPr>
        <w:t>本项目为专门面向</w:t>
      </w:r>
      <w:r>
        <w:rPr>
          <w:rFonts w:hint="eastAsia" w:ascii="华文仿宋" w:hAnsi="华文仿宋" w:cs="华文仿宋"/>
          <w:b w:val="0"/>
          <w:bCs w:val="0"/>
          <w:color w:val="auto"/>
          <w:sz w:val="28"/>
          <w:szCs w:val="28"/>
          <w:highlight w:val="none"/>
          <w:lang w:val="en-US" w:eastAsia="zh-CN"/>
        </w:rPr>
        <w:t>小微</w:t>
      </w:r>
      <w:r>
        <w:rPr>
          <w:rFonts w:hint="eastAsia" w:ascii="华文仿宋" w:hAnsi="华文仿宋" w:cs="华文仿宋"/>
          <w:b w:val="0"/>
          <w:bCs w:val="0"/>
          <w:color w:val="auto"/>
          <w:sz w:val="28"/>
          <w:szCs w:val="28"/>
          <w:highlight w:val="none"/>
        </w:rPr>
        <w:t>企业项目，供应商应为</w:t>
      </w:r>
      <w:r>
        <w:rPr>
          <w:rFonts w:hint="eastAsia" w:ascii="华文仿宋" w:hAnsi="华文仿宋" w:cs="华文仿宋"/>
          <w:b w:val="0"/>
          <w:bCs w:val="0"/>
          <w:color w:val="auto"/>
          <w:sz w:val="28"/>
          <w:szCs w:val="28"/>
          <w:highlight w:val="none"/>
          <w:lang w:val="en-US" w:eastAsia="zh-CN"/>
        </w:rPr>
        <w:t>小</w:t>
      </w:r>
      <w:r>
        <w:rPr>
          <w:rFonts w:hint="eastAsia" w:ascii="华文仿宋" w:hAnsi="华文仿宋" w:cs="华文仿宋"/>
          <w:b w:val="0"/>
          <w:bCs w:val="0"/>
          <w:color w:val="auto"/>
          <w:sz w:val="28"/>
          <w:szCs w:val="28"/>
          <w:highlight w:val="none"/>
        </w:rPr>
        <w:t>型</w:t>
      </w:r>
      <w:r>
        <w:rPr>
          <w:rFonts w:hint="eastAsia" w:ascii="华文仿宋" w:hAnsi="华文仿宋" w:cs="华文仿宋"/>
          <w:b w:val="0"/>
          <w:bCs w:val="0"/>
          <w:color w:val="auto"/>
          <w:sz w:val="28"/>
          <w:szCs w:val="28"/>
          <w:highlight w:val="none"/>
          <w:lang w:eastAsia="zh-CN"/>
        </w:rPr>
        <w:t>、</w:t>
      </w:r>
      <w:r>
        <w:rPr>
          <w:rFonts w:hint="eastAsia" w:ascii="华文仿宋" w:hAnsi="华文仿宋" w:cs="华文仿宋"/>
          <w:b w:val="0"/>
          <w:bCs w:val="0"/>
          <w:color w:val="auto"/>
          <w:sz w:val="28"/>
          <w:szCs w:val="28"/>
          <w:highlight w:val="none"/>
          <w:lang w:val="en-US" w:eastAsia="zh-CN"/>
        </w:rPr>
        <w:t>微型</w:t>
      </w:r>
      <w:r>
        <w:rPr>
          <w:rFonts w:hint="eastAsia" w:ascii="华文仿宋" w:hAnsi="华文仿宋" w:cs="华文仿宋"/>
          <w:b w:val="0"/>
          <w:bCs w:val="0"/>
          <w:color w:val="auto"/>
          <w:sz w:val="28"/>
          <w:szCs w:val="28"/>
          <w:highlight w:val="none"/>
        </w:rPr>
        <w:t>企业或监狱企业或残疾人福利性单位。供应商为</w:t>
      </w:r>
      <w:r>
        <w:rPr>
          <w:rFonts w:hint="eastAsia" w:ascii="华文仿宋" w:hAnsi="华文仿宋" w:cs="华文仿宋"/>
          <w:b w:val="0"/>
          <w:bCs w:val="0"/>
          <w:color w:val="auto"/>
          <w:sz w:val="28"/>
          <w:szCs w:val="28"/>
          <w:highlight w:val="none"/>
          <w:lang w:val="en-US" w:eastAsia="zh-CN"/>
        </w:rPr>
        <w:t>小</w:t>
      </w:r>
      <w:r>
        <w:rPr>
          <w:rFonts w:hint="eastAsia" w:ascii="华文仿宋" w:hAnsi="华文仿宋" w:cs="华文仿宋"/>
          <w:b w:val="0"/>
          <w:bCs w:val="0"/>
          <w:color w:val="auto"/>
          <w:sz w:val="28"/>
          <w:szCs w:val="28"/>
          <w:highlight w:val="none"/>
        </w:rPr>
        <w:t>型</w:t>
      </w:r>
      <w:r>
        <w:rPr>
          <w:rFonts w:hint="eastAsia" w:ascii="华文仿宋" w:hAnsi="华文仿宋" w:cs="华文仿宋"/>
          <w:b w:val="0"/>
          <w:bCs w:val="0"/>
          <w:color w:val="auto"/>
          <w:sz w:val="28"/>
          <w:szCs w:val="28"/>
          <w:highlight w:val="none"/>
          <w:lang w:eastAsia="zh-CN"/>
        </w:rPr>
        <w:t>、</w:t>
      </w:r>
      <w:r>
        <w:rPr>
          <w:rFonts w:hint="eastAsia" w:ascii="华文仿宋" w:hAnsi="华文仿宋" w:cs="华文仿宋"/>
          <w:b w:val="0"/>
          <w:bCs w:val="0"/>
          <w:color w:val="auto"/>
          <w:sz w:val="28"/>
          <w:szCs w:val="28"/>
          <w:highlight w:val="none"/>
          <w:lang w:val="en-US" w:eastAsia="zh-CN"/>
        </w:rPr>
        <w:t>微型</w:t>
      </w:r>
      <w:r>
        <w:rPr>
          <w:rFonts w:hint="eastAsia" w:ascii="华文仿宋" w:hAnsi="华文仿宋" w:cs="华文仿宋"/>
          <w:b w:val="0"/>
          <w:bCs w:val="0"/>
          <w:color w:val="auto"/>
          <w:sz w:val="28"/>
          <w:szCs w:val="28"/>
          <w:highlight w:val="none"/>
        </w:rPr>
        <w:t>企业的，提供《</w:t>
      </w:r>
      <w:r>
        <w:rPr>
          <w:rFonts w:hint="eastAsia" w:ascii="华文仿宋" w:hAnsi="华文仿宋" w:cs="华文仿宋"/>
          <w:b w:val="0"/>
          <w:bCs w:val="0"/>
          <w:color w:val="auto"/>
          <w:sz w:val="28"/>
          <w:szCs w:val="28"/>
          <w:highlight w:val="none"/>
          <w:lang w:val="en-US" w:eastAsia="zh-CN"/>
        </w:rPr>
        <w:t>小微</w:t>
      </w:r>
      <w:r>
        <w:rPr>
          <w:rFonts w:hint="eastAsia" w:ascii="华文仿宋" w:hAnsi="华文仿宋" w:cs="华文仿宋"/>
          <w:b w:val="0"/>
          <w:bCs w:val="0"/>
          <w:color w:val="auto"/>
          <w:sz w:val="28"/>
          <w:szCs w:val="28"/>
          <w:highlight w:val="none"/>
        </w:rPr>
        <w:t>企业声明函》，且</w:t>
      </w:r>
      <w:r>
        <w:rPr>
          <w:rFonts w:hint="eastAsia" w:ascii="华文仿宋" w:hAnsi="华文仿宋" w:cs="华文仿宋"/>
          <w:b w:val="0"/>
          <w:bCs w:val="0"/>
          <w:color w:val="auto"/>
          <w:sz w:val="28"/>
          <w:szCs w:val="28"/>
          <w:highlight w:val="none"/>
          <w:lang w:val="en-US" w:eastAsia="zh-CN"/>
        </w:rPr>
        <w:t>小</w:t>
      </w:r>
      <w:r>
        <w:rPr>
          <w:rFonts w:hint="eastAsia" w:ascii="华文仿宋" w:hAnsi="华文仿宋" w:cs="华文仿宋"/>
          <w:b w:val="0"/>
          <w:bCs w:val="0"/>
          <w:color w:val="auto"/>
          <w:sz w:val="28"/>
          <w:szCs w:val="28"/>
          <w:highlight w:val="none"/>
        </w:rPr>
        <w:t>型</w:t>
      </w:r>
      <w:r>
        <w:rPr>
          <w:rFonts w:hint="eastAsia" w:ascii="华文仿宋" w:hAnsi="华文仿宋" w:cs="华文仿宋"/>
          <w:b w:val="0"/>
          <w:bCs w:val="0"/>
          <w:color w:val="auto"/>
          <w:sz w:val="28"/>
          <w:szCs w:val="28"/>
          <w:highlight w:val="none"/>
          <w:lang w:eastAsia="zh-CN"/>
        </w:rPr>
        <w:t>、</w:t>
      </w:r>
      <w:r>
        <w:rPr>
          <w:rFonts w:hint="eastAsia" w:ascii="华文仿宋" w:hAnsi="华文仿宋" w:cs="华文仿宋"/>
          <w:b w:val="0"/>
          <w:bCs w:val="0"/>
          <w:color w:val="auto"/>
          <w:sz w:val="28"/>
          <w:szCs w:val="28"/>
          <w:highlight w:val="none"/>
          <w:lang w:val="en-US" w:eastAsia="zh-CN"/>
        </w:rPr>
        <w:t>微型</w:t>
      </w:r>
      <w:r>
        <w:rPr>
          <w:rFonts w:hint="eastAsia" w:ascii="华文仿宋" w:hAnsi="华文仿宋" w:cs="华文仿宋"/>
          <w:b w:val="0"/>
          <w:bCs w:val="0"/>
          <w:color w:val="auto"/>
          <w:sz w:val="28"/>
          <w:szCs w:val="28"/>
          <w:highlight w:val="none"/>
        </w:rPr>
        <w:t>企业的划分标准所属行业为</w:t>
      </w:r>
      <w:r>
        <w:rPr>
          <w:rFonts w:hint="eastAsia" w:ascii="华文仿宋" w:hAnsi="华文仿宋" w:cs="华文仿宋"/>
          <w:sz w:val="28"/>
          <w:szCs w:val="28"/>
          <w:u w:val="single"/>
          <w:lang w:val="en-US" w:eastAsia="zh-CN"/>
        </w:rPr>
        <w:t>物业管理</w:t>
      </w:r>
      <w:r>
        <w:rPr>
          <w:rFonts w:hint="eastAsia" w:ascii="华文仿宋" w:hAnsi="华文仿宋" w:cs="华文仿宋"/>
          <w:b w:val="0"/>
          <w:bCs w:val="0"/>
          <w:color w:val="auto"/>
          <w:sz w:val="28"/>
          <w:szCs w:val="28"/>
          <w:highlight w:val="none"/>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highlight w:val="none"/>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highlight w:val="none"/>
          <w:lang w:eastAsia="zh-CN"/>
        </w:rPr>
        <w:t>）</w:t>
      </w:r>
      <w:r>
        <w:rPr>
          <w:rFonts w:hint="eastAsia" w:ascii="华文仿宋" w:hAnsi="华文仿宋" w:cs="华文仿宋"/>
          <w:b w:val="0"/>
          <w:bCs w:val="0"/>
          <w:color w:val="auto"/>
          <w:sz w:val="28"/>
          <w:szCs w:val="28"/>
          <w:highlight w:val="none"/>
        </w:rPr>
        <w:t>。</w:t>
      </w:r>
    </w:p>
    <w:p w14:paraId="4BE2D04A">
      <w:pPr>
        <w:spacing w:line="500" w:lineRule="exact"/>
        <w:ind w:firstLine="566" w:firstLineChars="200"/>
        <w:rPr>
          <w:rFonts w:ascii="华文仿宋" w:hAnsi="华文仿宋" w:cs="华文仿宋"/>
          <w:b/>
          <w:bCs/>
          <w:color w:val="auto"/>
          <w:highlight w:val="none"/>
        </w:rPr>
      </w:pPr>
      <w:r>
        <w:rPr>
          <w:rFonts w:hint="eastAsia" w:ascii="华文仿宋" w:hAnsi="华文仿宋" w:cs="华文仿宋"/>
          <w:b/>
          <w:bCs/>
          <w:color w:val="auto"/>
          <w:highlight w:val="none"/>
        </w:rPr>
        <w:t>特别提醒：成交供应商的《</w:t>
      </w:r>
      <w:r>
        <w:rPr>
          <w:rFonts w:hint="eastAsia" w:ascii="华文仿宋" w:hAnsi="华文仿宋" w:cs="华文仿宋"/>
          <w:b/>
          <w:bCs/>
          <w:color w:val="auto"/>
          <w:highlight w:val="none"/>
          <w:lang w:val="en-US" w:eastAsia="zh-CN"/>
        </w:rPr>
        <w:t>小微</w:t>
      </w:r>
      <w:r>
        <w:rPr>
          <w:rFonts w:hint="eastAsia" w:ascii="华文仿宋" w:hAnsi="华文仿宋" w:cs="华文仿宋"/>
          <w:b/>
          <w:bCs/>
          <w:color w:val="auto"/>
          <w:highlight w:val="none"/>
        </w:rPr>
        <w:t>企业声明函》</w:t>
      </w:r>
      <w:r>
        <w:rPr>
          <w:rFonts w:hint="eastAsia" w:ascii="华文仿宋" w:hAnsi="华文仿宋" w:cs="华文仿宋"/>
          <w:b/>
          <w:bCs/>
          <w:color w:val="auto"/>
          <w:highlight w:val="none"/>
          <w:lang w:eastAsia="zh-CN"/>
        </w:rPr>
        <w:t>或</w:t>
      </w:r>
      <w:r>
        <w:rPr>
          <w:rFonts w:hint="eastAsia" w:ascii="华文仿宋" w:hAnsi="华文仿宋" w:cs="华文仿宋"/>
          <w:b/>
          <w:bCs/>
          <w:color w:val="auto"/>
          <w:highlight w:val="none"/>
        </w:rPr>
        <w:t>《残疾人福利性单位声明函》或监狱企业证明文件将随成交结果公告一同公布，接受社会监督。</w:t>
      </w:r>
    </w:p>
    <w:p w14:paraId="3D89B3C8">
      <w:pPr>
        <w:pStyle w:val="35"/>
        <w:ind w:firstLine="567"/>
        <w:outlineLvl w:val="9"/>
        <w:rPr>
          <w:rFonts w:ascii="华文仿宋" w:hAnsi="华文仿宋" w:cs="华文仿宋"/>
          <w:b w:val="0"/>
          <w:bCs w:val="0"/>
          <w:color w:val="auto"/>
          <w:sz w:val="28"/>
          <w:szCs w:val="28"/>
          <w:highlight w:val="none"/>
        </w:rPr>
      </w:pPr>
      <w:r>
        <w:rPr>
          <w:rFonts w:hint="eastAsia" w:ascii="华文仿宋" w:hAnsi="华文仿宋" w:cs="华文仿宋"/>
          <w:b w:val="0"/>
          <w:bCs w:val="0"/>
          <w:color w:val="auto"/>
          <w:sz w:val="28"/>
          <w:szCs w:val="28"/>
          <w:highlight w:val="none"/>
        </w:rPr>
        <w:t>关于</w:t>
      </w:r>
      <w:r>
        <w:rPr>
          <w:rFonts w:hint="eastAsia" w:ascii="华文仿宋" w:hAnsi="华文仿宋" w:cs="华文仿宋"/>
          <w:b w:val="0"/>
          <w:bCs w:val="0"/>
          <w:color w:val="auto"/>
          <w:sz w:val="28"/>
          <w:szCs w:val="28"/>
          <w:highlight w:val="none"/>
          <w:lang w:val="en-US" w:eastAsia="zh-CN"/>
        </w:rPr>
        <w:t>中小</w:t>
      </w:r>
      <w:r>
        <w:rPr>
          <w:rFonts w:hint="eastAsia" w:ascii="华文仿宋" w:hAnsi="华文仿宋" w:cs="华文仿宋"/>
          <w:b w:val="0"/>
          <w:bCs w:val="0"/>
          <w:color w:val="auto"/>
          <w:sz w:val="28"/>
          <w:szCs w:val="28"/>
          <w:highlight w:val="none"/>
        </w:rPr>
        <w:t>企业判定</w:t>
      </w:r>
    </w:p>
    <w:p w14:paraId="78DCDBE0">
      <w:pPr>
        <w:spacing w:line="500" w:lineRule="exact"/>
        <w:ind w:firstLine="566" w:firstLineChars="200"/>
        <w:rPr>
          <w:color w:val="auto"/>
          <w:highlight w:val="none"/>
        </w:rPr>
      </w:pPr>
      <w:r>
        <w:rPr>
          <w:rFonts w:hint="eastAsia" w:ascii="华文仿宋" w:hAnsi="华文仿宋" w:cs="华文仿宋"/>
          <w:color w:val="auto"/>
          <w:highlight w:val="none"/>
        </w:rPr>
        <w:t>本项目采购标的对应的</w:t>
      </w:r>
      <w:r>
        <w:rPr>
          <w:rFonts w:hint="eastAsia" w:ascii="华文仿宋" w:hAnsi="华文仿宋" w:cs="华文仿宋"/>
          <w:b w:val="0"/>
          <w:bCs w:val="0"/>
          <w:color w:val="auto"/>
          <w:sz w:val="28"/>
          <w:szCs w:val="28"/>
          <w:highlight w:val="none"/>
          <w:lang w:val="en-US" w:eastAsia="zh-CN"/>
        </w:rPr>
        <w:t>中小</w:t>
      </w:r>
      <w:r>
        <w:rPr>
          <w:rFonts w:hint="eastAsia" w:ascii="华文仿宋" w:hAnsi="华文仿宋" w:cs="华文仿宋"/>
          <w:color w:val="auto"/>
          <w:highlight w:val="none"/>
        </w:rPr>
        <w:t>企业划分标准所属行业为</w:t>
      </w:r>
      <w:r>
        <w:rPr>
          <w:rFonts w:hint="eastAsia" w:ascii="华文仿宋" w:hAnsi="华文仿宋" w:cs="华文仿宋"/>
          <w:b/>
          <w:bCs/>
          <w:sz w:val="28"/>
          <w:szCs w:val="28"/>
          <w:u w:val="single"/>
          <w:lang w:val="en-US" w:eastAsia="zh-CN"/>
        </w:rPr>
        <w:t>物业管理</w:t>
      </w:r>
      <w:r>
        <w:rPr>
          <w:rFonts w:hint="eastAsia"/>
          <w:b/>
          <w:bCs/>
          <w:color w:val="auto"/>
          <w:highlight w:val="none"/>
        </w:rPr>
        <w:t>。</w:t>
      </w:r>
    </w:p>
    <w:p w14:paraId="676C315F">
      <w:pPr>
        <w:spacing w:line="500" w:lineRule="exact"/>
        <w:ind w:firstLine="566" w:firstLineChars="200"/>
        <w:rPr>
          <w:rFonts w:hint="default" w:ascii="华文仿宋" w:hAnsi="华文仿宋" w:eastAsia="华文仿宋" w:cs="华文仿宋"/>
          <w:color w:val="auto"/>
          <w:highlight w:val="none"/>
          <w:lang w:val="en-US" w:eastAsia="zh-CN"/>
        </w:rPr>
      </w:pPr>
      <w:r>
        <w:rPr>
          <w:rFonts w:hint="eastAsia" w:ascii="华文仿宋" w:hAnsi="华文仿宋" w:cs="华文仿宋"/>
          <w:color w:val="auto"/>
          <w:highlight w:val="none"/>
        </w:rPr>
        <w:t>各供应商可根据企业从业人员、营业收入、资产总额等指标，按照</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约定的采购标的对应的</w:t>
      </w:r>
      <w:r>
        <w:rPr>
          <w:rFonts w:hint="eastAsia" w:ascii="华文仿宋" w:hAnsi="华文仿宋" w:cs="华文仿宋"/>
          <w:b w:val="0"/>
          <w:bCs w:val="0"/>
          <w:color w:val="auto"/>
          <w:sz w:val="28"/>
          <w:szCs w:val="28"/>
          <w:highlight w:val="none"/>
          <w:lang w:val="en-US" w:eastAsia="zh-CN"/>
        </w:rPr>
        <w:t>中小</w:t>
      </w:r>
      <w:r>
        <w:rPr>
          <w:rFonts w:hint="eastAsia" w:ascii="华文仿宋" w:hAnsi="华文仿宋" w:cs="华文仿宋"/>
          <w:color w:val="auto"/>
          <w:highlight w:val="none"/>
        </w:rPr>
        <w:t>企业划分标准所属行业和《中小企业划型标准规定》（工信部联企业〔2011〕300号）进行自测，判断属于小型还是微型企业。也可</w:t>
      </w:r>
      <w:r>
        <w:rPr>
          <w:rFonts w:hint="eastAsia" w:ascii="华文仿宋" w:hAnsi="华文仿宋" w:cs="华文仿宋"/>
          <w:color w:val="auto"/>
          <w:highlight w:val="none"/>
          <w:lang w:val="en-US" w:eastAsia="zh-CN"/>
        </w:rPr>
        <w:t>在微信小程序中搜索</w:t>
      </w:r>
      <w:r>
        <w:rPr>
          <w:rFonts w:hint="eastAsia" w:ascii="华文仿宋" w:hAnsi="华文仿宋" w:cs="华文仿宋"/>
          <w:b w:val="0"/>
          <w:bCs w:val="0"/>
          <w:color w:val="auto"/>
          <w:sz w:val="28"/>
          <w:szCs w:val="28"/>
          <w:highlight w:val="none"/>
          <w:lang w:eastAsia="zh-CN"/>
        </w:rPr>
        <w:t>中</w:t>
      </w:r>
      <w:r>
        <w:rPr>
          <w:rFonts w:hint="eastAsia" w:ascii="华文仿宋" w:hAnsi="华文仿宋" w:cs="华文仿宋"/>
          <w:b w:val="0"/>
          <w:bCs w:val="0"/>
          <w:color w:val="auto"/>
          <w:sz w:val="28"/>
          <w:szCs w:val="28"/>
          <w:highlight w:val="none"/>
        </w:rPr>
        <w:t>小</w:t>
      </w:r>
      <w:r>
        <w:rPr>
          <w:rFonts w:hint="eastAsia" w:ascii="华文仿宋" w:hAnsi="华文仿宋" w:cs="华文仿宋"/>
          <w:color w:val="auto"/>
          <w:highlight w:val="none"/>
          <w:lang w:val="en-US" w:eastAsia="zh-CN"/>
        </w:rPr>
        <w:t>企业规模类型自测小程序进行测算。</w:t>
      </w:r>
    </w:p>
    <w:p w14:paraId="7B06010B">
      <w:pPr>
        <w:spacing w:line="500" w:lineRule="exact"/>
        <w:ind w:firstLine="566" w:firstLineChars="200"/>
        <w:rPr>
          <w:rFonts w:ascii="华文仿宋" w:hAnsi="华文仿宋" w:cs="华文仿宋"/>
          <w:color w:val="000000"/>
          <w:highlight w:val="none"/>
        </w:rPr>
      </w:pPr>
    </w:p>
    <w:p w14:paraId="2A905B43">
      <w:pPr>
        <w:keepNext w:val="0"/>
        <w:keepLines w:val="0"/>
        <w:widowControl/>
        <w:suppressLineNumbers w:val="0"/>
        <w:shd w:val="clear" w:color="auto" w:fill="FFFFFF"/>
        <w:spacing w:before="100" w:beforeAutospacing="1" w:after="100" w:afterAutospacing="1" w:line="435" w:lineRule="atLeast"/>
        <w:ind w:left="0" w:right="0" w:firstLine="0"/>
        <w:jc w:val="center"/>
        <w:rPr>
          <w:rFonts w:hint="eastAsia" w:ascii="宋体" w:hAnsi="宋体" w:eastAsia="宋体" w:cs="宋体"/>
          <w:b/>
          <w:color w:val="auto"/>
          <w:kern w:val="0"/>
          <w:sz w:val="28"/>
          <w:szCs w:val="28"/>
          <w:lang w:val="en-US" w:eastAsia="zh-CN" w:bidi="ar"/>
        </w:rPr>
      </w:pPr>
    </w:p>
    <w:p w14:paraId="276B1298">
      <w:pPr>
        <w:keepNext w:val="0"/>
        <w:keepLines w:val="0"/>
        <w:widowControl/>
        <w:suppressLineNumbers w:val="0"/>
        <w:shd w:val="clear" w:color="auto" w:fill="FFFFFF"/>
        <w:spacing w:before="100" w:beforeAutospacing="1" w:after="100" w:afterAutospacing="1" w:line="435" w:lineRule="atLeast"/>
        <w:ind w:left="0" w:right="0" w:firstLine="0"/>
        <w:jc w:val="center"/>
        <w:rPr>
          <w:rFonts w:hint="eastAsia" w:ascii="宋体" w:hAnsi="宋体" w:eastAsia="宋体" w:cs="宋体"/>
          <w:b/>
          <w:color w:val="auto"/>
          <w:kern w:val="0"/>
          <w:sz w:val="28"/>
          <w:szCs w:val="28"/>
          <w:lang w:val="en-US" w:eastAsia="zh-CN" w:bidi="ar"/>
        </w:rPr>
      </w:pPr>
    </w:p>
    <w:p w14:paraId="65EF772F">
      <w:pPr>
        <w:keepNext w:val="0"/>
        <w:keepLines w:val="0"/>
        <w:widowControl/>
        <w:suppressLineNumbers w:val="0"/>
        <w:shd w:val="clear" w:color="auto" w:fill="FFFFFF"/>
        <w:spacing w:before="100" w:beforeAutospacing="1" w:after="100" w:afterAutospacing="1" w:line="435" w:lineRule="atLeast"/>
        <w:ind w:left="0" w:right="0" w:firstLine="0"/>
        <w:jc w:val="center"/>
        <w:rPr>
          <w:rFonts w:hint="eastAsia" w:ascii="宋体" w:hAnsi="宋体" w:eastAsia="宋体" w:cs="宋体"/>
          <w:b/>
          <w:color w:val="auto"/>
          <w:kern w:val="0"/>
          <w:sz w:val="28"/>
          <w:szCs w:val="28"/>
          <w:lang w:val="en-US" w:eastAsia="zh-CN" w:bidi="ar"/>
        </w:rPr>
      </w:pPr>
    </w:p>
    <w:p w14:paraId="2054BE00">
      <w:pPr>
        <w:keepNext w:val="0"/>
        <w:keepLines w:val="0"/>
        <w:widowControl/>
        <w:suppressLineNumbers w:val="0"/>
        <w:shd w:val="clear" w:color="auto" w:fill="FFFFFF"/>
        <w:spacing w:before="100" w:beforeAutospacing="1" w:after="100" w:afterAutospacing="1" w:line="435" w:lineRule="atLeast"/>
        <w:ind w:left="0" w:right="0" w:firstLine="0"/>
        <w:jc w:val="center"/>
        <w:rPr>
          <w:rFonts w:hint="eastAsia" w:ascii="宋体" w:hAnsi="宋体" w:eastAsia="宋体" w:cs="宋体"/>
          <w:b/>
          <w:color w:val="auto"/>
          <w:kern w:val="0"/>
          <w:sz w:val="28"/>
          <w:szCs w:val="28"/>
          <w:lang w:val="en-US" w:eastAsia="zh-CN" w:bidi="ar"/>
        </w:rPr>
      </w:pPr>
    </w:p>
    <w:p w14:paraId="213C6A20">
      <w:pPr>
        <w:keepNext w:val="0"/>
        <w:keepLines w:val="0"/>
        <w:widowControl/>
        <w:suppressLineNumbers w:val="0"/>
        <w:shd w:val="clear" w:color="auto" w:fill="FFFFFF"/>
        <w:spacing w:before="100" w:beforeAutospacing="1" w:after="100" w:afterAutospacing="1" w:line="435" w:lineRule="atLeast"/>
        <w:ind w:left="0" w:right="0" w:firstLine="0"/>
        <w:jc w:val="center"/>
        <w:rPr>
          <w:rFonts w:hint="eastAsia" w:ascii="宋体" w:hAnsi="宋体" w:eastAsia="宋体" w:cs="宋体"/>
          <w:b/>
          <w:color w:val="auto"/>
          <w:kern w:val="0"/>
          <w:sz w:val="28"/>
          <w:szCs w:val="28"/>
          <w:lang w:val="en-US" w:eastAsia="zh-CN" w:bidi="ar"/>
        </w:rPr>
      </w:pPr>
    </w:p>
    <w:p w14:paraId="5DA8CF2C">
      <w:pPr>
        <w:keepNext w:val="0"/>
        <w:keepLines w:val="0"/>
        <w:widowControl/>
        <w:suppressLineNumbers w:val="0"/>
        <w:shd w:val="clear" w:color="auto" w:fill="FFFFFF"/>
        <w:spacing w:before="100" w:beforeAutospacing="1" w:after="100" w:afterAutospacing="1" w:line="435" w:lineRule="atLeast"/>
        <w:ind w:left="0" w:right="0" w:firstLine="0"/>
        <w:jc w:val="both"/>
        <w:rPr>
          <w:rFonts w:hint="eastAsia" w:ascii="宋体" w:hAnsi="宋体" w:eastAsia="宋体" w:cs="宋体"/>
          <w:b/>
          <w:color w:val="auto"/>
          <w:kern w:val="0"/>
          <w:sz w:val="28"/>
          <w:szCs w:val="28"/>
          <w:lang w:val="en-US" w:eastAsia="zh-CN" w:bidi="ar"/>
        </w:rPr>
      </w:pPr>
    </w:p>
    <w:p w14:paraId="25FD8AF2">
      <w:pPr>
        <w:keepNext w:val="0"/>
        <w:keepLines w:val="0"/>
        <w:widowControl/>
        <w:suppressLineNumbers w:val="0"/>
        <w:shd w:val="clear" w:color="auto" w:fill="FFFFFF"/>
        <w:spacing w:before="100" w:beforeAutospacing="1" w:after="100" w:afterAutospacing="1" w:line="435" w:lineRule="atLeast"/>
        <w:ind w:left="0" w:right="0" w:firstLine="0"/>
        <w:jc w:val="both"/>
        <w:rPr>
          <w:rFonts w:hint="eastAsia" w:ascii="宋体" w:hAnsi="宋体" w:eastAsia="宋体" w:cs="宋体"/>
          <w:b/>
          <w:color w:val="auto"/>
          <w:kern w:val="0"/>
          <w:sz w:val="28"/>
          <w:szCs w:val="28"/>
          <w:lang w:val="en-US" w:eastAsia="zh-CN" w:bidi="ar"/>
        </w:rPr>
      </w:pPr>
    </w:p>
    <w:p w14:paraId="0BC93041">
      <w:pPr>
        <w:keepNext w:val="0"/>
        <w:keepLines w:val="0"/>
        <w:widowControl/>
        <w:suppressLineNumbers w:val="0"/>
        <w:shd w:val="clear" w:color="auto" w:fill="FFFFFF"/>
        <w:spacing w:before="100" w:beforeAutospacing="1" w:after="100" w:afterAutospacing="1" w:line="435" w:lineRule="atLeast"/>
        <w:ind w:right="0"/>
        <w:jc w:val="center"/>
        <w:rPr>
          <w:rFonts w:hint="default" w:ascii="Arial" w:hAnsi="Arial" w:cs="Arial"/>
          <w:i w:val="0"/>
          <w:iCs w:val="0"/>
          <w:caps w:val="0"/>
          <w:color w:val="auto"/>
          <w:spacing w:val="0"/>
          <w:sz w:val="21"/>
          <w:szCs w:val="21"/>
        </w:rPr>
      </w:pPr>
      <w:r>
        <w:rPr>
          <w:rStyle w:val="24"/>
          <w:rFonts w:hint="eastAsia" w:ascii="宋体" w:hAnsi="宋体" w:eastAsia="宋体" w:cs="宋体"/>
          <w:i w:val="0"/>
          <w:iCs w:val="0"/>
          <w:caps w:val="0"/>
          <w:color w:val="auto"/>
          <w:spacing w:val="0"/>
          <w:kern w:val="0"/>
          <w:sz w:val="28"/>
          <w:szCs w:val="28"/>
          <w:shd w:val="clear" w:color="auto" w:fill="FFFFFF"/>
          <w:lang w:val="en-US" w:eastAsia="zh-CN" w:bidi="ar"/>
        </w:rPr>
        <w:t>小微企业声明函（工程、服务）</w:t>
      </w:r>
    </w:p>
    <w:p w14:paraId="0A4CC0F5">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560" w:lineRule="exact"/>
        <w:ind w:left="0" w:right="0" w:firstLine="480"/>
        <w:jc w:val="left"/>
        <w:textAlignment w:val="auto"/>
        <w:rPr>
          <w:rFonts w:hint="eastAsia" w:ascii="华文仿宋" w:hAnsi="华文仿宋" w:eastAsia="华文仿宋" w:cs="华文仿宋"/>
          <w:i w:val="0"/>
          <w:iCs w:val="0"/>
          <w:caps w:val="0"/>
          <w:color w:val="auto"/>
          <w:spacing w:val="0"/>
          <w:sz w:val="28"/>
          <w:szCs w:val="28"/>
        </w:rPr>
      </w:pP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本公司（联合体）郑重声明，根据《政府采购促进中小企业发展管理办法》（财库﹝2020﹞46 号）的规定，本公司（联合体）参加</w:t>
      </w: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（单位名称）</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的（项目名称）采购活动，工程的施工单位全部为符合政策要求的</w:t>
      </w:r>
      <w:r>
        <w:rPr>
          <w:rFonts w:hint="eastAsia" w:ascii="华文仿宋" w:hAnsi="华文仿宋" w:eastAsia="华文仿宋" w:cs="华文仿宋"/>
          <w:color w:val="auto"/>
          <w:kern w:val="0"/>
          <w:sz w:val="28"/>
          <w:szCs w:val="28"/>
          <w:lang w:val="en-US" w:eastAsia="zh-CN" w:bidi="ar"/>
        </w:rPr>
        <w:t>小微</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企业（或者：服务全部由符合政策要求的</w:t>
      </w:r>
      <w:r>
        <w:rPr>
          <w:rFonts w:hint="eastAsia" w:ascii="华文仿宋" w:hAnsi="华文仿宋" w:eastAsia="华文仿宋" w:cs="华文仿宋"/>
          <w:color w:val="auto"/>
          <w:kern w:val="0"/>
          <w:sz w:val="28"/>
          <w:szCs w:val="28"/>
          <w:lang w:val="en-US" w:eastAsia="zh-CN" w:bidi="ar"/>
        </w:rPr>
        <w:t>小微</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企业承接）。相关企业（含联合体中的</w:t>
      </w:r>
      <w:r>
        <w:rPr>
          <w:rFonts w:hint="eastAsia" w:ascii="华文仿宋" w:hAnsi="华文仿宋" w:eastAsia="华文仿宋" w:cs="华文仿宋"/>
          <w:color w:val="auto"/>
          <w:kern w:val="0"/>
          <w:sz w:val="28"/>
          <w:szCs w:val="28"/>
          <w:lang w:val="en-US" w:eastAsia="zh-CN" w:bidi="ar"/>
        </w:rPr>
        <w:t>小微</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企业、签订分包意向协议的</w:t>
      </w:r>
      <w:r>
        <w:rPr>
          <w:rFonts w:hint="eastAsia" w:ascii="华文仿宋" w:hAnsi="华文仿宋" w:eastAsia="华文仿宋" w:cs="华文仿宋"/>
          <w:color w:val="auto"/>
          <w:kern w:val="0"/>
          <w:sz w:val="28"/>
          <w:szCs w:val="28"/>
          <w:lang w:val="en-US" w:eastAsia="zh-CN" w:bidi="ar"/>
        </w:rPr>
        <w:t>小微</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企业）的具体情况如下：</w:t>
      </w:r>
    </w:p>
    <w:p w14:paraId="603660BD">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560" w:lineRule="exact"/>
        <w:ind w:left="0" w:right="0" w:firstLine="480"/>
        <w:jc w:val="left"/>
        <w:textAlignment w:val="auto"/>
        <w:rPr>
          <w:rFonts w:hint="eastAsia" w:ascii="华文仿宋" w:hAnsi="华文仿宋" w:eastAsia="华文仿宋" w:cs="华文仿宋"/>
          <w:i w:val="0"/>
          <w:iCs w:val="0"/>
          <w:caps w:val="0"/>
          <w:color w:val="auto"/>
          <w:spacing w:val="0"/>
          <w:sz w:val="28"/>
          <w:szCs w:val="28"/>
        </w:rPr>
      </w:pP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（标的名称）</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，属于</w:t>
      </w: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（采购文件中明确的所属行业）</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；承建（承接）企业为</w:t>
      </w: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（企业名称）</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，从业人员</w:t>
      </w: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人，营业收入为</w:t>
      </w: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万元，资产总额为</w:t>
      </w: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万元，属于</w:t>
      </w: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（小型企业、微型企业）</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w:t>
      </w:r>
    </w:p>
    <w:p w14:paraId="0E2593B8">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560" w:lineRule="exact"/>
        <w:ind w:left="0" w:right="0" w:firstLine="480"/>
        <w:jc w:val="left"/>
        <w:textAlignment w:val="auto"/>
        <w:rPr>
          <w:rFonts w:hint="eastAsia" w:ascii="华文仿宋" w:hAnsi="华文仿宋" w:eastAsia="华文仿宋" w:cs="华文仿宋"/>
          <w:i w:val="0"/>
          <w:iCs w:val="0"/>
          <w:caps w:val="0"/>
          <w:color w:val="auto"/>
          <w:spacing w:val="0"/>
          <w:sz w:val="28"/>
          <w:szCs w:val="28"/>
        </w:rPr>
      </w:pP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以上企业，不属于大企业的分支机构，不存在控股股东为大企业的情形，也不存在与大企业的负责人为同一人的情形。</w:t>
      </w:r>
    </w:p>
    <w:p w14:paraId="763B2850">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560" w:lineRule="exact"/>
        <w:ind w:left="0" w:right="0" w:firstLine="480"/>
        <w:jc w:val="left"/>
        <w:textAlignment w:val="auto"/>
        <w:rPr>
          <w:rFonts w:hint="eastAsia" w:ascii="华文仿宋" w:hAnsi="华文仿宋" w:eastAsia="华文仿宋" w:cs="华文仿宋"/>
          <w:i w:val="0"/>
          <w:iCs w:val="0"/>
          <w:caps w:val="0"/>
          <w:color w:val="auto"/>
          <w:spacing w:val="0"/>
          <w:sz w:val="28"/>
          <w:szCs w:val="28"/>
        </w:rPr>
      </w:pP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本企业对上述声明内容的真实性负责。如有虚假，将依法承担相应责任。  </w:t>
      </w:r>
    </w:p>
    <w:p w14:paraId="54E6C26A">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560" w:lineRule="exact"/>
        <w:ind w:left="0" w:right="0" w:firstLine="5280"/>
        <w:jc w:val="left"/>
        <w:textAlignment w:val="auto"/>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企业名称（盖章）：</w:t>
      </w:r>
    </w:p>
    <w:p w14:paraId="737B7A7B">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560" w:lineRule="exact"/>
        <w:ind w:left="0" w:right="0" w:firstLine="5280"/>
        <w:jc w:val="left"/>
        <w:textAlignment w:val="auto"/>
        <w:rPr>
          <w:rFonts w:hint="eastAsia" w:ascii="华文仿宋" w:hAnsi="华文仿宋" w:eastAsia="华文仿宋" w:cs="华文仿宋"/>
          <w:i w:val="0"/>
          <w:iCs w:val="0"/>
          <w:caps w:val="0"/>
          <w:color w:val="auto"/>
          <w:spacing w:val="0"/>
          <w:sz w:val="28"/>
          <w:szCs w:val="28"/>
        </w:rPr>
      </w:pP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日 期：</w:t>
      </w:r>
    </w:p>
    <w:p w14:paraId="2B88F9F5">
      <w:pPr>
        <w:pStyle w:val="19"/>
        <w:spacing w:line="500" w:lineRule="exact"/>
        <w:ind w:firstLine="0" w:firstLineChars="0"/>
        <w:rPr>
          <w:rFonts w:ascii="仿宋" w:hAnsi="仿宋" w:eastAsia="仿宋" w:cs="仿宋"/>
          <w:b/>
          <w:bCs/>
          <w:color w:val="000000"/>
          <w:sz w:val="28"/>
          <w:szCs w:val="32"/>
        </w:rPr>
      </w:pPr>
    </w:p>
    <w:p w14:paraId="0B60F808">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[2020]46号)相关规定。</w:t>
      </w:r>
    </w:p>
    <w:p w14:paraId="45EFEAFA">
      <w:pPr>
        <w:pStyle w:val="19"/>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4C5E24F3">
      <w:pPr>
        <w:rPr>
          <w:rFonts w:hint="eastAsia"/>
        </w:rPr>
      </w:pPr>
    </w:p>
    <w:p w14:paraId="72C3E0C1">
      <w:pPr>
        <w:tabs>
          <w:tab w:val="left" w:pos="5670"/>
        </w:tabs>
        <w:spacing w:line="500" w:lineRule="exact"/>
        <w:jc w:val="both"/>
        <w:rPr>
          <w:rFonts w:hint="eastAsia"/>
          <w:b/>
          <w:bCs/>
        </w:rPr>
      </w:pPr>
    </w:p>
    <w:p w14:paraId="6AEA2CDE">
      <w:pPr>
        <w:tabs>
          <w:tab w:val="left" w:pos="5670"/>
        </w:tabs>
        <w:spacing w:line="500" w:lineRule="exact"/>
        <w:ind w:firstLine="566" w:firstLineChars="200"/>
        <w:jc w:val="center"/>
      </w:pPr>
      <w:r>
        <w:rPr>
          <w:rFonts w:hint="eastAsia"/>
          <w:b/>
          <w:bCs/>
        </w:rPr>
        <w:t>关于监狱企业的证明文件</w:t>
      </w:r>
    </w:p>
    <w:p w14:paraId="5B45B647">
      <w:pPr>
        <w:spacing w:line="500" w:lineRule="exact"/>
        <w:ind w:firstLine="566" w:firstLineChars="200"/>
        <w:jc w:val="left"/>
        <w:rPr>
          <w:rFonts w:hint="eastAsia"/>
        </w:rPr>
      </w:pPr>
    </w:p>
    <w:p w14:paraId="71D8D051">
      <w:pPr>
        <w:spacing w:line="500" w:lineRule="exact"/>
        <w:ind w:firstLine="566" w:firstLineChars="200"/>
        <w:jc w:val="left"/>
      </w:pPr>
      <w:r>
        <w:rPr>
          <w:rFonts w:hint="eastAsia"/>
        </w:rPr>
        <w:t>根据财政部、司法部《关于政府采购支持监狱企业发展有关问题的通知》（财库〔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FBF8C04">
      <w:pPr>
        <w:spacing w:line="500" w:lineRule="exact"/>
        <w:ind w:firstLine="566" w:firstLineChars="200"/>
        <w:jc w:val="left"/>
      </w:pPr>
      <w:r>
        <w:rPr>
          <w:rFonts w:hint="eastAsia"/>
        </w:rPr>
        <w:t>监狱企业参加政府采购活动时，应当提供由省级以上监狱管理局、戒毒管理局（含新疆生产建设兵团）出具的属于监狱企业的证明文件。</w:t>
      </w:r>
    </w:p>
    <w:p w14:paraId="68470CAA">
      <w:pPr>
        <w:pStyle w:val="19"/>
        <w:ind w:firstLine="639" w:firstLineChars="300"/>
        <w:rPr>
          <w:rFonts w:ascii="宋体" w:hAnsi="宋体" w:eastAsia="宋体"/>
          <w:color w:val="000000"/>
          <w:sz w:val="21"/>
          <w:szCs w:val="21"/>
        </w:rPr>
      </w:pPr>
    </w:p>
    <w:p w14:paraId="0D0CCBCD">
      <w:pPr>
        <w:pStyle w:val="19"/>
        <w:ind w:firstLine="639" w:firstLineChars="300"/>
        <w:rPr>
          <w:rFonts w:ascii="宋体" w:hAnsi="宋体" w:eastAsia="宋体"/>
          <w:color w:val="000000"/>
          <w:sz w:val="21"/>
          <w:szCs w:val="21"/>
        </w:rPr>
      </w:pPr>
    </w:p>
    <w:p w14:paraId="087D321A">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1026E2E6">
      <w:pPr>
        <w:tabs>
          <w:tab w:val="left" w:pos="5670"/>
        </w:tabs>
        <w:spacing w:afterLines="50" w:line="500" w:lineRule="exact"/>
        <w:jc w:val="center"/>
        <w:rPr>
          <w:b/>
          <w:color w:val="000000"/>
          <w:sz w:val="30"/>
          <w:szCs w:val="30"/>
        </w:rPr>
      </w:pPr>
      <w:r>
        <w:rPr>
          <w:rFonts w:hint="eastAsia"/>
          <w:b/>
          <w:color w:val="000000"/>
          <w:sz w:val="30"/>
          <w:szCs w:val="30"/>
        </w:rPr>
        <w:t>残疾人福利性单位声明函（格式）</w:t>
      </w:r>
    </w:p>
    <w:p w14:paraId="473AC3EF">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rPr>
        <w:t>（项目名称）</w:t>
      </w:r>
      <w:r>
        <w:rPr>
          <w:rFonts w:hint="eastAsia"/>
        </w:rPr>
        <w:t>（项目编号：</w:t>
      </w:r>
      <w:r>
        <w:rPr>
          <w:rFonts w:hint="eastAsia"/>
          <w:u w:val="single"/>
        </w:rPr>
        <w:t xml:space="preserve">       </w:t>
      </w:r>
      <w:r>
        <w:rPr>
          <w:rFonts w:hint="eastAsia"/>
        </w:rPr>
        <w:t>）第___标段采购活动提供本单位制造的货物（由本单位承担工程/提供服务），或者提供其他残疾人福利性单位制造的货</w:t>
      </w:r>
      <w:r>
        <w:rPr>
          <w:rFonts w:hint="eastAsia"/>
          <w:color w:val="000000"/>
        </w:rPr>
        <w:t>物（不包括使用非残疾人福利性单位注册商标的货物）。</w:t>
      </w:r>
    </w:p>
    <w:p w14:paraId="053803C1">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5501720A">
      <w:pPr>
        <w:spacing w:line="500" w:lineRule="exact"/>
        <w:ind w:firstLine="566" w:firstLineChars="200"/>
        <w:jc w:val="left"/>
        <w:rPr>
          <w:color w:val="000000"/>
        </w:rPr>
      </w:pPr>
    </w:p>
    <w:p w14:paraId="1637337E">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1A419C3D">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66025E1C">
      <w:pPr>
        <w:tabs>
          <w:tab w:val="left" w:pos="5670"/>
        </w:tabs>
        <w:spacing w:line="240" w:lineRule="auto"/>
        <w:ind w:firstLine="566"/>
        <w:jc w:val="left"/>
        <w:rPr>
          <w:rFonts w:ascii="宋体" w:hAnsi="宋体" w:eastAsia="宋体" w:cs="宋体"/>
          <w:b/>
          <w:bCs/>
          <w:color w:val="000000"/>
          <w:sz w:val="21"/>
          <w:szCs w:val="21"/>
        </w:rPr>
      </w:pPr>
    </w:p>
    <w:p w14:paraId="72604BFD">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38B0051D">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1B78E66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中国残疾人联合会关于促进残疾人就业政府采购政策的通知》（财库〔2017〕141号）的规定：</w:t>
      </w:r>
    </w:p>
    <w:p w14:paraId="16EB1614">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3DE1BD44">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%），并且安置的残疾人人数不少于10人（含10人）；</w:t>
      </w:r>
    </w:p>
    <w:p w14:paraId="4F26285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（二）依法与安置的每位残疾人签订了一年以上（含一年）的劳动合同或服务协议；</w:t>
      </w:r>
    </w:p>
    <w:p w14:paraId="5F93A31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350F7848">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A81CD10">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（五）提供本单位制造的货物、承担的工程或者服务（以下简称产品），或者提供其他残疾人福利性单位制造的货物（不包括使用非残疾人福利性单位注册商标的货物）。</w:t>
      </w:r>
    </w:p>
    <w:p w14:paraId="490B6B6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00F464B">
      <w:pPr>
        <w:pStyle w:val="19"/>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26ECCAA5">
      <w:pPr>
        <w:pStyle w:val="33"/>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1"/>
    </w:p>
    <w:p w14:paraId="7F9B1E74">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8"/>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1"/>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9A04AB4">
            <w:pPr>
              <w:pStyle w:val="8"/>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8"/>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19"/>
              <w:ind w:firstLine="0" w:firstLineChars="0"/>
              <w:rPr>
                <w:rFonts w:ascii="仿宋" w:hAnsi="仿宋" w:eastAsia="仿宋" w:cs="仿宋"/>
                <w:color w:val="000000"/>
                <w:kern w:val="0"/>
                <w:sz w:val="28"/>
                <w:szCs w:val="24"/>
                <w:lang w:val="zh-CN"/>
              </w:rPr>
            </w:pPr>
          </w:p>
          <w:p w14:paraId="353DEC51">
            <w:pPr>
              <w:pStyle w:val="19"/>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9233D04">
      <w:pPr>
        <w:pStyle w:val="10"/>
        <w:ind w:firstLine="5377" w:firstLineChars="1900"/>
        <w:rPr>
          <w:color w:val="000000"/>
        </w:rPr>
        <w:sectPr>
          <w:type w:val="continuous"/>
          <w:pgSz w:w="11906" w:h="16838"/>
          <w:pgMar w:top="1417" w:right="1417" w:bottom="1417" w:left="1417" w:header="850" w:footer="992" w:gutter="0"/>
          <w:pgNumType w:fmt="decimal"/>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1EAD5FC8">
      <w:pPr>
        <w:spacing w:beforeLines="50" w:afterLines="50" w:line="500" w:lineRule="exact"/>
        <w:jc w:val="center"/>
        <w:rPr>
          <w:rFonts w:ascii="华文仿宋" w:hAnsi="华文仿宋" w:cs="华文仿宋"/>
          <w:b/>
          <w:color w:val="000000"/>
        </w:rPr>
        <w:sectPr>
          <w:footerReference r:id="rId11" w:type="default"/>
          <w:type w:val="continuous"/>
          <w:pgSz w:w="11906" w:h="16838"/>
          <w:pgMar w:top="1417" w:right="1417" w:bottom="1417" w:left="1417" w:header="850" w:footer="992" w:gutter="0"/>
          <w:pgNumType w:fmt="decimal"/>
          <w:cols w:space="720" w:num="1"/>
          <w:docGrid w:type="linesAndChars" w:linePitch="381" w:charSpace="704"/>
        </w:sectPr>
      </w:pPr>
    </w:p>
    <w:p w14:paraId="3D00C3C2">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1"/>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3ABBD222">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7D0C96D0">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4FF662A8">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7FA836D1">
            <w:pPr>
              <w:pStyle w:val="33"/>
              <w:widowControl w:val="0"/>
              <w:spacing w:line="240" w:lineRule="auto"/>
              <w:ind w:firstLine="0" w:firstLineChars="0"/>
              <w:rPr>
                <w:rFonts w:ascii="仿宋" w:hAnsi="仿宋" w:eastAsia="仿宋" w:cs="仿宋"/>
                <w:b w:val="0"/>
                <w:bCs w:val="0"/>
                <w:color w:val="000000"/>
                <w:kern w:val="0"/>
                <w:sz w:val="24"/>
                <w:szCs w:val="24"/>
              </w:rPr>
            </w:pPr>
            <w:bookmarkStart w:id="272" w:name="_Toc16202"/>
            <w:bookmarkStart w:id="273" w:name="_Toc32559"/>
            <w:bookmarkStart w:id="274" w:name="_Toc28616"/>
            <w:bookmarkStart w:id="275" w:name="_Toc16359"/>
            <w:r>
              <w:rPr>
                <w:rFonts w:hint="eastAsia" w:ascii="仿宋" w:hAnsi="仿宋" w:eastAsia="仿宋" w:cs="仿宋"/>
                <w:bCs w:val="0"/>
                <w:color w:val="000000"/>
                <w:sz w:val="24"/>
                <w:szCs w:val="24"/>
              </w:rPr>
              <w:t>计量单位</w:t>
            </w:r>
            <w:bookmarkEnd w:id="272"/>
            <w:bookmarkEnd w:id="273"/>
            <w:bookmarkEnd w:id="274"/>
            <w:bookmarkEnd w:id="275"/>
          </w:p>
        </w:tc>
        <w:tc>
          <w:tcPr>
            <w:tcW w:w="1265" w:type="dxa"/>
            <w:tcBorders>
              <w:top w:val="single" w:color="000000" w:sz="8" w:space="0"/>
              <w:left w:val="single" w:color="000000" w:sz="6" w:space="0"/>
              <w:bottom w:val="single" w:color="000000" w:sz="6" w:space="0"/>
              <w:right w:val="single" w:color="000000" w:sz="6" w:space="0"/>
            </w:tcBorders>
            <w:vAlign w:val="center"/>
          </w:tcPr>
          <w:p w14:paraId="680415F9">
            <w:pPr>
              <w:pStyle w:val="33"/>
              <w:widowControl w:val="0"/>
              <w:spacing w:line="240" w:lineRule="auto"/>
              <w:ind w:firstLine="0" w:firstLineChars="0"/>
              <w:rPr>
                <w:rFonts w:ascii="仿宋" w:hAnsi="仿宋" w:eastAsia="仿宋" w:cs="仿宋"/>
                <w:b w:val="0"/>
                <w:bCs w:val="0"/>
                <w:color w:val="000000"/>
                <w:kern w:val="0"/>
                <w:sz w:val="24"/>
                <w:szCs w:val="24"/>
                <w:lang w:val="zh-CN"/>
              </w:rPr>
            </w:pPr>
            <w:bookmarkStart w:id="276" w:name="_Toc26417"/>
            <w:bookmarkStart w:id="277" w:name="_Toc4371"/>
            <w:bookmarkStart w:id="278" w:name="_Toc5340"/>
            <w:bookmarkStart w:id="279" w:name="_Toc29236"/>
            <w:r>
              <w:rPr>
                <w:rFonts w:hint="eastAsia" w:ascii="仿宋" w:hAnsi="仿宋" w:eastAsia="仿宋" w:cs="仿宋"/>
                <w:bCs w:val="0"/>
                <w:color w:val="000000"/>
                <w:sz w:val="24"/>
                <w:szCs w:val="24"/>
              </w:rPr>
              <w:t>具体要求说明</w:t>
            </w:r>
            <w:bookmarkEnd w:id="276"/>
            <w:bookmarkEnd w:id="277"/>
            <w:bookmarkEnd w:id="278"/>
            <w:bookmarkEnd w:id="279"/>
          </w:p>
        </w:tc>
        <w:tc>
          <w:tcPr>
            <w:tcW w:w="1124" w:type="dxa"/>
            <w:tcBorders>
              <w:top w:val="single" w:color="000000" w:sz="8" w:space="0"/>
              <w:left w:val="single" w:color="000000" w:sz="6" w:space="0"/>
              <w:bottom w:val="single" w:color="000000" w:sz="6" w:space="0"/>
              <w:right w:val="single" w:color="auto" w:sz="4" w:space="0"/>
            </w:tcBorders>
            <w:vAlign w:val="center"/>
          </w:tcPr>
          <w:p w14:paraId="2D2D5D42">
            <w:pPr>
              <w:pStyle w:val="33"/>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单价（元）</w:t>
            </w:r>
          </w:p>
        </w:tc>
        <w:tc>
          <w:tcPr>
            <w:tcW w:w="839" w:type="dxa"/>
            <w:tcBorders>
              <w:top w:val="single" w:color="000000" w:sz="8" w:space="0"/>
              <w:left w:val="single" w:color="auto" w:sz="4" w:space="0"/>
              <w:bottom w:val="single" w:color="000000" w:sz="6" w:space="0"/>
              <w:right w:val="single" w:color="auto" w:sz="4" w:space="0"/>
            </w:tcBorders>
            <w:vAlign w:val="center"/>
          </w:tcPr>
          <w:p w14:paraId="16C99D9D">
            <w:pPr>
              <w:pStyle w:val="33"/>
              <w:widowControl w:val="0"/>
              <w:spacing w:line="240" w:lineRule="auto"/>
              <w:ind w:firstLine="0" w:firstLineChars="0"/>
              <w:rPr>
                <w:rFonts w:ascii="仿宋" w:hAnsi="仿宋" w:eastAsia="仿宋" w:cs="仿宋"/>
                <w:bCs w:val="0"/>
                <w:color w:val="000000"/>
                <w:sz w:val="24"/>
                <w:szCs w:val="24"/>
              </w:rPr>
            </w:pPr>
            <w:bookmarkStart w:id="280" w:name="_Toc18908"/>
            <w:bookmarkStart w:id="281" w:name="_Toc14670"/>
            <w:bookmarkStart w:id="282" w:name="_Toc24317"/>
            <w:bookmarkStart w:id="283" w:name="_Toc9206"/>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6C8D1C77">
            <w:pPr>
              <w:pStyle w:val="33"/>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金额（元）</w:t>
            </w:r>
          </w:p>
        </w:tc>
        <w:tc>
          <w:tcPr>
            <w:tcW w:w="921" w:type="dxa"/>
            <w:tcBorders>
              <w:top w:val="single" w:color="000000" w:sz="8" w:space="0"/>
              <w:left w:val="single" w:color="000000" w:sz="6" w:space="0"/>
              <w:bottom w:val="single" w:color="000000" w:sz="6" w:space="0"/>
              <w:right w:val="single" w:color="000000" w:sz="8" w:space="0"/>
            </w:tcBorders>
            <w:vAlign w:val="center"/>
          </w:tcPr>
          <w:p w14:paraId="6961289B">
            <w:pPr>
              <w:pStyle w:val="33"/>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0"/>
            <w:bookmarkEnd w:id="281"/>
            <w:bookmarkEnd w:id="282"/>
            <w:bookmarkEnd w:id="283"/>
          </w:p>
        </w:tc>
      </w:tr>
      <w:tr w14:paraId="68E095E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3AB80DA">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5ED89603">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5A6A3B6C">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7B01848D">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4F14D99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35A32A0">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3392934C">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58821A8E">
            <w:pPr>
              <w:autoSpaceDE w:val="0"/>
              <w:autoSpaceDN w:val="0"/>
              <w:spacing w:line="240" w:lineRule="auto"/>
              <w:jc w:val="center"/>
              <w:rPr>
                <w:rFonts w:ascii="仿宋" w:hAnsi="仿宋" w:eastAsia="仿宋" w:cs="仿宋"/>
                <w:color w:val="000000"/>
                <w:kern w:val="0"/>
                <w:sz w:val="24"/>
                <w:szCs w:val="24"/>
                <w:lang w:val="zh-CN"/>
              </w:rPr>
            </w:pPr>
          </w:p>
        </w:tc>
      </w:tr>
      <w:tr w14:paraId="72390AB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7DAC014D">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23454C1A">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4A780459">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8BED415">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9D7CB8F">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1D208B5">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3EDF50F">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8C86313">
            <w:pPr>
              <w:autoSpaceDE w:val="0"/>
              <w:autoSpaceDN w:val="0"/>
              <w:spacing w:line="240" w:lineRule="auto"/>
              <w:jc w:val="center"/>
              <w:rPr>
                <w:rFonts w:ascii="仿宋" w:hAnsi="仿宋" w:eastAsia="仿宋" w:cs="仿宋"/>
                <w:color w:val="000000"/>
                <w:kern w:val="0"/>
                <w:sz w:val="24"/>
                <w:szCs w:val="24"/>
                <w:lang w:val="zh-CN"/>
              </w:rPr>
            </w:pPr>
          </w:p>
        </w:tc>
      </w:tr>
      <w:tr w14:paraId="2691176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9A35400">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3EC1CA86">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2B59348D">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4534C8E">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6138DB">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2A5D5E43">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0B2AE669">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6C54EABB">
            <w:pPr>
              <w:autoSpaceDE w:val="0"/>
              <w:autoSpaceDN w:val="0"/>
              <w:spacing w:line="240" w:lineRule="auto"/>
              <w:jc w:val="center"/>
              <w:rPr>
                <w:rFonts w:ascii="仿宋" w:hAnsi="仿宋" w:eastAsia="仿宋" w:cs="仿宋"/>
                <w:color w:val="000000"/>
                <w:kern w:val="0"/>
                <w:sz w:val="24"/>
                <w:szCs w:val="24"/>
                <w:lang w:val="zh-CN"/>
              </w:rPr>
            </w:pPr>
          </w:p>
        </w:tc>
      </w:tr>
      <w:tr w14:paraId="5F269E5F">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7B41C857">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合计（元）：</w:t>
            </w:r>
          </w:p>
        </w:tc>
      </w:tr>
      <w:tr w14:paraId="5A20A561">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6F033A5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1114652A">
            <w:pPr>
              <w:autoSpaceDE w:val="0"/>
              <w:autoSpaceDN w:val="0"/>
              <w:spacing w:before="190" w:beforeLines="50" w:line="240" w:lineRule="auto"/>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小写：</w:t>
            </w:r>
          </w:p>
          <w:p w14:paraId="1FAA23A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大写：</w:t>
            </w:r>
          </w:p>
          <w:p w14:paraId="54EE4450">
            <w:pPr>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p>
        </w:tc>
      </w:tr>
    </w:tbl>
    <w:p w14:paraId="16FD8DA7">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74504EF4">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1AFDDCFF">
      <w:pPr>
        <w:pStyle w:val="10"/>
        <w:spacing w:after="190"/>
        <w:rPr>
          <w:rFonts w:eastAsia="宋体"/>
          <w:color w:val="000000"/>
        </w:rPr>
      </w:pPr>
    </w:p>
    <w:p w14:paraId="2A698C27">
      <w:pPr>
        <w:widowControl w:val="0"/>
        <w:autoSpaceDE w:val="0"/>
        <w:autoSpaceDN w:val="0"/>
        <w:spacing w:line="240" w:lineRule="auto"/>
        <w:ind w:firstLine="1065" w:firstLineChars="500"/>
        <w:rPr>
          <w:rFonts w:ascii="宋体" w:hAnsi="宋体" w:eastAsia="宋体" w:cs="宋体"/>
          <w:color w:val="000000"/>
          <w:kern w:val="0"/>
          <w:sz w:val="21"/>
          <w:szCs w:val="21"/>
        </w:rPr>
      </w:pPr>
    </w:p>
    <w:p w14:paraId="71722AC3">
      <w:pPr>
        <w:spacing w:line="500" w:lineRule="exact"/>
        <w:ind w:firstLine="566" w:firstLineChars="200"/>
        <w:rPr>
          <w:rFonts w:ascii="仿宋" w:hAnsi="仿宋" w:eastAsia="仿宋" w:cs="Calibri"/>
          <w:b/>
          <w:bCs/>
          <w:color w:val="000000"/>
        </w:rPr>
      </w:pPr>
    </w:p>
    <w:p w14:paraId="4B29338A">
      <w:pPr>
        <w:pStyle w:val="10"/>
        <w:rPr>
          <w:color w:val="000000"/>
        </w:rPr>
      </w:pPr>
    </w:p>
    <w:p w14:paraId="10481BDF">
      <w:pPr>
        <w:pStyle w:val="10"/>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rPr>
        <w:t>（加盖公章）</w:t>
      </w:r>
      <w:r>
        <w:rPr>
          <w:rFonts w:ascii="仿宋" w:hAnsi="仿宋" w:eastAsia="仿宋"/>
          <w:bCs/>
          <w:color w:val="000000"/>
        </w:rPr>
        <w:tab/>
      </w:r>
    </w:p>
    <w:p w14:paraId="79777F7C">
      <w:pPr>
        <w:spacing w:line="500" w:lineRule="exact"/>
        <w:ind w:firstLine="5377" w:firstLineChars="1900"/>
        <w:rPr>
          <w:rFonts w:ascii="宋体" w:hAnsi="宋体"/>
          <w:b/>
          <w:bCs/>
          <w:color w:val="000000"/>
          <w:sz w:val="32"/>
          <w:szCs w:val="32"/>
        </w:rPr>
        <w:sectPr>
          <w:headerReference r:id="rId12" w:type="default"/>
          <w:footerReference r:id="rId13" w:type="default"/>
          <w:type w:val="continuous"/>
          <w:pgSz w:w="11906" w:h="16838"/>
          <w:pgMar w:top="1417" w:right="1417" w:bottom="1417" w:left="1417" w:header="850" w:footer="992" w:gutter="0"/>
          <w:pgNumType w:fmt="decimal"/>
          <w:cols w:space="720" w:num="1"/>
          <w:docGrid w:type="linesAndChars" w:linePitch="381" w:charSpace="704"/>
        </w:sectPr>
      </w:pPr>
      <w:r>
        <w:rPr>
          <w:color w:val="000000"/>
        </w:rPr>
        <w:t>日期：　年　月　</w:t>
      </w:r>
      <w:r>
        <w:rPr>
          <w:rFonts w:hint="eastAsia"/>
          <w:color w:val="000000"/>
        </w:rPr>
        <w:t xml:space="preserve"> 日</w:t>
      </w:r>
    </w:p>
    <w:p w14:paraId="402CD936">
      <w:pPr>
        <w:pStyle w:val="10"/>
        <w:spacing w:line="500" w:lineRule="exact"/>
        <w:ind w:firstLine="5094" w:firstLineChars="1800"/>
        <w:rPr>
          <w:rFonts w:ascii="仿宋" w:hAnsi="仿宋" w:eastAsia="仿宋"/>
          <w:bCs/>
          <w:color w:val="000000"/>
        </w:rPr>
      </w:pPr>
      <w:r>
        <w:rPr>
          <w:rFonts w:hint="eastAsia" w:ascii="仿宋" w:hAnsi="仿宋" w:eastAsia="仿宋" w:cs="仿宋"/>
          <w:color w:val="000000"/>
        </w:rPr>
        <w:br w:type="page"/>
      </w:r>
    </w:p>
    <w:p w14:paraId="347F49D0">
      <w:pPr>
        <w:pStyle w:val="33"/>
        <w:ind w:firstLine="609"/>
        <w:jc w:val="both"/>
        <w:outlineLvl w:val="2"/>
        <w:rPr>
          <w:rFonts w:ascii="仿宋" w:hAnsi="仿宋" w:eastAsia="仿宋" w:cs="仿宋"/>
          <w:bCs w:val="0"/>
          <w:color w:val="000000"/>
        </w:rPr>
      </w:pPr>
      <w:bookmarkStart w:id="284" w:name="_Toc31382"/>
      <w:bookmarkStart w:id="285" w:name="_Toc27738"/>
      <w:bookmarkStart w:id="286" w:name="_Toc19377"/>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87" w:name="_Toc20905"/>
      <w:r>
        <w:rPr>
          <w:rFonts w:hint="eastAsia" w:ascii="仿宋" w:hAnsi="仿宋" w:eastAsia="仿宋" w:cs="仿宋"/>
          <w:bCs w:val="0"/>
          <w:color w:val="000000"/>
        </w:rPr>
        <w:t>供应商</w:t>
      </w:r>
      <w:bookmarkEnd w:id="284"/>
      <w:bookmarkEnd w:id="285"/>
      <w:bookmarkEnd w:id="286"/>
      <w:r>
        <w:rPr>
          <w:rFonts w:hint="eastAsia" w:ascii="仿宋" w:hAnsi="仿宋" w:eastAsia="仿宋" w:cs="仿宋"/>
          <w:bCs w:val="0"/>
          <w:color w:val="000000"/>
        </w:rPr>
        <w:t>承诺书</w:t>
      </w:r>
      <w:bookmarkEnd w:id="287"/>
    </w:p>
    <w:p w14:paraId="1436AC09">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3E7DC25A">
      <w:pPr>
        <w:spacing w:line="500" w:lineRule="exact"/>
        <w:ind w:firstLine="566" w:firstLineChars="200"/>
        <w:rPr>
          <w:b/>
          <w:color w:val="000000"/>
        </w:rPr>
      </w:pPr>
      <w:r>
        <w:rPr>
          <w:rFonts w:hint="eastAsia"/>
          <w:b/>
          <w:color w:val="000000"/>
        </w:rPr>
        <w:t>（</w:t>
      </w:r>
      <w:r>
        <w:rPr>
          <w:b/>
          <w:color w:val="000000"/>
        </w:rPr>
        <w:t>一</w:t>
      </w:r>
      <w:r>
        <w:rPr>
          <w:rFonts w:hint="eastAsia"/>
          <w:b/>
          <w:color w:val="000000"/>
        </w:rPr>
        <w:t>）</w:t>
      </w:r>
      <w:r>
        <w:rPr>
          <w:b/>
          <w:color w:val="000000"/>
        </w:rPr>
        <w:t>质量安全责任承诺书</w:t>
      </w:r>
    </w:p>
    <w:p w14:paraId="02AC30F4">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66CB61E3">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产品的生产（包括设计、制造、安装、改造、维修等）、投入使用的材料等均完全符合国家现行</w:t>
      </w:r>
      <w:r>
        <w:rPr>
          <w:rFonts w:hint="eastAsia"/>
          <w:color w:val="000000"/>
        </w:rPr>
        <w:t>质量、安全、环保标准和要求。</w:t>
      </w:r>
    </w:p>
    <w:p w14:paraId="3BF152CF">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6C9A11F8">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04DA510A">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45ADF12D">
      <w:pPr>
        <w:spacing w:line="500" w:lineRule="exact"/>
        <w:ind w:firstLine="566" w:firstLineChars="200"/>
        <w:rPr>
          <w:color w:val="000000"/>
        </w:rPr>
      </w:pPr>
    </w:p>
    <w:p w14:paraId="71C3E2FB">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color w:val="000000"/>
        </w:rPr>
        <w:t>（加盖公章）</w:t>
      </w:r>
    </w:p>
    <w:p w14:paraId="1936465F">
      <w:pPr>
        <w:spacing w:line="500" w:lineRule="exact"/>
        <w:ind w:firstLine="566" w:firstLineChars="200"/>
        <w:jc w:val="right"/>
        <w:rPr>
          <w:color w:val="000000"/>
        </w:rPr>
      </w:pPr>
      <w:r>
        <w:rPr>
          <w:color w:val="000000"/>
        </w:rPr>
        <w:t>日期：　　年　月　日</w:t>
      </w:r>
    </w:p>
    <w:p w14:paraId="3652CC32">
      <w:pPr>
        <w:spacing w:line="500" w:lineRule="exact"/>
        <w:rPr>
          <w:color w:val="000000"/>
        </w:rPr>
      </w:pPr>
    </w:p>
    <w:p w14:paraId="0A51DFA2">
      <w:pPr>
        <w:spacing w:line="500" w:lineRule="exact"/>
        <w:ind w:firstLine="566" w:firstLineChars="200"/>
        <w:rPr>
          <w:b/>
          <w:color w:val="000000"/>
        </w:rPr>
      </w:pPr>
      <w:r>
        <w:rPr>
          <w:rFonts w:hint="eastAsia"/>
          <w:b/>
          <w:color w:val="000000"/>
        </w:rPr>
        <w:br w:type="page"/>
      </w:r>
      <w:r>
        <w:rPr>
          <w:rFonts w:hint="eastAsia"/>
          <w:b/>
          <w:color w:val="000000"/>
        </w:rPr>
        <w:t>（</w:t>
      </w:r>
      <w:r>
        <w:rPr>
          <w:b/>
          <w:color w:val="000000"/>
        </w:rPr>
        <w:t>二</w:t>
      </w:r>
      <w:r>
        <w:rPr>
          <w:rFonts w:hint="eastAsia"/>
          <w:b/>
          <w:color w:val="000000"/>
        </w:rPr>
        <w:t>）拒绝政府采购领域商业贿赂承诺书</w:t>
      </w:r>
    </w:p>
    <w:p w14:paraId="3B19496F">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rPr>
        <w:t>（执行陕财办采管[2006]21号文件）</w:t>
      </w:r>
    </w:p>
    <w:p w14:paraId="67A72CDC">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06C714C">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4AA2691A">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24FC52C">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70257189">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5139C15F">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108F6599">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5C0C61C2">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90F874B">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6A8B3905">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5B7F6CAB">
      <w:pPr>
        <w:spacing w:line="500" w:lineRule="exact"/>
        <w:rPr>
          <w:color w:val="000000"/>
        </w:rPr>
      </w:pPr>
    </w:p>
    <w:p w14:paraId="5027E71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rPr>
        <w:t>（加盖公章）</w:t>
      </w:r>
    </w:p>
    <w:p w14:paraId="78B42CBA">
      <w:pPr>
        <w:spacing w:line="500" w:lineRule="exact"/>
        <w:ind w:firstLine="566" w:firstLineChars="200"/>
        <w:rPr>
          <w:color w:val="000000"/>
        </w:rPr>
      </w:pPr>
      <w:r>
        <w:rPr>
          <w:rFonts w:hint="eastAsia"/>
          <w:color w:val="000000"/>
        </w:rPr>
        <w:t xml:space="preserve">                                    日期：　 年　月　日</w:t>
      </w:r>
    </w:p>
    <w:p w14:paraId="4E0DA2F3">
      <w:pPr>
        <w:numPr>
          <w:ilvl w:val="0"/>
          <w:numId w:val="8"/>
        </w:numPr>
        <w:spacing w:line="360" w:lineRule="atLeast"/>
        <w:ind w:firstLine="0" w:firstLineChars="0"/>
        <w:jc w:val="left"/>
        <w:rPr>
          <w:rFonts w:hint="eastAsia" w:ascii="宋体" w:hAnsi="宋体"/>
          <w:b/>
          <w:bCs/>
          <w:sz w:val="32"/>
          <w:szCs w:val="32"/>
          <w:lang w:val="en-US" w:eastAsia="zh-CN"/>
        </w:rPr>
      </w:pPr>
      <w:r>
        <w:rPr>
          <w:rFonts w:hint="eastAsia"/>
          <w:color w:val="000000"/>
        </w:rPr>
        <w:br w:type="page"/>
      </w:r>
      <w:r>
        <w:rPr>
          <w:rFonts w:hint="eastAsia" w:ascii="宋体" w:hAnsi="宋体"/>
          <w:b/>
          <w:bCs/>
          <w:sz w:val="32"/>
          <w:szCs w:val="32"/>
        </w:rPr>
        <w:t>承诺</w:t>
      </w:r>
      <w:r>
        <w:rPr>
          <w:rFonts w:hint="eastAsia" w:ascii="宋体" w:hAnsi="宋体"/>
          <w:b/>
          <w:bCs/>
          <w:sz w:val="32"/>
          <w:szCs w:val="32"/>
          <w:lang w:val="en-US" w:eastAsia="zh-CN"/>
        </w:rPr>
        <w:t>书</w:t>
      </w:r>
    </w:p>
    <w:p w14:paraId="111E6CD5">
      <w:pPr>
        <w:numPr>
          <w:ilvl w:val="0"/>
          <w:numId w:val="0"/>
        </w:numPr>
        <w:spacing w:line="360" w:lineRule="atLeast"/>
        <w:jc w:val="left"/>
        <w:rPr>
          <w:rFonts w:hint="eastAsia" w:ascii="宋体" w:hAnsi="宋体"/>
          <w:b/>
          <w:bCs/>
          <w:sz w:val="32"/>
          <w:szCs w:val="32"/>
        </w:rPr>
      </w:pP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937F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25173B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E5CB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8B87D06">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作为参加贵单位组织的磋商采购项目的投标人，本公司承诺：在参加本项目磋商之前不存在被依法禁止经营行为、财产被接管或冻结的情况，如有隐瞒实情，愿承担一切责任及后果。</w:t>
            </w:r>
          </w:p>
        </w:tc>
      </w:tr>
      <w:tr w14:paraId="2ED1B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3C694BB">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1A3F5FCD">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58E9294">
            <w:pPr>
              <w:spacing w:line="360" w:lineRule="atLeast"/>
              <w:jc w:val="center"/>
              <w:rPr>
                <w:rFonts w:hint="eastAsia" w:ascii="宋体" w:hAnsi="宋体"/>
                <w:sz w:val="24"/>
              </w:rPr>
            </w:pPr>
            <w:r>
              <w:rPr>
                <w:rFonts w:hint="eastAsia" w:ascii="宋体" w:hAnsi="宋体"/>
                <w:sz w:val="24"/>
              </w:rPr>
              <w:t>日  期</w:t>
            </w:r>
          </w:p>
        </w:tc>
      </w:tr>
      <w:tr w14:paraId="420C9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9B3ABC5">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653FB496">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0ABD0D87">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47EEDA55">
      <w:pPr>
        <w:spacing w:line="360" w:lineRule="atLeast"/>
        <w:rPr>
          <w:rFonts w:hint="eastAsia" w:ascii="宋体" w:hAnsi="宋体"/>
          <w:b/>
          <w:sz w:val="42"/>
          <w:szCs w:val="42"/>
        </w:rPr>
      </w:pPr>
    </w:p>
    <w:p w14:paraId="170E68E1">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14A8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6D09836">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8A5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7185CDF">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tc>
      </w:tr>
      <w:tr w14:paraId="32510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55A5EB9">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7808189D">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932BBC9">
            <w:pPr>
              <w:spacing w:line="360" w:lineRule="atLeast"/>
              <w:jc w:val="center"/>
              <w:rPr>
                <w:rFonts w:hint="eastAsia" w:ascii="宋体" w:hAnsi="宋体"/>
                <w:sz w:val="24"/>
              </w:rPr>
            </w:pPr>
            <w:r>
              <w:rPr>
                <w:rFonts w:hint="eastAsia" w:ascii="宋体" w:hAnsi="宋体"/>
                <w:sz w:val="24"/>
              </w:rPr>
              <w:t>日  期</w:t>
            </w:r>
          </w:p>
        </w:tc>
      </w:tr>
      <w:tr w14:paraId="155C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E4D34FA">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138CFBD5">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2C6D2828">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524FAED5">
      <w:pPr>
        <w:spacing w:line="360" w:lineRule="atLeast"/>
        <w:rPr>
          <w:rFonts w:hint="eastAsia" w:ascii="宋体" w:hAnsi="宋体"/>
          <w:b/>
          <w:sz w:val="32"/>
          <w:szCs w:val="32"/>
        </w:rPr>
      </w:pPr>
    </w:p>
    <w:p w14:paraId="1D5D1E81">
      <w:pPr>
        <w:spacing w:line="360" w:lineRule="atLeast"/>
        <w:jc w:val="both"/>
        <w:rPr>
          <w:rFonts w:hint="eastAsia" w:ascii="宋体" w:hAnsi="宋体"/>
          <w:b/>
          <w:sz w:val="32"/>
          <w:szCs w:val="32"/>
        </w:rPr>
      </w:pPr>
      <w:r>
        <w:rPr>
          <w:rFonts w:hint="eastAsia" w:ascii="宋体" w:hAnsi="宋体"/>
          <w:b/>
          <w:sz w:val="32"/>
          <w:szCs w:val="32"/>
        </w:rPr>
        <w:t>承诺书Ⅲ</w:t>
      </w:r>
    </w:p>
    <w:p w14:paraId="3F21F384">
      <w:pPr>
        <w:pStyle w:val="2"/>
        <w:rPr>
          <w:rFonts w:hint="eastAsia"/>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CEB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DEC3E12">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2F6F9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603F77D">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作为参加贵单位组织的磋商采购项目的投标人，本公司郑重申告：近三年因服务问题的不法行为记录为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p w14:paraId="19E98508">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327A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54025545">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39BA1FE9">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32F2594D">
            <w:pPr>
              <w:spacing w:line="360" w:lineRule="atLeast"/>
              <w:jc w:val="center"/>
              <w:rPr>
                <w:rFonts w:hint="eastAsia" w:ascii="宋体" w:hAnsi="宋体"/>
                <w:sz w:val="24"/>
              </w:rPr>
            </w:pPr>
            <w:r>
              <w:rPr>
                <w:rFonts w:hint="eastAsia" w:ascii="宋体" w:hAnsi="宋体"/>
                <w:sz w:val="24"/>
              </w:rPr>
              <w:t>日   期</w:t>
            </w:r>
          </w:p>
        </w:tc>
      </w:tr>
      <w:tr w14:paraId="571B9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2C330BF">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18C83D74">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6BF3DFF5">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58F4BA3">
      <w:pPr>
        <w:spacing w:line="360" w:lineRule="auto"/>
        <w:ind w:right="480"/>
        <w:rPr>
          <w:rFonts w:hint="eastAsia" w:ascii="宋体" w:hAnsi="宋体"/>
          <w:sz w:val="24"/>
          <w:szCs w:val="28"/>
        </w:rPr>
      </w:pPr>
    </w:p>
    <w:p w14:paraId="7807A6E0">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CA3F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647E8A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15214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D0E26EC">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作为参加贵单位组织的磋商采购项目的投标人，本公司承诺：参加本次磋商提交的所有资质证明文件及业绩证明文件是真实的、有效的，如有隐瞒实情，愿承担一切责任及后果。</w:t>
            </w:r>
          </w:p>
        </w:tc>
      </w:tr>
      <w:tr w14:paraId="01E21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B0237A">
            <w:pPr>
              <w:spacing w:line="360" w:lineRule="atLeast"/>
              <w:jc w:val="center"/>
              <w:rPr>
                <w:rFonts w:hint="eastAsia" w:ascii="宋体" w:hAnsi="宋体"/>
                <w:sz w:val="24"/>
              </w:rPr>
            </w:pPr>
            <w:r>
              <w:rPr>
                <w:rFonts w:hint="eastAsia" w:ascii="宋体" w:hAnsi="宋体"/>
                <w:sz w:val="24"/>
              </w:rPr>
              <w:t>投标人</w:t>
            </w:r>
          </w:p>
        </w:tc>
        <w:tc>
          <w:tcPr>
            <w:tcW w:w="3420" w:type="dxa"/>
            <w:noWrap w:val="0"/>
            <w:vAlign w:val="center"/>
          </w:tcPr>
          <w:p w14:paraId="219CC0ED">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1B44CF11">
            <w:pPr>
              <w:spacing w:line="360" w:lineRule="atLeast"/>
              <w:jc w:val="center"/>
              <w:rPr>
                <w:rFonts w:hint="eastAsia" w:ascii="宋体" w:hAnsi="宋体"/>
                <w:sz w:val="24"/>
              </w:rPr>
            </w:pPr>
            <w:r>
              <w:rPr>
                <w:rFonts w:hint="eastAsia" w:ascii="宋体" w:hAnsi="宋体"/>
                <w:sz w:val="24"/>
              </w:rPr>
              <w:t>日   期</w:t>
            </w:r>
          </w:p>
        </w:tc>
      </w:tr>
      <w:tr w14:paraId="488C6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BEBED8">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0178F2FC">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25092736">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117D77B">
      <w:pPr>
        <w:wordWrap w:val="0"/>
        <w:spacing w:line="360" w:lineRule="auto"/>
        <w:ind w:right="456" w:firstLine="2584" w:firstLineChars="800"/>
        <w:rPr>
          <w:rFonts w:hint="eastAsia" w:ascii="宋体" w:hAnsi="宋体"/>
          <w:b/>
          <w:bCs/>
          <w:color w:val="000000"/>
          <w:sz w:val="32"/>
        </w:rPr>
      </w:pPr>
    </w:p>
    <w:p w14:paraId="2ED2B03A">
      <w:pPr>
        <w:spacing w:line="360" w:lineRule="auto"/>
        <w:ind w:firstLine="364" w:firstLineChars="150"/>
        <w:rPr>
          <w:rFonts w:hint="eastAsia" w:ascii="宋体" w:hAnsi="宋体" w:eastAsia="宋体" w:cs="Times New Roman"/>
          <w:sz w:val="24"/>
          <w:szCs w:val="28"/>
        </w:rPr>
      </w:pPr>
    </w:p>
    <w:p w14:paraId="19B2719C">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32300162">
      <w:pPr>
        <w:pStyle w:val="36"/>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rPr>
        <w:t>（一）实质性条款响应表</w:t>
      </w:r>
    </w:p>
    <w:tbl>
      <w:tblPr>
        <w:tblStyle w:val="21"/>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2040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294E3503">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5F5354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02F69879">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34413CA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070A5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58AAA13A">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77AE46D4">
            <w:pPr>
              <w:spacing w:line="500" w:lineRule="exact"/>
              <w:rPr>
                <w:rFonts w:ascii="仿宋" w:hAnsi="仿宋" w:eastAsia="仿宋" w:cs="仿宋"/>
                <w:color w:val="000000"/>
                <w:sz w:val="24"/>
                <w:szCs w:val="24"/>
              </w:rPr>
            </w:pPr>
          </w:p>
        </w:tc>
        <w:tc>
          <w:tcPr>
            <w:tcW w:w="3099" w:type="dxa"/>
            <w:vAlign w:val="center"/>
          </w:tcPr>
          <w:p w14:paraId="2A245261">
            <w:pPr>
              <w:spacing w:line="500" w:lineRule="exact"/>
              <w:rPr>
                <w:rFonts w:ascii="仿宋" w:hAnsi="仿宋" w:eastAsia="仿宋" w:cs="仿宋"/>
                <w:color w:val="000000"/>
                <w:sz w:val="24"/>
                <w:szCs w:val="24"/>
              </w:rPr>
            </w:pPr>
          </w:p>
        </w:tc>
        <w:tc>
          <w:tcPr>
            <w:tcW w:w="1686" w:type="dxa"/>
            <w:vAlign w:val="center"/>
          </w:tcPr>
          <w:p w14:paraId="05B0124E">
            <w:pPr>
              <w:spacing w:line="500" w:lineRule="exact"/>
              <w:rPr>
                <w:rFonts w:ascii="仿宋" w:hAnsi="仿宋" w:eastAsia="仿宋" w:cs="仿宋"/>
                <w:color w:val="000000"/>
                <w:sz w:val="24"/>
                <w:szCs w:val="24"/>
              </w:rPr>
            </w:pPr>
          </w:p>
        </w:tc>
      </w:tr>
      <w:tr w14:paraId="780F2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EC9A3A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36F25B21">
            <w:pPr>
              <w:spacing w:line="500" w:lineRule="exact"/>
              <w:rPr>
                <w:rFonts w:ascii="仿宋" w:hAnsi="仿宋" w:eastAsia="仿宋" w:cs="仿宋"/>
                <w:color w:val="000000"/>
                <w:sz w:val="24"/>
                <w:szCs w:val="24"/>
              </w:rPr>
            </w:pPr>
          </w:p>
        </w:tc>
        <w:tc>
          <w:tcPr>
            <w:tcW w:w="3099" w:type="dxa"/>
            <w:vAlign w:val="center"/>
          </w:tcPr>
          <w:p w14:paraId="1B3E6525">
            <w:pPr>
              <w:spacing w:line="500" w:lineRule="exact"/>
              <w:rPr>
                <w:rFonts w:ascii="仿宋" w:hAnsi="仿宋" w:eastAsia="仿宋" w:cs="仿宋"/>
                <w:color w:val="000000"/>
                <w:sz w:val="24"/>
                <w:szCs w:val="24"/>
              </w:rPr>
            </w:pPr>
          </w:p>
        </w:tc>
        <w:tc>
          <w:tcPr>
            <w:tcW w:w="1686" w:type="dxa"/>
            <w:vAlign w:val="center"/>
          </w:tcPr>
          <w:p w14:paraId="664E0C0E">
            <w:pPr>
              <w:spacing w:line="500" w:lineRule="exact"/>
              <w:rPr>
                <w:rFonts w:ascii="仿宋" w:hAnsi="仿宋" w:eastAsia="仿宋" w:cs="仿宋"/>
                <w:color w:val="000000"/>
                <w:sz w:val="24"/>
                <w:szCs w:val="24"/>
              </w:rPr>
            </w:pPr>
          </w:p>
        </w:tc>
      </w:tr>
      <w:tr w14:paraId="2AC5D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C9CEBCE">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03FC7BD">
            <w:pPr>
              <w:spacing w:line="500" w:lineRule="exact"/>
              <w:rPr>
                <w:rFonts w:ascii="仿宋" w:hAnsi="仿宋" w:eastAsia="仿宋" w:cs="仿宋"/>
                <w:color w:val="000000"/>
                <w:sz w:val="24"/>
                <w:szCs w:val="24"/>
              </w:rPr>
            </w:pPr>
          </w:p>
        </w:tc>
        <w:tc>
          <w:tcPr>
            <w:tcW w:w="3099" w:type="dxa"/>
            <w:vAlign w:val="center"/>
          </w:tcPr>
          <w:p w14:paraId="4DE85A75">
            <w:pPr>
              <w:spacing w:line="500" w:lineRule="exact"/>
              <w:rPr>
                <w:rFonts w:ascii="仿宋" w:hAnsi="仿宋" w:eastAsia="仿宋" w:cs="仿宋"/>
                <w:color w:val="000000"/>
                <w:sz w:val="24"/>
                <w:szCs w:val="24"/>
              </w:rPr>
            </w:pPr>
          </w:p>
        </w:tc>
        <w:tc>
          <w:tcPr>
            <w:tcW w:w="1686" w:type="dxa"/>
            <w:vAlign w:val="center"/>
          </w:tcPr>
          <w:p w14:paraId="23591FF9">
            <w:pPr>
              <w:spacing w:line="500" w:lineRule="exact"/>
              <w:rPr>
                <w:rFonts w:ascii="仿宋" w:hAnsi="仿宋" w:eastAsia="仿宋" w:cs="仿宋"/>
                <w:color w:val="000000"/>
                <w:sz w:val="24"/>
                <w:szCs w:val="24"/>
              </w:rPr>
            </w:pPr>
          </w:p>
        </w:tc>
      </w:tr>
      <w:tr w14:paraId="354E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2CE905FA">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71F65DF">
            <w:pPr>
              <w:spacing w:line="500" w:lineRule="exact"/>
              <w:rPr>
                <w:rFonts w:ascii="仿宋" w:hAnsi="仿宋" w:eastAsia="仿宋" w:cs="仿宋"/>
                <w:color w:val="000000"/>
                <w:sz w:val="24"/>
                <w:szCs w:val="24"/>
              </w:rPr>
            </w:pPr>
          </w:p>
        </w:tc>
        <w:tc>
          <w:tcPr>
            <w:tcW w:w="3099" w:type="dxa"/>
            <w:vAlign w:val="center"/>
          </w:tcPr>
          <w:p w14:paraId="63341E76">
            <w:pPr>
              <w:spacing w:line="500" w:lineRule="exact"/>
              <w:rPr>
                <w:rFonts w:ascii="仿宋" w:hAnsi="仿宋" w:eastAsia="仿宋" w:cs="仿宋"/>
                <w:color w:val="000000"/>
                <w:sz w:val="24"/>
                <w:szCs w:val="24"/>
              </w:rPr>
            </w:pPr>
          </w:p>
        </w:tc>
        <w:tc>
          <w:tcPr>
            <w:tcW w:w="1686" w:type="dxa"/>
            <w:vAlign w:val="center"/>
          </w:tcPr>
          <w:p w14:paraId="247EA1DF">
            <w:pPr>
              <w:spacing w:line="500" w:lineRule="exact"/>
              <w:rPr>
                <w:rFonts w:ascii="仿宋" w:hAnsi="仿宋" w:eastAsia="仿宋" w:cs="仿宋"/>
                <w:color w:val="000000"/>
                <w:sz w:val="24"/>
                <w:szCs w:val="24"/>
              </w:rPr>
            </w:pPr>
          </w:p>
        </w:tc>
      </w:tr>
      <w:tr w14:paraId="6DB6B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506BA512">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50A8593F">
            <w:pPr>
              <w:spacing w:line="500" w:lineRule="exact"/>
              <w:rPr>
                <w:rFonts w:ascii="仿宋" w:hAnsi="仿宋" w:eastAsia="仿宋" w:cs="仿宋"/>
                <w:color w:val="000000"/>
                <w:sz w:val="24"/>
                <w:szCs w:val="24"/>
              </w:rPr>
            </w:pPr>
          </w:p>
        </w:tc>
        <w:tc>
          <w:tcPr>
            <w:tcW w:w="3099" w:type="dxa"/>
            <w:vAlign w:val="center"/>
          </w:tcPr>
          <w:p w14:paraId="17734A03">
            <w:pPr>
              <w:spacing w:line="500" w:lineRule="exact"/>
              <w:rPr>
                <w:rFonts w:ascii="仿宋" w:hAnsi="仿宋" w:eastAsia="仿宋" w:cs="仿宋"/>
                <w:color w:val="000000"/>
                <w:sz w:val="24"/>
                <w:szCs w:val="24"/>
              </w:rPr>
            </w:pPr>
          </w:p>
        </w:tc>
        <w:tc>
          <w:tcPr>
            <w:tcW w:w="1686" w:type="dxa"/>
            <w:vAlign w:val="center"/>
          </w:tcPr>
          <w:p w14:paraId="5D597CC3">
            <w:pPr>
              <w:spacing w:line="500" w:lineRule="exact"/>
              <w:rPr>
                <w:rFonts w:ascii="仿宋" w:hAnsi="仿宋" w:eastAsia="仿宋" w:cs="仿宋"/>
                <w:color w:val="000000"/>
                <w:sz w:val="24"/>
                <w:szCs w:val="24"/>
              </w:rPr>
            </w:pPr>
          </w:p>
        </w:tc>
      </w:tr>
      <w:tr w14:paraId="0607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4A101D2">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5E399935">
            <w:pPr>
              <w:spacing w:line="500" w:lineRule="exact"/>
              <w:rPr>
                <w:rFonts w:ascii="仿宋" w:hAnsi="仿宋" w:eastAsia="仿宋" w:cs="仿宋"/>
                <w:color w:val="000000"/>
                <w:sz w:val="24"/>
                <w:szCs w:val="24"/>
              </w:rPr>
            </w:pPr>
          </w:p>
        </w:tc>
        <w:tc>
          <w:tcPr>
            <w:tcW w:w="3099" w:type="dxa"/>
            <w:vAlign w:val="center"/>
          </w:tcPr>
          <w:p w14:paraId="49CFA588">
            <w:pPr>
              <w:spacing w:line="500" w:lineRule="exact"/>
              <w:rPr>
                <w:rFonts w:ascii="仿宋" w:hAnsi="仿宋" w:eastAsia="仿宋" w:cs="仿宋"/>
                <w:color w:val="000000"/>
                <w:sz w:val="24"/>
                <w:szCs w:val="24"/>
              </w:rPr>
            </w:pPr>
          </w:p>
        </w:tc>
        <w:tc>
          <w:tcPr>
            <w:tcW w:w="1686" w:type="dxa"/>
            <w:vAlign w:val="center"/>
          </w:tcPr>
          <w:p w14:paraId="50D76C1E">
            <w:pPr>
              <w:spacing w:line="500" w:lineRule="exact"/>
              <w:rPr>
                <w:rFonts w:ascii="仿宋" w:hAnsi="仿宋" w:eastAsia="仿宋" w:cs="仿宋"/>
                <w:color w:val="000000"/>
                <w:sz w:val="24"/>
                <w:szCs w:val="24"/>
              </w:rPr>
            </w:pPr>
          </w:p>
        </w:tc>
      </w:tr>
      <w:tr w14:paraId="23EC8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6FE4E79">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7B66BB16">
            <w:pPr>
              <w:spacing w:line="500" w:lineRule="exact"/>
              <w:rPr>
                <w:rFonts w:ascii="仿宋" w:hAnsi="仿宋" w:eastAsia="仿宋" w:cs="Times New Roman"/>
                <w:color w:val="000000"/>
                <w:sz w:val="24"/>
                <w:szCs w:val="24"/>
              </w:rPr>
            </w:pPr>
          </w:p>
        </w:tc>
        <w:tc>
          <w:tcPr>
            <w:tcW w:w="3099" w:type="dxa"/>
            <w:vAlign w:val="center"/>
          </w:tcPr>
          <w:p w14:paraId="2622473D">
            <w:pPr>
              <w:spacing w:line="500" w:lineRule="exact"/>
              <w:rPr>
                <w:rFonts w:ascii="仿宋" w:hAnsi="仿宋" w:eastAsia="仿宋" w:cs="Times New Roman"/>
                <w:color w:val="000000"/>
                <w:sz w:val="24"/>
                <w:szCs w:val="24"/>
              </w:rPr>
            </w:pPr>
          </w:p>
        </w:tc>
        <w:tc>
          <w:tcPr>
            <w:tcW w:w="1686" w:type="dxa"/>
            <w:vAlign w:val="center"/>
          </w:tcPr>
          <w:p w14:paraId="539932DF">
            <w:pPr>
              <w:spacing w:line="500" w:lineRule="exact"/>
              <w:rPr>
                <w:rFonts w:ascii="仿宋" w:hAnsi="仿宋" w:eastAsia="仿宋" w:cs="Times New Roman"/>
                <w:color w:val="000000"/>
                <w:sz w:val="24"/>
                <w:szCs w:val="24"/>
              </w:rPr>
            </w:pPr>
          </w:p>
        </w:tc>
      </w:tr>
    </w:tbl>
    <w:p w14:paraId="243ADCCE">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3F60CEB0">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44E4A025">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“是否完全响应”一栏根据“投标文件响应条款”与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0865EB12">
      <w:pPr>
        <w:pStyle w:val="10"/>
        <w:spacing w:line="500" w:lineRule="exact"/>
        <w:rPr>
          <w:rFonts w:ascii="华文仿宋" w:hAnsi="华文仿宋" w:cs="华文仿宋"/>
          <w:color w:val="auto"/>
        </w:rPr>
      </w:pPr>
    </w:p>
    <w:p w14:paraId="18275866">
      <w:pPr>
        <w:pStyle w:val="10"/>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rPr>
        <w:t>（加盖公章）</w:t>
      </w:r>
    </w:p>
    <w:p w14:paraId="6C0B1106">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654B14F9">
      <w:pPr>
        <w:tabs>
          <w:tab w:val="right" w:pos="9070"/>
        </w:tabs>
        <w:spacing w:line="500" w:lineRule="exact"/>
        <w:ind w:firstLine="566" w:firstLineChars="200"/>
        <w:rPr>
          <w:rFonts w:ascii="仿宋" w:hAnsi="仿宋" w:eastAsia="仿宋" w:cs="Times New Roman"/>
          <w:color w:val="auto"/>
        </w:rPr>
      </w:pPr>
    </w:p>
    <w:p w14:paraId="6F769E43">
      <w:pPr>
        <w:pStyle w:val="10"/>
        <w:spacing w:after="190"/>
        <w:rPr>
          <w:color w:val="auto"/>
        </w:rPr>
      </w:pPr>
    </w:p>
    <w:p w14:paraId="601DFF3F">
      <w:pPr>
        <w:pStyle w:val="10"/>
        <w:spacing w:line="500" w:lineRule="exact"/>
        <w:ind w:firstLine="566" w:firstLineChars="200"/>
        <w:rPr>
          <w:rFonts w:ascii="仿宋" w:hAnsi="仿宋" w:eastAsia="仿宋" w:cs="仿宋"/>
          <w:b/>
          <w:bCs/>
          <w:color w:val="auto"/>
        </w:rPr>
      </w:pPr>
      <w:r>
        <w:rPr>
          <w:rFonts w:hint="eastAsia" w:ascii="仿宋" w:hAnsi="仿宋" w:eastAsia="仿宋" w:cs="仿宋"/>
          <w:b/>
          <w:bCs/>
          <w:color w:val="auto"/>
        </w:rPr>
        <w:t>（二）其他材料</w:t>
      </w:r>
    </w:p>
    <w:p w14:paraId="7307DE7E">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11E41EF8">
      <w:pPr>
        <w:pStyle w:val="19"/>
        <w:ind w:firstLine="183"/>
        <w:rPr>
          <w:rFonts w:ascii="仿宋" w:hAnsi="仿宋" w:eastAsia="仿宋"/>
          <w:bCs/>
          <w:color w:val="auto"/>
        </w:rPr>
      </w:pPr>
    </w:p>
    <w:p w14:paraId="00FC4113">
      <w:pPr>
        <w:rPr>
          <w:rFonts w:ascii="仿宋" w:hAnsi="仿宋" w:eastAsia="仿宋"/>
          <w:bCs/>
          <w:color w:val="auto"/>
        </w:rPr>
      </w:pPr>
      <w:r>
        <w:rPr>
          <w:rFonts w:ascii="仿宋" w:hAnsi="仿宋" w:eastAsia="仿宋"/>
          <w:bCs/>
          <w:color w:val="auto"/>
        </w:rPr>
        <w:br w:type="page"/>
      </w:r>
    </w:p>
    <w:p w14:paraId="640D9253">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6A0A9BDB">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96CEA08">
      <w:pPr>
        <w:pStyle w:val="19"/>
        <w:ind w:firstLine="183"/>
        <w:rPr>
          <w:color w:val="000000"/>
        </w:rPr>
      </w:pPr>
    </w:p>
    <w:p w14:paraId="2CE8E239">
      <w:pPr>
        <w:spacing w:line="500" w:lineRule="exact"/>
        <w:ind w:firstLine="5094" w:firstLineChars="1800"/>
        <w:rPr>
          <w:rFonts w:ascii="仿宋" w:hAnsi="仿宋" w:eastAsia="仿宋" w:cs="仿宋"/>
          <w:color w:val="000000"/>
        </w:rPr>
      </w:pPr>
    </w:p>
    <w:p w14:paraId="7C6FFD03">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305ABB2A">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3834F9D0">
      <w:pPr>
        <w:pStyle w:val="19"/>
        <w:ind w:firstLine="183"/>
        <w:rPr>
          <w:color w:val="000000"/>
        </w:rPr>
      </w:pPr>
    </w:p>
    <w:p w14:paraId="6E65BCC1">
      <w:pPr>
        <w:pStyle w:val="33"/>
        <w:ind w:firstLine="0" w:firstLineChars="0"/>
        <w:rPr>
          <w:rFonts w:ascii="黑体" w:hAnsi="黑体" w:eastAsia="黑体"/>
          <w:b w:val="0"/>
          <w:color w:val="000000"/>
        </w:rPr>
      </w:pPr>
      <w:r>
        <w:rPr>
          <w:rFonts w:ascii="黑体" w:hAnsi="黑体" w:eastAsia="黑体"/>
          <w:b w:val="0"/>
          <w:color w:val="000000"/>
        </w:rPr>
        <w:br w:type="page"/>
      </w:r>
      <w:bookmarkStart w:id="288" w:name="_Toc15586"/>
      <w:bookmarkStart w:id="289" w:name="_Toc12899"/>
      <w:bookmarkStart w:id="290" w:name="_Toc525"/>
      <w:bookmarkStart w:id="291" w:name="_Toc11295"/>
      <w:bookmarkStart w:id="292" w:name="_Toc18795"/>
      <w:r>
        <w:rPr>
          <w:rFonts w:hint="eastAsia" w:ascii="黑体" w:hAnsi="黑体" w:eastAsia="黑体"/>
          <w:b w:val="0"/>
          <w:color w:val="000000"/>
          <w:sz w:val="32"/>
          <w:szCs w:val="36"/>
        </w:rPr>
        <w:t>第三部分  响应方案</w:t>
      </w:r>
      <w:bookmarkEnd w:id="288"/>
      <w:bookmarkEnd w:id="289"/>
      <w:bookmarkEnd w:id="290"/>
      <w:bookmarkEnd w:id="291"/>
      <w:bookmarkEnd w:id="292"/>
    </w:p>
    <w:p w14:paraId="4BE48E53">
      <w:pPr>
        <w:pStyle w:val="33"/>
        <w:ind w:firstLine="609"/>
        <w:jc w:val="both"/>
        <w:outlineLvl w:val="2"/>
        <w:rPr>
          <w:rFonts w:ascii="仿宋" w:hAnsi="仿宋" w:eastAsia="仿宋" w:cs="仿宋"/>
          <w:bCs w:val="0"/>
          <w:color w:val="000000"/>
        </w:rPr>
      </w:pPr>
      <w:bookmarkStart w:id="293" w:name="_Toc28702"/>
      <w:bookmarkStart w:id="294" w:name="_Toc17062_WPSOffice_Level2"/>
      <w:bookmarkStart w:id="295" w:name="_Toc24887"/>
      <w:bookmarkStart w:id="296" w:name="_Toc7732"/>
      <w:bookmarkStart w:id="297" w:name="_Toc7989"/>
      <w:bookmarkStart w:id="298" w:name="_Toc11555"/>
      <w:bookmarkStart w:id="299" w:name="_Toc9079"/>
      <w:bookmarkStart w:id="300" w:name="_Toc15660_WPSOffice_Level2"/>
      <w:bookmarkStart w:id="301" w:name="_Toc9337_WPSOffice_Level2"/>
      <w:bookmarkStart w:id="302" w:name="_Toc29975_WPSOffice_Level2"/>
      <w:bookmarkStart w:id="303" w:name="_Toc17621"/>
      <w:r>
        <w:rPr>
          <w:rFonts w:hint="eastAsia" w:ascii="仿宋" w:hAnsi="仿宋" w:eastAsia="仿宋" w:cs="仿宋"/>
          <w:bCs w:val="0"/>
          <w:color w:val="000000"/>
        </w:rPr>
        <w:t>一、供应商概况</w:t>
      </w:r>
      <w:bookmarkEnd w:id="293"/>
      <w:bookmarkEnd w:id="294"/>
      <w:bookmarkEnd w:id="295"/>
      <w:bookmarkEnd w:id="296"/>
      <w:bookmarkEnd w:id="297"/>
      <w:bookmarkEnd w:id="298"/>
      <w:bookmarkEnd w:id="299"/>
      <w:bookmarkEnd w:id="300"/>
      <w:bookmarkEnd w:id="301"/>
      <w:bookmarkEnd w:id="302"/>
      <w:bookmarkEnd w:id="303"/>
    </w:p>
    <w:p w14:paraId="4E5F2730">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18A549C8">
      <w:pPr>
        <w:spacing w:line="240" w:lineRule="auto"/>
        <w:rPr>
          <w:bCs/>
          <w:color w:val="000000"/>
        </w:rPr>
      </w:pPr>
      <w:r>
        <w:rPr>
          <w:bCs/>
          <w:color w:val="000000"/>
        </w:rPr>
        <w:br w:type="page"/>
      </w:r>
    </w:p>
    <w:p w14:paraId="1E15EBE9">
      <w:pPr>
        <w:pStyle w:val="33"/>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6E0FFC14">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044B264B">
      <w:pPr>
        <w:tabs>
          <w:tab w:val="right" w:pos="9070"/>
        </w:tabs>
        <w:spacing w:line="500" w:lineRule="exact"/>
        <w:ind w:firstLine="646" w:firstLineChars="200"/>
        <w:rPr>
          <w:rFonts w:ascii="仿宋" w:hAnsi="仿宋" w:eastAsia="仿宋"/>
          <w:b/>
          <w:color w:val="000000"/>
          <w:sz w:val="32"/>
          <w:szCs w:val="32"/>
        </w:rPr>
      </w:pPr>
    </w:p>
    <w:p w14:paraId="2A30A941">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4082DBE3">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（一）业绩合同样表（仅供参考）</w:t>
      </w:r>
    </w:p>
    <w:tbl>
      <w:tblPr>
        <w:tblStyle w:val="21"/>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238AE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1C795F33">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01A16DF9">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5247CF87">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5EFFFD56">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1ACC4A0D">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合同金额（万元）</w:t>
            </w:r>
          </w:p>
        </w:tc>
      </w:tr>
      <w:tr w14:paraId="474B5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53BC1F7D">
            <w:pPr>
              <w:widowControl w:val="0"/>
              <w:spacing w:line="440" w:lineRule="exact"/>
              <w:jc w:val="center"/>
              <w:rPr>
                <w:rFonts w:ascii="仿宋" w:hAnsi="仿宋" w:eastAsia="仿宋" w:cs="仿宋"/>
                <w:color w:val="000000"/>
                <w:sz w:val="24"/>
                <w:szCs w:val="24"/>
              </w:rPr>
            </w:pPr>
          </w:p>
        </w:tc>
        <w:tc>
          <w:tcPr>
            <w:tcW w:w="1736" w:type="dxa"/>
            <w:vAlign w:val="center"/>
          </w:tcPr>
          <w:p w14:paraId="12138031">
            <w:pPr>
              <w:widowControl w:val="0"/>
              <w:spacing w:line="440" w:lineRule="exact"/>
              <w:jc w:val="center"/>
              <w:rPr>
                <w:rFonts w:ascii="仿宋" w:hAnsi="仿宋" w:eastAsia="仿宋" w:cs="仿宋"/>
                <w:color w:val="000000"/>
                <w:sz w:val="24"/>
                <w:szCs w:val="24"/>
              </w:rPr>
            </w:pPr>
          </w:p>
        </w:tc>
        <w:tc>
          <w:tcPr>
            <w:tcW w:w="1701" w:type="dxa"/>
            <w:vAlign w:val="center"/>
          </w:tcPr>
          <w:p w14:paraId="0A683691">
            <w:pPr>
              <w:widowControl w:val="0"/>
              <w:spacing w:line="440" w:lineRule="exact"/>
              <w:jc w:val="center"/>
              <w:rPr>
                <w:rFonts w:ascii="仿宋" w:hAnsi="仿宋" w:eastAsia="仿宋" w:cs="仿宋"/>
                <w:color w:val="000000"/>
                <w:sz w:val="24"/>
                <w:szCs w:val="24"/>
              </w:rPr>
            </w:pPr>
          </w:p>
        </w:tc>
        <w:tc>
          <w:tcPr>
            <w:tcW w:w="2557" w:type="dxa"/>
            <w:vAlign w:val="center"/>
          </w:tcPr>
          <w:p w14:paraId="5529D4FE">
            <w:pPr>
              <w:widowControl w:val="0"/>
              <w:spacing w:line="440" w:lineRule="exact"/>
              <w:jc w:val="center"/>
              <w:rPr>
                <w:rFonts w:ascii="仿宋" w:hAnsi="仿宋" w:eastAsia="仿宋" w:cs="仿宋"/>
                <w:color w:val="000000"/>
                <w:sz w:val="24"/>
                <w:szCs w:val="24"/>
              </w:rPr>
            </w:pPr>
          </w:p>
        </w:tc>
        <w:tc>
          <w:tcPr>
            <w:tcW w:w="1984" w:type="dxa"/>
            <w:vAlign w:val="center"/>
          </w:tcPr>
          <w:p w14:paraId="7C7990AA">
            <w:pPr>
              <w:widowControl w:val="0"/>
              <w:spacing w:line="440" w:lineRule="exact"/>
              <w:jc w:val="center"/>
              <w:rPr>
                <w:rFonts w:ascii="仿宋" w:hAnsi="仿宋" w:eastAsia="仿宋" w:cs="仿宋"/>
                <w:color w:val="000000"/>
                <w:sz w:val="24"/>
                <w:szCs w:val="24"/>
              </w:rPr>
            </w:pPr>
          </w:p>
        </w:tc>
      </w:tr>
      <w:tr w14:paraId="3E734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0576D65A">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702BA508">
            <w:pPr>
              <w:widowControl w:val="0"/>
              <w:spacing w:line="440" w:lineRule="exact"/>
              <w:jc w:val="center"/>
              <w:rPr>
                <w:rFonts w:ascii="仿宋" w:hAnsi="仿宋" w:eastAsia="仿宋" w:cs="仿宋"/>
                <w:color w:val="000000"/>
                <w:sz w:val="24"/>
                <w:szCs w:val="24"/>
              </w:rPr>
            </w:pPr>
          </w:p>
        </w:tc>
        <w:tc>
          <w:tcPr>
            <w:tcW w:w="1701" w:type="dxa"/>
            <w:vAlign w:val="center"/>
          </w:tcPr>
          <w:p w14:paraId="75011D14">
            <w:pPr>
              <w:widowControl w:val="0"/>
              <w:spacing w:line="440" w:lineRule="exact"/>
              <w:jc w:val="center"/>
              <w:rPr>
                <w:rFonts w:ascii="仿宋" w:hAnsi="仿宋" w:eastAsia="仿宋" w:cs="仿宋"/>
                <w:color w:val="000000"/>
                <w:sz w:val="24"/>
                <w:szCs w:val="24"/>
              </w:rPr>
            </w:pPr>
          </w:p>
        </w:tc>
        <w:tc>
          <w:tcPr>
            <w:tcW w:w="2557" w:type="dxa"/>
            <w:vAlign w:val="center"/>
          </w:tcPr>
          <w:p w14:paraId="5623C4F7">
            <w:pPr>
              <w:widowControl w:val="0"/>
              <w:spacing w:line="440" w:lineRule="exact"/>
              <w:jc w:val="center"/>
              <w:rPr>
                <w:rFonts w:ascii="仿宋" w:hAnsi="仿宋" w:eastAsia="仿宋" w:cs="仿宋"/>
                <w:color w:val="000000"/>
                <w:sz w:val="24"/>
                <w:szCs w:val="24"/>
              </w:rPr>
            </w:pPr>
          </w:p>
        </w:tc>
        <w:tc>
          <w:tcPr>
            <w:tcW w:w="1984" w:type="dxa"/>
            <w:vAlign w:val="center"/>
          </w:tcPr>
          <w:p w14:paraId="71F7C204">
            <w:pPr>
              <w:widowControl w:val="0"/>
              <w:spacing w:line="440" w:lineRule="exact"/>
              <w:jc w:val="center"/>
              <w:rPr>
                <w:rFonts w:ascii="仿宋" w:hAnsi="仿宋" w:eastAsia="仿宋" w:cs="仿宋"/>
                <w:color w:val="000000"/>
                <w:sz w:val="24"/>
                <w:szCs w:val="24"/>
              </w:rPr>
            </w:pPr>
          </w:p>
        </w:tc>
      </w:tr>
      <w:tr w14:paraId="04959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665AC5BC">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数量合计（个）</w:t>
            </w:r>
            <w:r>
              <w:rPr>
                <w:rFonts w:hint="eastAsia" w:ascii="仿宋" w:hAnsi="仿宋" w:eastAsia="仿宋" w:cs="仿宋"/>
                <w:color w:val="000000"/>
                <w:sz w:val="24"/>
                <w:szCs w:val="24"/>
              </w:rPr>
              <w:t>：</w:t>
            </w:r>
          </w:p>
        </w:tc>
      </w:tr>
    </w:tbl>
    <w:p w14:paraId="2C99E7DA">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w:t>
      </w:r>
      <w:r>
        <w:rPr>
          <w:rFonts w:hint="eastAsia" w:ascii="仿宋" w:hAnsi="仿宋" w:eastAsia="仿宋" w:cs="仿宋"/>
          <w:color w:val="auto"/>
          <w:sz w:val="24"/>
          <w:szCs w:val="24"/>
        </w:rPr>
        <w:t>投标人须提供</w:t>
      </w:r>
      <w:r>
        <w:rPr>
          <w:rFonts w:hint="eastAsia" w:ascii="仿宋" w:hAnsi="仿宋" w:eastAsia="仿宋" w:cs="仿宋"/>
          <w:color w:val="auto"/>
          <w:sz w:val="24"/>
          <w:szCs w:val="24"/>
          <w:shd w:val="clear"/>
        </w:rPr>
        <w:t>20</w:t>
      </w:r>
      <w:r>
        <w:rPr>
          <w:rFonts w:hint="eastAsia" w:ascii="仿宋" w:hAnsi="仿宋" w:eastAsia="仿宋" w:cs="仿宋"/>
          <w:color w:val="auto"/>
          <w:sz w:val="24"/>
          <w:szCs w:val="24"/>
          <w:shd w:val="clear"/>
          <w:lang w:val="en-US" w:eastAsia="zh-CN"/>
        </w:rPr>
        <w:t>23</w:t>
      </w:r>
      <w:r>
        <w:rPr>
          <w:rFonts w:hint="eastAsia" w:ascii="仿宋" w:hAnsi="仿宋" w:eastAsia="仿宋" w:cs="仿宋"/>
          <w:color w:val="auto"/>
          <w:sz w:val="24"/>
          <w:szCs w:val="24"/>
          <w:shd w:val="clear"/>
        </w:rPr>
        <w:t>年1月1日以来</w:t>
      </w:r>
      <w:r>
        <w:rPr>
          <w:rFonts w:hint="eastAsia" w:ascii="仿宋" w:hAnsi="仿宋" w:eastAsia="仿宋" w:cs="仿宋"/>
          <w:color w:val="auto"/>
          <w:sz w:val="24"/>
          <w:szCs w:val="24"/>
        </w:rPr>
        <w:t>类似项目合同业绩</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rPr>
        <w:t>加盖投标人公章的</w:t>
      </w:r>
      <w:r>
        <w:rPr>
          <w:rFonts w:hint="eastAsia" w:ascii="仿宋" w:hAnsi="仿宋" w:eastAsia="仿宋" w:cs="仿宋"/>
          <w:color w:val="auto"/>
          <w:sz w:val="24"/>
          <w:szCs w:val="24"/>
          <w:lang w:val="en-US" w:eastAsia="zh-CN"/>
        </w:rPr>
        <w:t>完整</w:t>
      </w:r>
      <w:r>
        <w:rPr>
          <w:rFonts w:hint="eastAsia" w:ascii="仿宋" w:hAnsi="仿宋" w:eastAsia="仿宋" w:cs="仿宋"/>
          <w:color w:val="auto"/>
          <w:sz w:val="24"/>
          <w:szCs w:val="24"/>
        </w:rPr>
        <w:t>合同</w:t>
      </w:r>
      <w:r>
        <w:rPr>
          <w:rFonts w:hint="eastAsia" w:ascii="仿宋" w:hAnsi="仿宋" w:eastAsia="仿宋" w:cs="仿宋"/>
          <w:color w:val="auto"/>
          <w:sz w:val="24"/>
          <w:szCs w:val="24"/>
          <w:lang w:val="en-US" w:eastAsia="zh-CN"/>
        </w:rPr>
        <w:t>扫描</w:t>
      </w:r>
      <w:r>
        <w:rPr>
          <w:rFonts w:hint="eastAsia" w:ascii="仿宋" w:hAnsi="仿宋" w:eastAsia="仿宋" w:cs="仿宋"/>
          <w:color w:val="auto"/>
          <w:sz w:val="24"/>
          <w:szCs w:val="24"/>
        </w:rPr>
        <w:t>件为计分依据。</w:t>
      </w:r>
    </w:p>
    <w:p w14:paraId="2441B77D">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rPr>
        <w:t>（二）</w:t>
      </w:r>
      <w:r>
        <w:rPr>
          <w:rFonts w:hint="eastAsia" w:ascii="Calibri" w:hAnsi="Calibri" w:cs="Calibri"/>
          <w:b/>
          <w:bCs/>
          <w:color w:val="000000"/>
          <w:szCs w:val="21"/>
        </w:rPr>
        <w:t>项目团队样表（仅供参考）</w:t>
      </w:r>
    </w:p>
    <w:p w14:paraId="3918D3F8">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6F09D74B">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618D54A3">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1"/>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73A25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4756EC7C">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3D291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04C3A27">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6558D4D7">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6EAFD944">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410A4534">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0BE0EEE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3917D7BD">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AAC736A">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54E9578F">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2FA77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1B2417F">
            <w:pPr>
              <w:rPr>
                <w:rFonts w:ascii="仿宋" w:hAnsi="仿宋" w:eastAsia="仿宋" w:cs="仿宋"/>
                <w:color w:val="000000"/>
                <w:sz w:val="24"/>
                <w:szCs w:val="24"/>
              </w:rPr>
            </w:pPr>
          </w:p>
        </w:tc>
        <w:tc>
          <w:tcPr>
            <w:tcW w:w="969" w:type="dxa"/>
            <w:tcBorders>
              <w:left w:val="single" w:color="auto" w:sz="6" w:space="0"/>
            </w:tcBorders>
            <w:vAlign w:val="center"/>
          </w:tcPr>
          <w:p w14:paraId="2DEF26E3">
            <w:pPr>
              <w:rPr>
                <w:rFonts w:ascii="仿宋" w:hAnsi="仿宋" w:eastAsia="仿宋" w:cs="仿宋"/>
                <w:color w:val="000000"/>
                <w:sz w:val="24"/>
                <w:szCs w:val="24"/>
              </w:rPr>
            </w:pPr>
          </w:p>
        </w:tc>
        <w:tc>
          <w:tcPr>
            <w:tcW w:w="1260" w:type="dxa"/>
            <w:vAlign w:val="center"/>
          </w:tcPr>
          <w:p w14:paraId="48E6E7D3">
            <w:pPr>
              <w:rPr>
                <w:rFonts w:ascii="仿宋" w:hAnsi="仿宋" w:eastAsia="仿宋" w:cs="仿宋"/>
                <w:color w:val="000000"/>
                <w:sz w:val="24"/>
                <w:szCs w:val="24"/>
              </w:rPr>
            </w:pPr>
          </w:p>
        </w:tc>
        <w:tc>
          <w:tcPr>
            <w:tcW w:w="1387" w:type="dxa"/>
            <w:gridSpan w:val="2"/>
            <w:vAlign w:val="center"/>
          </w:tcPr>
          <w:p w14:paraId="13F23C92">
            <w:pPr>
              <w:rPr>
                <w:rFonts w:ascii="仿宋" w:hAnsi="仿宋" w:eastAsia="仿宋" w:cs="仿宋"/>
                <w:color w:val="000000"/>
                <w:sz w:val="24"/>
                <w:szCs w:val="24"/>
              </w:rPr>
            </w:pPr>
          </w:p>
        </w:tc>
        <w:tc>
          <w:tcPr>
            <w:tcW w:w="1604" w:type="dxa"/>
            <w:gridSpan w:val="3"/>
            <w:vAlign w:val="center"/>
          </w:tcPr>
          <w:p w14:paraId="47761A83">
            <w:pPr>
              <w:rPr>
                <w:rFonts w:ascii="仿宋" w:hAnsi="仿宋" w:eastAsia="仿宋" w:cs="仿宋"/>
                <w:color w:val="000000"/>
                <w:sz w:val="24"/>
                <w:szCs w:val="24"/>
              </w:rPr>
            </w:pPr>
          </w:p>
        </w:tc>
        <w:tc>
          <w:tcPr>
            <w:tcW w:w="1740" w:type="dxa"/>
            <w:tcBorders>
              <w:right w:val="single" w:color="auto" w:sz="2" w:space="0"/>
            </w:tcBorders>
            <w:vAlign w:val="center"/>
          </w:tcPr>
          <w:p w14:paraId="635FC9AA">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19851B7C">
            <w:pPr>
              <w:rPr>
                <w:rFonts w:ascii="仿宋" w:hAnsi="仿宋" w:eastAsia="仿宋" w:cs="仿宋"/>
                <w:color w:val="000000"/>
                <w:sz w:val="24"/>
                <w:szCs w:val="24"/>
              </w:rPr>
            </w:pPr>
          </w:p>
        </w:tc>
      </w:tr>
      <w:tr w14:paraId="4FE88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8E4A00D">
            <w:pPr>
              <w:rPr>
                <w:rFonts w:ascii="仿宋" w:hAnsi="仿宋" w:eastAsia="仿宋" w:cs="仿宋"/>
                <w:color w:val="000000"/>
                <w:sz w:val="24"/>
                <w:szCs w:val="24"/>
              </w:rPr>
            </w:pPr>
          </w:p>
        </w:tc>
        <w:tc>
          <w:tcPr>
            <w:tcW w:w="969" w:type="dxa"/>
            <w:tcBorders>
              <w:left w:val="single" w:color="auto" w:sz="6" w:space="0"/>
            </w:tcBorders>
            <w:vAlign w:val="center"/>
          </w:tcPr>
          <w:p w14:paraId="7D833CE9">
            <w:pPr>
              <w:rPr>
                <w:rFonts w:ascii="仿宋" w:hAnsi="仿宋" w:eastAsia="仿宋" w:cs="仿宋"/>
                <w:color w:val="000000"/>
                <w:sz w:val="24"/>
                <w:szCs w:val="24"/>
              </w:rPr>
            </w:pPr>
          </w:p>
        </w:tc>
        <w:tc>
          <w:tcPr>
            <w:tcW w:w="1260" w:type="dxa"/>
            <w:vAlign w:val="center"/>
          </w:tcPr>
          <w:p w14:paraId="49DF52C1">
            <w:pPr>
              <w:rPr>
                <w:rFonts w:ascii="仿宋" w:hAnsi="仿宋" w:eastAsia="仿宋" w:cs="仿宋"/>
                <w:color w:val="000000"/>
                <w:sz w:val="24"/>
                <w:szCs w:val="24"/>
              </w:rPr>
            </w:pPr>
          </w:p>
        </w:tc>
        <w:tc>
          <w:tcPr>
            <w:tcW w:w="1387" w:type="dxa"/>
            <w:gridSpan w:val="2"/>
            <w:vAlign w:val="center"/>
          </w:tcPr>
          <w:p w14:paraId="36E5AA16">
            <w:pPr>
              <w:rPr>
                <w:rFonts w:ascii="仿宋" w:hAnsi="仿宋" w:eastAsia="仿宋" w:cs="仿宋"/>
                <w:color w:val="000000"/>
                <w:sz w:val="24"/>
                <w:szCs w:val="24"/>
              </w:rPr>
            </w:pPr>
          </w:p>
        </w:tc>
        <w:tc>
          <w:tcPr>
            <w:tcW w:w="1604" w:type="dxa"/>
            <w:gridSpan w:val="3"/>
            <w:vAlign w:val="center"/>
          </w:tcPr>
          <w:p w14:paraId="61C74A48">
            <w:pPr>
              <w:rPr>
                <w:rFonts w:ascii="仿宋" w:hAnsi="仿宋" w:eastAsia="仿宋" w:cs="仿宋"/>
                <w:color w:val="000000"/>
                <w:sz w:val="24"/>
                <w:szCs w:val="24"/>
              </w:rPr>
            </w:pPr>
          </w:p>
        </w:tc>
        <w:tc>
          <w:tcPr>
            <w:tcW w:w="1740" w:type="dxa"/>
            <w:tcBorders>
              <w:right w:val="single" w:color="auto" w:sz="2" w:space="0"/>
            </w:tcBorders>
            <w:vAlign w:val="center"/>
          </w:tcPr>
          <w:p w14:paraId="47ACDF67">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11D507E8">
            <w:pPr>
              <w:rPr>
                <w:rFonts w:ascii="仿宋" w:hAnsi="仿宋" w:eastAsia="仿宋" w:cs="仿宋"/>
                <w:color w:val="000000"/>
                <w:sz w:val="24"/>
                <w:szCs w:val="24"/>
              </w:rPr>
            </w:pPr>
          </w:p>
        </w:tc>
      </w:tr>
      <w:tr w14:paraId="43EFB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3842782">
            <w:pPr>
              <w:rPr>
                <w:rFonts w:ascii="仿宋" w:hAnsi="仿宋" w:eastAsia="仿宋" w:cs="仿宋"/>
                <w:color w:val="000000"/>
                <w:sz w:val="24"/>
                <w:szCs w:val="24"/>
              </w:rPr>
            </w:pPr>
          </w:p>
        </w:tc>
        <w:tc>
          <w:tcPr>
            <w:tcW w:w="969" w:type="dxa"/>
            <w:tcBorders>
              <w:left w:val="single" w:color="auto" w:sz="6" w:space="0"/>
            </w:tcBorders>
            <w:vAlign w:val="center"/>
          </w:tcPr>
          <w:p w14:paraId="789EE5C2">
            <w:pPr>
              <w:rPr>
                <w:rFonts w:ascii="仿宋" w:hAnsi="仿宋" w:eastAsia="仿宋" w:cs="仿宋"/>
                <w:color w:val="000000"/>
                <w:sz w:val="24"/>
                <w:szCs w:val="24"/>
              </w:rPr>
            </w:pPr>
          </w:p>
        </w:tc>
        <w:tc>
          <w:tcPr>
            <w:tcW w:w="1260" w:type="dxa"/>
            <w:vAlign w:val="center"/>
          </w:tcPr>
          <w:p w14:paraId="2DEF9F0A">
            <w:pPr>
              <w:rPr>
                <w:rFonts w:ascii="仿宋" w:hAnsi="仿宋" w:eastAsia="仿宋" w:cs="仿宋"/>
                <w:color w:val="000000"/>
                <w:sz w:val="24"/>
                <w:szCs w:val="24"/>
              </w:rPr>
            </w:pPr>
          </w:p>
        </w:tc>
        <w:tc>
          <w:tcPr>
            <w:tcW w:w="1387" w:type="dxa"/>
            <w:gridSpan w:val="2"/>
            <w:vAlign w:val="center"/>
          </w:tcPr>
          <w:p w14:paraId="0325F66B">
            <w:pPr>
              <w:rPr>
                <w:rFonts w:ascii="仿宋" w:hAnsi="仿宋" w:eastAsia="仿宋" w:cs="仿宋"/>
                <w:color w:val="000000"/>
                <w:sz w:val="24"/>
                <w:szCs w:val="24"/>
              </w:rPr>
            </w:pPr>
          </w:p>
        </w:tc>
        <w:tc>
          <w:tcPr>
            <w:tcW w:w="1604" w:type="dxa"/>
            <w:gridSpan w:val="3"/>
            <w:vAlign w:val="center"/>
          </w:tcPr>
          <w:p w14:paraId="1B51CC9F">
            <w:pPr>
              <w:rPr>
                <w:rFonts w:ascii="仿宋" w:hAnsi="仿宋" w:eastAsia="仿宋" w:cs="仿宋"/>
                <w:color w:val="000000"/>
                <w:sz w:val="24"/>
                <w:szCs w:val="24"/>
              </w:rPr>
            </w:pPr>
          </w:p>
        </w:tc>
        <w:tc>
          <w:tcPr>
            <w:tcW w:w="1740" w:type="dxa"/>
            <w:tcBorders>
              <w:right w:val="single" w:color="auto" w:sz="2" w:space="0"/>
            </w:tcBorders>
            <w:vAlign w:val="center"/>
          </w:tcPr>
          <w:p w14:paraId="0460C2DF">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416846CB">
            <w:pPr>
              <w:rPr>
                <w:rFonts w:ascii="仿宋" w:hAnsi="仿宋" w:eastAsia="仿宋" w:cs="仿宋"/>
                <w:color w:val="000000"/>
                <w:sz w:val="24"/>
                <w:szCs w:val="24"/>
              </w:rPr>
            </w:pPr>
          </w:p>
        </w:tc>
      </w:tr>
      <w:tr w14:paraId="4B0FC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13A2EAAA">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2B990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2E83647">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3614359B">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366BDEE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76EBD10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71D599AF">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19D9078C">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3CC32792">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87863CA">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09FBA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33C0283">
            <w:pPr>
              <w:rPr>
                <w:rFonts w:ascii="仿宋" w:hAnsi="仿宋" w:eastAsia="仿宋" w:cs="仿宋"/>
                <w:color w:val="000000"/>
                <w:sz w:val="24"/>
                <w:szCs w:val="24"/>
              </w:rPr>
            </w:pPr>
          </w:p>
        </w:tc>
        <w:tc>
          <w:tcPr>
            <w:tcW w:w="969" w:type="dxa"/>
            <w:tcBorders>
              <w:left w:val="single" w:color="auto" w:sz="6" w:space="0"/>
            </w:tcBorders>
            <w:vAlign w:val="center"/>
          </w:tcPr>
          <w:p w14:paraId="6A7F77AF">
            <w:pPr>
              <w:rPr>
                <w:rFonts w:ascii="仿宋" w:hAnsi="仿宋" w:eastAsia="仿宋" w:cs="仿宋"/>
                <w:color w:val="000000"/>
                <w:sz w:val="24"/>
                <w:szCs w:val="24"/>
              </w:rPr>
            </w:pPr>
          </w:p>
        </w:tc>
        <w:tc>
          <w:tcPr>
            <w:tcW w:w="1260" w:type="dxa"/>
            <w:vAlign w:val="center"/>
          </w:tcPr>
          <w:p w14:paraId="289D7054">
            <w:pPr>
              <w:rPr>
                <w:rFonts w:ascii="仿宋" w:hAnsi="仿宋" w:eastAsia="仿宋" w:cs="仿宋"/>
                <w:color w:val="000000"/>
                <w:sz w:val="24"/>
                <w:szCs w:val="24"/>
              </w:rPr>
            </w:pPr>
          </w:p>
        </w:tc>
        <w:tc>
          <w:tcPr>
            <w:tcW w:w="1404" w:type="dxa"/>
            <w:gridSpan w:val="3"/>
            <w:vAlign w:val="center"/>
          </w:tcPr>
          <w:p w14:paraId="3C57216C">
            <w:pPr>
              <w:rPr>
                <w:rFonts w:ascii="仿宋" w:hAnsi="仿宋" w:eastAsia="仿宋" w:cs="仿宋"/>
                <w:color w:val="000000"/>
                <w:sz w:val="24"/>
                <w:szCs w:val="24"/>
              </w:rPr>
            </w:pPr>
          </w:p>
        </w:tc>
        <w:tc>
          <w:tcPr>
            <w:tcW w:w="1587" w:type="dxa"/>
            <w:gridSpan w:val="2"/>
            <w:vAlign w:val="center"/>
          </w:tcPr>
          <w:p w14:paraId="3A6B3A07">
            <w:pPr>
              <w:rPr>
                <w:rFonts w:ascii="仿宋" w:hAnsi="仿宋" w:eastAsia="仿宋" w:cs="仿宋"/>
                <w:color w:val="000000"/>
                <w:sz w:val="24"/>
                <w:szCs w:val="24"/>
              </w:rPr>
            </w:pPr>
          </w:p>
        </w:tc>
        <w:tc>
          <w:tcPr>
            <w:tcW w:w="1782" w:type="dxa"/>
            <w:gridSpan w:val="2"/>
            <w:vAlign w:val="center"/>
          </w:tcPr>
          <w:p w14:paraId="78931A56">
            <w:pPr>
              <w:rPr>
                <w:rFonts w:ascii="仿宋" w:hAnsi="仿宋" w:eastAsia="仿宋" w:cs="仿宋"/>
                <w:color w:val="000000"/>
                <w:sz w:val="24"/>
                <w:szCs w:val="24"/>
              </w:rPr>
            </w:pPr>
          </w:p>
        </w:tc>
        <w:tc>
          <w:tcPr>
            <w:tcW w:w="1049" w:type="dxa"/>
            <w:tcBorders>
              <w:right w:val="single" w:color="auto" w:sz="12" w:space="0"/>
            </w:tcBorders>
            <w:vAlign w:val="center"/>
          </w:tcPr>
          <w:p w14:paraId="4B81898B">
            <w:pPr>
              <w:rPr>
                <w:rFonts w:ascii="仿宋" w:hAnsi="仿宋" w:eastAsia="仿宋" w:cs="仿宋"/>
                <w:color w:val="000000"/>
                <w:sz w:val="24"/>
                <w:szCs w:val="24"/>
              </w:rPr>
            </w:pPr>
          </w:p>
        </w:tc>
      </w:tr>
      <w:tr w14:paraId="591B7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777D953">
            <w:pPr>
              <w:rPr>
                <w:rFonts w:ascii="仿宋" w:hAnsi="仿宋" w:eastAsia="仿宋" w:cs="仿宋"/>
                <w:color w:val="000000"/>
                <w:sz w:val="24"/>
                <w:szCs w:val="24"/>
              </w:rPr>
            </w:pPr>
          </w:p>
        </w:tc>
        <w:tc>
          <w:tcPr>
            <w:tcW w:w="969" w:type="dxa"/>
            <w:tcBorders>
              <w:left w:val="single" w:color="auto" w:sz="6" w:space="0"/>
            </w:tcBorders>
            <w:vAlign w:val="center"/>
          </w:tcPr>
          <w:p w14:paraId="5FBA8492">
            <w:pPr>
              <w:rPr>
                <w:rFonts w:ascii="仿宋" w:hAnsi="仿宋" w:eastAsia="仿宋" w:cs="仿宋"/>
                <w:color w:val="000000"/>
                <w:sz w:val="24"/>
                <w:szCs w:val="24"/>
              </w:rPr>
            </w:pPr>
          </w:p>
        </w:tc>
        <w:tc>
          <w:tcPr>
            <w:tcW w:w="1260" w:type="dxa"/>
            <w:vAlign w:val="center"/>
          </w:tcPr>
          <w:p w14:paraId="348F0E30">
            <w:pPr>
              <w:rPr>
                <w:rFonts w:ascii="仿宋" w:hAnsi="仿宋" w:eastAsia="仿宋" w:cs="仿宋"/>
                <w:color w:val="000000"/>
                <w:sz w:val="24"/>
                <w:szCs w:val="24"/>
              </w:rPr>
            </w:pPr>
          </w:p>
        </w:tc>
        <w:tc>
          <w:tcPr>
            <w:tcW w:w="1404" w:type="dxa"/>
            <w:gridSpan w:val="3"/>
            <w:vAlign w:val="center"/>
          </w:tcPr>
          <w:p w14:paraId="5EC4B953">
            <w:pPr>
              <w:rPr>
                <w:rFonts w:ascii="仿宋" w:hAnsi="仿宋" w:eastAsia="仿宋" w:cs="仿宋"/>
                <w:color w:val="000000"/>
                <w:sz w:val="24"/>
                <w:szCs w:val="24"/>
              </w:rPr>
            </w:pPr>
          </w:p>
        </w:tc>
        <w:tc>
          <w:tcPr>
            <w:tcW w:w="1587" w:type="dxa"/>
            <w:gridSpan w:val="2"/>
            <w:vAlign w:val="center"/>
          </w:tcPr>
          <w:p w14:paraId="26924E11">
            <w:pPr>
              <w:rPr>
                <w:rFonts w:ascii="仿宋" w:hAnsi="仿宋" w:eastAsia="仿宋" w:cs="仿宋"/>
                <w:color w:val="000000"/>
                <w:sz w:val="24"/>
                <w:szCs w:val="24"/>
              </w:rPr>
            </w:pPr>
          </w:p>
        </w:tc>
        <w:tc>
          <w:tcPr>
            <w:tcW w:w="1782" w:type="dxa"/>
            <w:gridSpan w:val="2"/>
            <w:vAlign w:val="center"/>
          </w:tcPr>
          <w:p w14:paraId="01C60227">
            <w:pPr>
              <w:rPr>
                <w:rFonts w:ascii="仿宋" w:hAnsi="仿宋" w:eastAsia="仿宋" w:cs="仿宋"/>
                <w:color w:val="000000"/>
                <w:sz w:val="24"/>
                <w:szCs w:val="24"/>
              </w:rPr>
            </w:pPr>
          </w:p>
        </w:tc>
        <w:tc>
          <w:tcPr>
            <w:tcW w:w="1049" w:type="dxa"/>
            <w:tcBorders>
              <w:right w:val="single" w:color="auto" w:sz="12" w:space="0"/>
            </w:tcBorders>
            <w:vAlign w:val="center"/>
          </w:tcPr>
          <w:p w14:paraId="38885848">
            <w:pPr>
              <w:rPr>
                <w:rFonts w:ascii="仿宋" w:hAnsi="仿宋" w:eastAsia="仿宋" w:cs="仿宋"/>
                <w:color w:val="000000"/>
                <w:sz w:val="24"/>
                <w:szCs w:val="24"/>
              </w:rPr>
            </w:pPr>
          </w:p>
        </w:tc>
      </w:tr>
      <w:tr w14:paraId="459D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AE72BCC">
            <w:pPr>
              <w:rPr>
                <w:rFonts w:ascii="仿宋" w:hAnsi="仿宋" w:eastAsia="仿宋" w:cs="仿宋"/>
                <w:color w:val="000000"/>
                <w:sz w:val="24"/>
                <w:szCs w:val="24"/>
              </w:rPr>
            </w:pPr>
          </w:p>
        </w:tc>
        <w:tc>
          <w:tcPr>
            <w:tcW w:w="969" w:type="dxa"/>
            <w:tcBorders>
              <w:left w:val="single" w:color="auto" w:sz="6" w:space="0"/>
            </w:tcBorders>
            <w:vAlign w:val="center"/>
          </w:tcPr>
          <w:p w14:paraId="195F133D">
            <w:pPr>
              <w:rPr>
                <w:rFonts w:ascii="仿宋" w:hAnsi="仿宋" w:eastAsia="仿宋" w:cs="仿宋"/>
                <w:color w:val="000000"/>
                <w:sz w:val="24"/>
                <w:szCs w:val="24"/>
              </w:rPr>
            </w:pPr>
          </w:p>
        </w:tc>
        <w:tc>
          <w:tcPr>
            <w:tcW w:w="1260" w:type="dxa"/>
            <w:vAlign w:val="center"/>
          </w:tcPr>
          <w:p w14:paraId="783BAAF7">
            <w:pPr>
              <w:rPr>
                <w:rFonts w:ascii="仿宋" w:hAnsi="仿宋" w:eastAsia="仿宋" w:cs="仿宋"/>
                <w:color w:val="000000"/>
                <w:sz w:val="24"/>
                <w:szCs w:val="24"/>
              </w:rPr>
            </w:pPr>
          </w:p>
        </w:tc>
        <w:tc>
          <w:tcPr>
            <w:tcW w:w="1404" w:type="dxa"/>
            <w:gridSpan w:val="3"/>
            <w:vAlign w:val="center"/>
          </w:tcPr>
          <w:p w14:paraId="7ED3F9E7">
            <w:pPr>
              <w:rPr>
                <w:rFonts w:ascii="仿宋" w:hAnsi="仿宋" w:eastAsia="仿宋" w:cs="仿宋"/>
                <w:color w:val="000000"/>
                <w:sz w:val="24"/>
                <w:szCs w:val="24"/>
              </w:rPr>
            </w:pPr>
          </w:p>
        </w:tc>
        <w:tc>
          <w:tcPr>
            <w:tcW w:w="1587" w:type="dxa"/>
            <w:gridSpan w:val="2"/>
            <w:vAlign w:val="center"/>
          </w:tcPr>
          <w:p w14:paraId="1924C3F8">
            <w:pPr>
              <w:rPr>
                <w:rFonts w:ascii="仿宋" w:hAnsi="仿宋" w:eastAsia="仿宋" w:cs="仿宋"/>
                <w:color w:val="000000"/>
                <w:sz w:val="24"/>
                <w:szCs w:val="24"/>
              </w:rPr>
            </w:pPr>
          </w:p>
        </w:tc>
        <w:tc>
          <w:tcPr>
            <w:tcW w:w="1782" w:type="dxa"/>
            <w:gridSpan w:val="2"/>
            <w:vAlign w:val="center"/>
          </w:tcPr>
          <w:p w14:paraId="7578130B">
            <w:pPr>
              <w:rPr>
                <w:rFonts w:ascii="仿宋" w:hAnsi="仿宋" w:eastAsia="仿宋" w:cs="仿宋"/>
                <w:color w:val="000000"/>
                <w:sz w:val="24"/>
                <w:szCs w:val="24"/>
              </w:rPr>
            </w:pPr>
          </w:p>
        </w:tc>
        <w:tc>
          <w:tcPr>
            <w:tcW w:w="1049" w:type="dxa"/>
            <w:tcBorders>
              <w:right w:val="single" w:color="auto" w:sz="12" w:space="0"/>
            </w:tcBorders>
            <w:vAlign w:val="center"/>
          </w:tcPr>
          <w:p w14:paraId="6E150878">
            <w:pPr>
              <w:rPr>
                <w:rFonts w:ascii="仿宋" w:hAnsi="仿宋" w:eastAsia="仿宋" w:cs="仿宋"/>
                <w:color w:val="000000"/>
                <w:sz w:val="24"/>
                <w:szCs w:val="24"/>
              </w:rPr>
            </w:pPr>
          </w:p>
        </w:tc>
      </w:tr>
      <w:tr w14:paraId="49513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3B66BCBA">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EDBC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D264B67">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044466D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46140E8D">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1631708C">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515DE405">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47F99B8F">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2A68B86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30ABE0AC">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1D0FC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E4A8CFA">
            <w:pPr>
              <w:rPr>
                <w:rFonts w:ascii="仿宋" w:hAnsi="仿宋" w:eastAsia="仿宋" w:cs="仿宋"/>
                <w:color w:val="000000"/>
                <w:sz w:val="24"/>
                <w:szCs w:val="24"/>
              </w:rPr>
            </w:pPr>
          </w:p>
        </w:tc>
        <w:tc>
          <w:tcPr>
            <w:tcW w:w="969" w:type="dxa"/>
            <w:tcBorders>
              <w:left w:val="single" w:color="auto" w:sz="6" w:space="0"/>
            </w:tcBorders>
            <w:vAlign w:val="center"/>
          </w:tcPr>
          <w:p w14:paraId="10B3A468">
            <w:pPr>
              <w:rPr>
                <w:rFonts w:ascii="仿宋" w:hAnsi="仿宋" w:eastAsia="仿宋" w:cs="仿宋"/>
                <w:color w:val="000000"/>
                <w:sz w:val="24"/>
                <w:szCs w:val="24"/>
              </w:rPr>
            </w:pPr>
          </w:p>
        </w:tc>
        <w:tc>
          <w:tcPr>
            <w:tcW w:w="1284" w:type="dxa"/>
            <w:gridSpan w:val="2"/>
            <w:tcBorders>
              <w:right w:val="single" w:color="auto" w:sz="2" w:space="0"/>
            </w:tcBorders>
            <w:vAlign w:val="center"/>
          </w:tcPr>
          <w:p w14:paraId="440564D2">
            <w:pPr>
              <w:rPr>
                <w:rFonts w:ascii="仿宋" w:hAnsi="仿宋" w:eastAsia="仿宋" w:cs="仿宋"/>
                <w:color w:val="000000"/>
                <w:sz w:val="24"/>
                <w:szCs w:val="24"/>
              </w:rPr>
            </w:pPr>
          </w:p>
        </w:tc>
        <w:tc>
          <w:tcPr>
            <w:tcW w:w="1386" w:type="dxa"/>
            <w:gridSpan w:val="3"/>
            <w:tcBorders>
              <w:left w:val="single" w:color="auto" w:sz="2" w:space="0"/>
            </w:tcBorders>
            <w:vAlign w:val="center"/>
          </w:tcPr>
          <w:p w14:paraId="5C7DC20C">
            <w:pPr>
              <w:rPr>
                <w:rFonts w:ascii="仿宋" w:hAnsi="仿宋" w:eastAsia="仿宋" w:cs="仿宋"/>
                <w:color w:val="000000"/>
                <w:sz w:val="24"/>
                <w:szCs w:val="24"/>
              </w:rPr>
            </w:pPr>
          </w:p>
        </w:tc>
        <w:tc>
          <w:tcPr>
            <w:tcW w:w="1581" w:type="dxa"/>
            <w:vAlign w:val="center"/>
          </w:tcPr>
          <w:p w14:paraId="12EB4212">
            <w:pPr>
              <w:rPr>
                <w:rFonts w:ascii="仿宋" w:hAnsi="仿宋" w:eastAsia="仿宋" w:cs="仿宋"/>
                <w:color w:val="000000"/>
                <w:sz w:val="24"/>
                <w:szCs w:val="24"/>
              </w:rPr>
            </w:pPr>
          </w:p>
        </w:tc>
        <w:tc>
          <w:tcPr>
            <w:tcW w:w="1782" w:type="dxa"/>
            <w:gridSpan w:val="2"/>
            <w:vAlign w:val="center"/>
          </w:tcPr>
          <w:p w14:paraId="212840BE">
            <w:pPr>
              <w:rPr>
                <w:rFonts w:ascii="仿宋" w:hAnsi="仿宋" w:eastAsia="仿宋" w:cs="仿宋"/>
                <w:color w:val="000000"/>
                <w:sz w:val="24"/>
                <w:szCs w:val="24"/>
              </w:rPr>
            </w:pPr>
          </w:p>
        </w:tc>
        <w:tc>
          <w:tcPr>
            <w:tcW w:w="1049" w:type="dxa"/>
            <w:tcBorders>
              <w:right w:val="single" w:color="auto" w:sz="12" w:space="0"/>
            </w:tcBorders>
            <w:vAlign w:val="center"/>
          </w:tcPr>
          <w:p w14:paraId="14047957">
            <w:pPr>
              <w:rPr>
                <w:rFonts w:ascii="仿宋" w:hAnsi="仿宋" w:eastAsia="仿宋" w:cs="仿宋"/>
                <w:color w:val="000000"/>
                <w:sz w:val="24"/>
                <w:szCs w:val="24"/>
              </w:rPr>
            </w:pPr>
          </w:p>
        </w:tc>
      </w:tr>
      <w:tr w14:paraId="2D6A8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68A5760">
            <w:pPr>
              <w:rPr>
                <w:rFonts w:ascii="仿宋" w:hAnsi="仿宋" w:eastAsia="仿宋" w:cs="仿宋"/>
                <w:color w:val="000000"/>
                <w:sz w:val="24"/>
                <w:szCs w:val="24"/>
              </w:rPr>
            </w:pPr>
          </w:p>
        </w:tc>
        <w:tc>
          <w:tcPr>
            <w:tcW w:w="969" w:type="dxa"/>
            <w:tcBorders>
              <w:left w:val="single" w:color="auto" w:sz="6" w:space="0"/>
            </w:tcBorders>
            <w:vAlign w:val="center"/>
          </w:tcPr>
          <w:p w14:paraId="678F38BA">
            <w:pPr>
              <w:rPr>
                <w:rFonts w:ascii="仿宋" w:hAnsi="仿宋" w:eastAsia="仿宋" w:cs="仿宋"/>
                <w:color w:val="000000"/>
                <w:sz w:val="24"/>
                <w:szCs w:val="24"/>
              </w:rPr>
            </w:pPr>
          </w:p>
        </w:tc>
        <w:tc>
          <w:tcPr>
            <w:tcW w:w="1284" w:type="dxa"/>
            <w:gridSpan w:val="2"/>
            <w:tcBorders>
              <w:right w:val="single" w:color="auto" w:sz="2" w:space="0"/>
            </w:tcBorders>
            <w:vAlign w:val="center"/>
          </w:tcPr>
          <w:p w14:paraId="55700334">
            <w:pPr>
              <w:rPr>
                <w:rFonts w:ascii="仿宋" w:hAnsi="仿宋" w:eastAsia="仿宋" w:cs="仿宋"/>
                <w:color w:val="000000"/>
                <w:sz w:val="24"/>
                <w:szCs w:val="24"/>
              </w:rPr>
            </w:pPr>
          </w:p>
        </w:tc>
        <w:tc>
          <w:tcPr>
            <w:tcW w:w="1386" w:type="dxa"/>
            <w:gridSpan w:val="3"/>
            <w:tcBorders>
              <w:left w:val="single" w:color="auto" w:sz="2" w:space="0"/>
            </w:tcBorders>
            <w:vAlign w:val="center"/>
          </w:tcPr>
          <w:p w14:paraId="23EB922E">
            <w:pPr>
              <w:rPr>
                <w:rFonts w:ascii="仿宋" w:hAnsi="仿宋" w:eastAsia="仿宋" w:cs="仿宋"/>
                <w:color w:val="000000"/>
                <w:sz w:val="24"/>
                <w:szCs w:val="24"/>
              </w:rPr>
            </w:pPr>
          </w:p>
        </w:tc>
        <w:tc>
          <w:tcPr>
            <w:tcW w:w="1581" w:type="dxa"/>
            <w:vAlign w:val="center"/>
          </w:tcPr>
          <w:p w14:paraId="4A661C25">
            <w:pPr>
              <w:rPr>
                <w:rFonts w:ascii="仿宋" w:hAnsi="仿宋" w:eastAsia="仿宋" w:cs="仿宋"/>
                <w:color w:val="000000"/>
                <w:sz w:val="24"/>
                <w:szCs w:val="24"/>
              </w:rPr>
            </w:pPr>
          </w:p>
        </w:tc>
        <w:tc>
          <w:tcPr>
            <w:tcW w:w="1782" w:type="dxa"/>
            <w:gridSpan w:val="2"/>
            <w:vAlign w:val="center"/>
          </w:tcPr>
          <w:p w14:paraId="0E162DB4">
            <w:pPr>
              <w:rPr>
                <w:rFonts w:ascii="仿宋" w:hAnsi="仿宋" w:eastAsia="仿宋" w:cs="仿宋"/>
                <w:color w:val="000000"/>
                <w:sz w:val="24"/>
                <w:szCs w:val="24"/>
              </w:rPr>
            </w:pPr>
          </w:p>
        </w:tc>
        <w:tc>
          <w:tcPr>
            <w:tcW w:w="1049" w:type="dxa"/>
            <w:tcBorders>
              <w:right w:val="single" w:color="auto" w:sz="12" w:space="0"/>
            </w:tcBorders>
            <w:vAlign w:val="center"/>
          </w:tcPr>
          <w:p w14:paraId="5CCD409A">
            <w:pPr>
              <w:rPr>
                <w:rFonts w:ascii="仿宋" w:hAnsi="仿宋" w:eastAsia="仿宋" w:cs="仿宋"/>
                <w:color w:val="000000"/>
                <w:sz w:val="24"/>
                <w:szCs w:val="24"/>
              </w:rPr>
            </w:pPr>
          </w:p>
        </w:tc>
      </w:tr>
      <w:tr w14:paraId="77A7A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9E771A">
            <w:pPr>
              <w:rPr>
                <w:rFonts w:ascii="仿宋" w:hAnsi="仿宋" w:eastAsia="仿宋" w:cs="仿宋"/>
                <w:color w:val="000000"/>
                <w:sz w:val="24"/>
                <w:szCs w:val="24"/>
              </w:rPr>
            </w:pPr>
          </w:p>
        </w:tc>
        <w:tc>
          <w:tcPr>
            <w:tcW w:w="969" w:type="dxa"/>
            <w:tcBorders>
              <w:left w:val="single" w:color="auto" w:sz="6" w:space="0"/>
            </w:tcBorders>
            <w:vAlign w:val="center"/>
          </w:tcPr>
          <w:p w14:paraId="104F4685">
            <w:pPr>
              <w:rPr>
                <w:rFonts w:ascii="仿宋" w:hAnsi="仿宋" w:eastAsia="仿宋" w:cs="仿宋"/>
                <w:color w:val="000000"/>
                <w:sz w:val="24"/>
                <w:szCs w:val="24"/>
              </w:rPr>
            </w:pPr>
          </w:p>
        </w:tc>
        <w:tc>
          <w:tcPr>
            <w:tcW w:w="1284" w:type="dxa"/>
            <w:gridSpan w:val="2"/>
            <w:tcBorders>
              <w:right w:val="single" w:color="auto" w:sz="2" w:space="0"/>
            </w:tcBorders>
            <w:vAlign w:val="center"/>
          </w:tcPr>
          <w:p w14:paraId="08FBEAFD">
            <w:pPr>
              <w:rPr>
                <w:rFonts w:ascii="仿宋" w:hAnsi="仿宋" w:eastAsia="仿宋" w:cs="仿宋"/>
                <w:color w:val="000000"/>
                <w:sz w:val="24"/>
                <w:szCs w:val="24"/>
              </w:rPr>
            </w:pPr>
          </w:p>
        </w:tc>
        <w:tc>
          <w:tcPr>
            <w:tcW w:w="1386" w:type="dxa"/>
            <w:gridSpan w:val="3"/>
            <w:tcBorders>
              <w:left w:val="single" w:color="auto" w:sz="2" w:space="0"/>
            </w:tcBorders>
            <w:vAlign w:val="center"/>
          </w:tcPr>
          <w:p w14:paraId="0C7922F1">
            <w:pPr>
              <w:rPr>
                <w:rFonts w:ascii="仿宋" w:hAnsi="仿宋" w:eastAsia="仿宋" w:cs="仿宋"/>
                <w:color w:val="000000"/>
                <w:sz w:val="24"/>
                <w:szCs w:val="24"/>
              </w:rPr>
            </w:pPr>
          </w:p>
        </w:tc>
        <w:tc>
          <w:tcPr>
            <w:tcW w:w="1581" w:type="dxa"/>
            <w:vAlign w:val="center"/>
          </w:tcPr>
          <w:p w14:paraId="1D6D8B9C">
            <w:pPr>
              <w:rPr>
                <w:rFonts w:ascii="仿宋" w:hAnsi="仿宋" w:eastAsia="仿宋" w:cs="仿宋"/>
                <w:color w:val="000000"/>
                <w:sz w:val="24"/>
                <w:szCs w:val="24"/>
              </w:rPr>
            </w:pPr>
          </w:p>
        </w:tc>
        <w:tc>
          <w:tcPr>
            <w:tcW w:w="1782" w:type="dxa"/>
            <w:gridSpan w:val="2"/>
            <w:vAlign w:val="center"/>
          </w:tcPr>
          <w:p w14:paraId="6C9842EF">
            <w:pPr>
              <w:rPr>
                <w:rFonts w:ascii="仿宋" w:hAnsi="仿宋" w:eastAsia="仿宋" w:cs="仿宋"/>
                <w:color w:val="000000"/>
                <w:sz w:val="24"/>
                <w:szCs w:val="24"/>
              </w:rPr>
            </w:pPr>
          </w:p>
        </w:tc>
        <w:tc>
          <w:tcPr>
            <w:tcW w:w="1049" w:type="dxa"/>
            <w:tcBorders>
              <w:right w:val="single" w:color="auto" w:sz="12" w:space="0"/>
            </w:tcBorders>
            <w:vAlign w:val="center"/>
          </w:tcPr>
          <w:p w14:paraId="748B8913">
            <w:pPr>
              <w:rPr>
                <w:rFonts w:ascii="仿宋" w:hAnsi="仿宋" w:eastAsia="仿宋" w:cs="仿宋"/>
                <w:color w:val="000000"/>
                <w:sz w:val="24"/>
                <w:szCs w:val="24"/>
              </w:rPr>
            </w:pPr>
          </w:p>
        </w:tc>
      </w:tr>
      <w:tr w14:paraId="397E0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103CB1D">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413C447A">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1212E16B">
      <w:pPr>
        <w:spacing w:line="360" w:lineRule="exact"/>
      </w:pPr>
    </w:p>
    <w:sectPr>
      <w:headerReference r:id="rId14" w:type="default"/>
      <w:footerReference r:id="rId15" w:type="default"/>
      <w:type w:val="continuous"/>
      <w:pgSz w:w="11906" w:h="16838"/>
      <w:pgMar w:top="1417" w:right="1417" w:bottom="1417" w:left="1417" w:header="850" w:footer="992" w:gutter="0"/>
      <w:pgNumType w:fmt="decimal"/>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华文中宋">
    <w:panose1 w:val="02010600040101010101"/>
    <w:charset w:val="86"/>
    <w:family w:val="auto"/>
    <w:pitch w:val="default"/>
    <w:sig w:usb0="00000287" w:usb1="080F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E9BC8">
    <w:pPr>
      <w:pStyle w:val="12"/>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E9196">
    <w:pPr>
      <w:pStyle w:val="12"/>
      <w:tabs>
        <w:tab w:val="clear" w:pos="4153"/>
        <w:tab w:val="clear" w:pos="8306"/>
      </w:tabs>
      <w:jc w:val="center"/>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BAC63">
    <w:pPr>
      <w:pStyle w:val="12"/>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6D35F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46D35F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79F52">
    <w:pPr>
      <w:pStyle w:val="12"/>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2"/>
      <w:tabs>
        <w:tab w:val="clear" w:pos="4153"/>
        <w:tab w:val="clear" w:pos="8306"/>
      </w:tabs>
      <w:rPr>
        <w:rFonts w:ascii="宋体" w:hAnsi="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37436">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AF3739">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4AF3739">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278C5">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2C53A">
    <w:pPr>
      <w:pStyle w:val="13"/>
      <w:rPr>
        <w:rFonts w:hint="default"/>
        <w:lang w:val="en-US" w:eastAsia="zh-CN"/>
      </w:rPr>
    </w:pPr>
    <w:r>
      <w:rPr>
        <w:rFonts w:hint="eastAsia"/>
        <w:lang w:val="en-US" w:eastAsia="zh-CN"/>
      </w:rPr>
      <w:t>延安市体育场第三方物业服务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A8EA0">
    <w:pPr>
      <w:pStyle w:val="13"/>
    </w:pPr>
    <w:r>
      <w:rPr>
        <w:rFonts w:hint="eastAsia"/>
        <w:lang w:val="en-US" w:eastAsia="zh-CN"/>
      </w:rPr>
      <w:t>延安市体育场第三方物业服务</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909C3">
    <w:pPr>
      <w:pStyle w:val="13"/>
    </w:pPr>
    <w:r>
      <w:rPr>
        <w:rFonts w:hint="eastAsia"/>
        <w:color w:val="000000"/>
        <w:lang w:val="en-US" w:eastAsia="zh-CN"/>
      </w:rPr>
      <w:t>延安职业技术学院附属中学2026-2028学年度学生公寓校企合作管理项目</w:t>
    </w:r>
    <w:r>
      <w:rPr>
        <w:rFonts w:hint="default"/>
        <w:color w:val="00000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B2E9D">
    <w:pPr>
      <w:pStyle w:val="13"/>
    </w:pPr>
    <w:r>
      <w:rPr>
        <w:rFonts w:hint="eastAsia"/>
        <w:lang w:val="en-US" w:eastAsia="zh-CN"/>
      </w:rPr>
      <w:t>延安市体育场第三方物业服务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F025F0"/>
    <w:multiLevelType w:val="singleLevel"/>
    <w:tmpl w:val="A9F025F0"/>
    <w:lvl w:ilvl="0" w:tentative="0">
      <w:start w:val="3"/>
      <w:numFmt w:val="chineseCounting"/>
      <w:suff w:val="space"/>
      <w:lvlText w:val="第%1章"/>
      <w:lvlJc w:val="left"/>
      <w:rPr>
        <w:rFonts w:hint="eastAsia"/>
      </w:rPr>
    </w:lvl>
  </w:abstractNum>
  <w:abstractNum w:abstractNumId="1">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05C9A07"/>
    <w:multiLevelType w:val="singleLevel"/>
    <w:tmpl w:val="205C9A07"/>
    <w:lvl w:ilvl="0" w:tentative="0">
      <w:start w:val="4"/>
      <w:numFmt w:val="chineseCounting"/>
      <w:suff w:val="nothing"/>
      <w:lvlText w:val="（%1）"/>
      <w:lvlJc w:val="left"/>
      <w:rPr>
        <w:rFonts w:hint="eastAsia"/>
      </w:rPr>
    </w:lvl>
  </w:abstractNum>
  <w:abstractNum w:abstractNumId="3">
    <w:nsid w:val="42179092"/>
    <w:multiLevelType w:val="singleLevel"/>
    <w:tmpl w:val="42179092"/>
    <w:lvl w:ilvl="0" w:tentative="0">
      <w:start w:val="1"/>
      <w:numFmt w:val="decimal"/>
      <w:pStyle w:val="7"/>
      <w:lvlText w:val="%1."/>
      <w:lvlJc w:val="left"/>
      <w:pPr>
        <w:tabs>
          <w:tab w:val="left" w:pos="780"/>
        </w:tabs>
        <w:ind w:left="780" w:hanging="360"/>
      </w:pPr>
    </w:lvl>
  </w:abstractNum>
  <w:abstractNum w:abstractNumId="4">
    <w:nsid w:val="4570BF07"/>
    <w:multiLevelType w:val="singleLevel"/>
    <w:tmpl w:val="4570BF07"/>
    <w:lvl w:ilvl="0" w:tentative="0">
      <w:start w:val="8"/>
      <w:numFmt w:val="chineseCounting"/>
      <w:suff w:val="nothing"/>
      <w:lvlText w:val="%1、"/>
      <w:lvlJc w:val="left"/>
      <w:rPr>
        <w:rFonts w:hint="eastAsia"/>
      </w:rPr>
    </w:lvl>
  </w:abstractNum>
  <w:abstractNum w:abstractNumId="5">
    <w:nsid w:val="4C284453"/>
    <w:multiLevelType w:val="singleLevel"/>
    <w:tmpl w:val="4C284453"/>
    <w:lvl w:ilvl="0" w:tentative="0">
      <w:start w:val="1"/>
      <w:numFmt w:val="chineseCounting"/>
      <w:suff w:val="nothing"/>
      <w:lvlText w:val="%1、"/>
      <w:lvlJc w:val="left"/>
      <w:rPr>
        <w:rFonts w:hint="eastAsia"/>
      </w:rPr>
    </w:lvl>
  </w:abstractNum>
  <w:abstractNum w:abstractNumId="6">
    <w:nsid w:val="4F7C137A"/>
    <w:multiLevelType w:val="singleLevel"/>
    <w:tmpl w:val="4F7C137A"/>
    <w:lvl w:ilvl="0" w:tentative="0">
      <w:start w:val="3"/>
      <w:numFmt w:val="chineseCounting"/>
      <w:suff w:val="nothing"/>
      <w:lvlText w:val="（%1）"/>
      <w:lvlJc w:val="left"/>
      <w:rPr>
        <w:rFonts w:hint="eastAsia"/>
      </w:rPr>
    </w:lvl>
  </w:abstractNum>
  <w:abstractNum w:abstractNumId="7">
    <w:nsid w:val="79EE44A4"/>
    <w:multiLevelType w:val="singleLevel"/>
    <w:tmpl w:val="79EE44A4"/>
    <w:lvl w:ilvl="0" w:tentative="0">
      <w:start w:val="4"/>
      <w:numFmt w:val="chineseCounting"/>
      <w:suff w:val="nothing"/>
      <w:lvlText w:val="%1、"/>
      <w:lvlJc w:val="left"/>
      <w:rPr>
        <w:rFonts w:hint="eastAsia"/>
      </w:rPr>
    </w:lvl>
  </w:abstractNum>
  <w:num w:numId="1">
    <w:abstractNumId w:val="3"/>
  </w:num>
  <w:num w:numId="2">
    <w:abstractNumId w:val="5"/>
  </w:num>
  <w:num w:numId="3">
    <w:abstractNumId w:val="7"/>
  </w:num>
  <w:num w:numId="4">
    <w:abstractNumId w:val="2"/>
  </w:num>
  <w:num w:numId="5">
    <w:abstractNumId w:val="0"/>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MDE3MjZkNzUzM2NhYTc5YjY5Y2Q5MjlhZTkyNGQifQ=="/>
  </w:docVars>
  <w:rsids>
    <w:rsidRoot w:val="00000000"/>
    <w:rsid w:val="000E271C"/>
    <w:rsid w:val="00150EAD"/>
    <w:rsid w:val="00186BF0"/>
    <w:rsid w:val="00503069"/>
    <w:rsid w:val="005C4D2E"/>
    <w:rsid w:val="008C6C96"/>
    <w:rsid w:val="00A40483"/>
    <w:rsid w:val="00BE5764"/>
    <w:rsid w:val="00C6664C"/>
    <w:rsid w:val="00DF3269"/>
    <w:rsid w:val="00F74A57"/>
    <w:rsid w:val="01017684"/>
    <w:rsid w:val="0106590A"/>
    <w:rsid w:val="010F7FF3"/>
    <w:rsid w:val="014A7C57"/>
    <w:rsid w:val="017E6B98"/>
    <w:rsid w:val="018B236D"/>
    <w:rsid w:val="01E0649E"/>
    <w:rsid w:val="01EE19B6"/>
    <w:rsid w:val="01FF1E15"/>
    <w:rsid w:val="020A0DA8"/>
    <w:rsid w:val="02183E82"/>
    <w:rsid w:val="02457A2C"/>
    <w:rsid w:val="026B3007"/>
    <w:rsid w:val="02810A7C"/>
    <w:rsid w:val="02C92423"/>
    <w:rsid w:val="02DF1D65"/>
    <w:rsid w:val="032B6C3A"/>
    <w:rsid w:val="032F5083"/>
    <w:rsid w:val="03351867"/>
    <w:rsid w:val="03BC7892"/>
    <w:rsid w:val="03D42E2E"/>
    <w:rsid w:val="03F11C32"/>
    <w:rsid w:val="041C3581"/>
    <w:rsid w:val="0442423B"/>
    <w:rsid w:val="04875FD7"/>
    <w:rsid w:val="0490144A"/>
    <w:rsid w:val="04AD3DAA"/>
    <w:rsid w:val="04D8339E"/>
    <w:rsid w:val="053C0609"/>
    <w:rsid w:val="0543026B"/>
    <w:rsid w:val="055B42DF"/>
    <w:rsid w:val="05695398"/>
    <w:rsid w:val="059C797B"/>
    <w:rsid w:val="05BC453B"/>
    <w:rsid w:val="05CA26AE"/>
    <w:rsid w:val="061C5CEE"/>
    <w:rsid w:val="06500E91"/>
    <w:rsid w:val="067F52D3"/>
    <w:rsid w:val="06B55971"/>
    <w:rsid w:val="06FC4B75"/>
    <w:rsid w:val="071C6FC5"/>
    <w:rsid w:val="07230354"/>
    <w:rsid w:val="07267E44"/>
    <w:rsid w:val="07393F93"/>
    <w:rsid w:val="074810B3"/>
    <w:rsid w:val="074D48E8"/>
    <w:rsid w:val="075F6A10"/>
    <w:rsid w:val="07660241"/>
    <w:rsid w:val="0792120D"/>
    <w:rsid w:val="07CF1388"/>
    <w:rsid w:val="07FD6DF7"/>
    <w:rsid w:val="08602EE2"/>
    <w:rsid w:val="087B41C0"/>
    <w:rsid w:val="088C37C3"/>
    <w:rsid w:val="08B01682"/>
    <w:rsid w:val="08E6531C"/>
    <w:rsid w:val="08ED7926"/>
    <w:rsid w:val="08EE4B7E"/>
    <w:rsid w:val="09060B0B"/>
    <w:rsid w:val="09267C87"/>
    <w:rsid w:val="0969226A"/>
    <w:rsid w:val="09B41737"/>
    <w:rsid w:val="09F00295"/>
    <w:rsid w:val="09FE29B2"/>
    <w:rsid w:val="0A43653E"/>
    <w:rsid w:val="0A5867C2"/>
    <w:rsid w:val="0A6E0EFE"/>
    <w:rsid w:val="0A7315F2"/>
    <w:rsid w:val="0A913826"/>
    <w:rsid w:val="0AAF0151"/>
    <w:rsid w:val="0B2760FB"/>
    <w:rsid w:val="0B494982"/>
    <w:rsid w:val="0B6F3378"/>
    <w:rsid w:val="0B7A048B"/>
    <w:rsid w:val="0B9A495D"/>
    <w:rsid w:val="0BBE6B6A"/>
    <w:rsid w:val="0BCB0FBA"/>
    <w:rsid w:val="0BD47E6F"/>
    <w:rsid w:val="0BF16C73"/>
    <w:rsid w:val="0C1F6D5E"/>
    <w:rsid w:val="0C3A3E75"/>
    <w:rsid w:val="0C5B233E"/>
    <w:rsid w:val="0C713592"/>
    <w:rsid w:val="0C851169"/>
    <w:rsid w:val="0CD5656A"/>
    <w:rsid w:val="0CFD33F5"/>
    <w:rsid w:val="0D0E115E"/>
    <w:rsid w:val="0D26294C"/>
    <w:rsid w:val="0DB5782C"/>
    <w:rsid w:val="0DD71E98"/>
    <w:rsid w:val="0DE73C50"/>
    <w:rsid w:val="0DFB64F3"/>
    <w:rsid w:val="0DFC0475"/>
    <w:rsid w:val="0E403948"/>
    <w:rsid w:val="0E484619"/>
    <w:rsid w:val="0E660C88"/>
    <w:rsid w:val="0E663380"/>
    <w:rsid w:val="0E90114B"/>
    <w:rsid w:val="0EAF071F"/>
    <w:rsid w:val="0EB65F51"/>
    <w:rsid w:val="0F135152"/>
    <w:rsid w:val="0F1B5DB5"/>
    <w:rsid w:val="0F40581B"/>
    <w:rsid w:val="0F4E1CE6"/>
    <w:rsid w:val="0F694CC8"/>
    <w:rsid w:val="0F7D4575"/>
    <w:rsid w:val="0F8C5352"/>
    <w:rsid w:val="0FB75ADD"/>
    <w:rsid w:val="0FBA381F"/>
    <w:rsid w:val="0FBA737B"/>
    <w:rsid w:val="0FD41F8C"/>
    <w:rsid w:val="0FED2809"/>
    <w:rsid w:val="101D6396"/>
    <w:rsid w:val="10480E2B"/>
    <w:rsid w:val="105B0B5E"/>
    <w:rsid w:val="10AA3894"/>
    <w:rsid w:val="1111746F"/>
    <w:rsid w:val="111D59F8"/>
    <w:rsid w:val="115A7068"/>
    <w:rsid w:val="11AA294B"/>
    <w:rsid w:val="11C72224"/>
    <w:rsid w:val="120B2110"/>
    <w:rsid w:val="123D4889"/>
    <w:rsid w:val="125535EC"/>
    <w:rsid w:val="12693030"/>
    <w:rsid w:val="12791770"/>
    <w:rsid w:val="12AD1419"/>
    <w:rsid w:val="12C31B2A"/>
    <w:rsid w:val="12E2298D"/>
    <w:rsid w:val="12FC701A"/>
    <w:rsid w:val="13113756"/>
    <w:rsid w:val="1345672F"/>
    <w:rsid w:val="13765CAF"/>
    <w:rsid w:val="137D0DEC"/>
    <w:rsid w:val="13830225"/>
    <w:rsid w:val="13C0517C"/>
    <w:rsid w:val="14072DAB"/>
    <w:rsid w:val="14644E4F"/>
    <w:rsid w:val="146D70B2"/>
    <w:rsid w:val="14A423A8"/>
    <w:rsid w:val="14A75F77"/>
    <w:rsid w:val="14C30A80"/>
    <w:rsid w:val="14EA2EBE"/>
    <w:rsid w:val="155344FA"/>
    <w:rsid w:val="156C0AB3"/>
    <w:rsid w:val="15787B7C"/>
    <w:rsid w:val="157E0C0D"/>
    <w:rsid w:val="15EC2259"/>
    <w:rsid w:val="16113A6D"/>
    <w:rsid w:val="162639BD"/>
    <w:rsid w:val="1638724C"/>
    <w:rsid w:val="166167A3"/>
    <w:rsid w:val="16677F64"/>
    <w:rsid w:val="167364D6"/>
    <w:rsid w:val="167D2828"/>
    <w:rsid w:val="168356FE"/>
    <w:rsid w:val="16A3369E"/>
    <w:rsid w:val="16D74786"/>
    <w:rsid w:val="171952CF"/>
    <w:rsid w:val="1743234C"/>
    <w:rsid w:val="17640690"/>
    <w:rsid w:val="177B15A9"/>
    <w:rsid w:val="17A22A5A"/>
    <w:rsid w:val="17A80401"/>
    <w:rsid w:val="17BC1E89"/>
    <w:rsid w:val="17EF1B5C"/>
    <w:rsid w:val="18147845"/>
    <w:rsid w:val="18185636"/>
    <w:rsid w:val="182932F0"/>
    <w:rsid w:val="18583BD5"/>
    <w:rsid w:val="185B4FDD"/>
    <w:rsid w:val="185F4F64"/>
    <w:rsid w:val="189831C8"/>
    <w:rsid w:val="18C80D5B"/>
    <w:rsid w:val="18F558C8"/>
    <w:rsid w:val="19086316"/>
    <w:rsid w:val="190C006F"/>
    <w:rsid w:val="191044B0"/>
    <w:rsid w:val="1916068E"/>
    <w:rsid w:val="19191C06"/>
    <w:rsid w:val="193527BE"/>
    <w:rsid w:val="19481E9C"/>
    <w:rsid w:val="194A1770"/>
    <w:rsid w:val="196F11D7"/>
    <w:rsid w:val="196F567B"/>
    <w:rsid w:val="19752927"/>
    <w:rsid w:val="19836BDD"/>
    <w:rsid w:val="198A7DBF"/>
    <w:rsid w:val="19974BFE"/>
    <w:rsid w:val="19A05834"/>
    <w:rsid w:val="19AF1F1B"/>
    <w:rsid w:val="19C9617A"/>
    <w:rsid w:val="1A134258"/>
    <w:rsid w:val="1A4408B5"/>
    <w:rsid w:val="1A442663"/>
    <w:rsid w:val="1A4B2A44"/>
    <w:rsid w:val="1A523746"/>
    <w:rsid w:val="1A845156"/>
    <w:rsid w:val="1AC55423"/>
    <w:rsid w:val="1ADC289C"/>
    <w:rsid w:val="1AEF6A73"/>
    <w:rsid w:val="1AF851FC"/>
    <w:rsid w:val="1B0342CC"/>
    <w:rsid w:val="1B0D06BB"/>
    <w:rsid w:val="1B0F3646"/>
    <w:rsid w:val="1B1D686F"/>
    <w:rsid w:val="1B46240B"/>
    <w:rsid w:val="1B5508A0"/>
    <w:rsid w:val="1B9B0BD2"/>
    <w:rsid w:val="1B9C5D53"/>
    <w:rsid w:val="1BA809D0"/>
    <w:rsid w:val="1BE77DA5"/>
    <w:rsid w:val="1BF72592"/>
    <w:rsid w:val="1C3A34E8"/>
    <w:rsid w:val="1C3D650C"/>
    <w:rsid w:val="1C5823F6"/>
    <w:rsid w:val="1C5E5533"/>
    <w:rsid w:val="1C6E12C2"/>
    <w:rsid w:val="1C8633EA"/>
    <w:rsid w:val="1CBD6EEE"/>
    <w:rsid w:val="1D1327C1"/>
    <w:rsid w:val="1D231C99"/>
    <w:rsid w:val="1DE101C9"/>
    <w:rsid w:val="1DEA52D0"/>
    <w:rsid w:val="1E45667C"/>
    <w:rsid w:val="1E98438B"/>
    <w:rsid w:val="1E9F430C"/>
    <w:rsid w:val="1EB47547"/>
    <w:rsid w:val="1EDF295B"/>
    <w:rsid w:val="1EE6031D"/>
    <w:rsid w:val="1F0F60B7"/>
    <w:rsid w:val="1F3233D2"/>
    <w:rsid w:val="1F4E5D32"/>
    <w:rsid w:val="1F511C17"/>
    <w:rsid w:val="1F570348"/>
    <w:rsid w:val="1F61752C"/>
    <w:rsid w:val="1F8B3CE9"/>
    <w:rsid w:val="1F917194"/>
    <w:rsid w:val="1F971571"/>
    <w:rsid w:val="1FAB2A10"/>
    <w:rsid w:val="1FCB2EDF"/>
    <w:rsid w:val="1FD53D5E"/>
    <w:rsid w:val="1FE90BAE"/>
    <w:rsid w:val="20026C99"/>
    <w:rsid w:val="20370574"/>
    <w:rsid w:val="204E1CE5"/>
    <w:rsid w:val="205244F0"/>
    <w:rsid w:val="205D447F"/>
    <w:rsid w:val="206A0A6E"/>
    <w:rsid w:val="20713A86"/>
    <w:rsid w:val="208740F0"/>
    <w:rsid w:val="20D02EA3"/>
    <w:rsid w:val="217A651A"/>
    <w:rsid w:val="21983295"/>
    <w:rsid w:val="219F6210"/>
    <w:rsid w:val="21B3498B"/>
    <w:rsid w:val="21C22A34"/>
    <w:rsid w:val="21C904DD"/>
    <w:rsid w:val="21C916A0"/>
    <w:rsid w:val="21E8421C"/>
    <w:rsid w:val="21FE759C"/>
    <w:rsid w:val="221E7C3E"/>
    <w:rsid w:val="22720BE8"/>
    <w:rsid w:val="22745AB0"/>
    <w:rsid w:val="22745BA6"/>
    <w:rsid w:val="227F4507"/>
    <w:rsid w:val="22925DEB"/>
    <w:rsid w:val="22944E50"/>
    <w:rsid w:val="22BD2FB3"/>
    <w:rsid w:val="22CD23BA"/>
    <w:rsid w:val="22FF181D"/>
    <w:rsid w:val="230F4999"/>
    <w:rsid w:val="231449BC"/>
    <w:rsid w:val="23256DAA"/>
    <w:rsid w:val="23294AEC"/>
    <w:rsid w:val="233A2855"/>
    <w:rsid w:val="233D0602"/>
    <w:rsid w:val="23411E36"/>
    <w:rsid w:val="2351194D"/>
    <w:rsid w:val="23531B69"/>
    <w:rsid w:val="235D02F2"/>
    <w:rsid w:val="236930C6"/>
    <w:rsid w:val="23952182"/>
    <w:rsid w:val="23B2156E"/>
    <w:rsid w:val="23C10881"/>
    <w:rsid w:val="23D06D16"/>
    <w:rsid w:val="240D3AC6"/>
    <w:rsid w:val="244514B2"/>
    <w:rsid w:val="245931AF"/>
    <w:rsid w:val="246700A8"/>
    <w:rsid w:val="24763D61"/>
    <w:rsid w:val="249B4914"/>
    <w:rsid w:val="24D97E4C"/>
    <w:rsid w:val="251F3B5B"/>
    <w:rsid w:val="254617A2"/>
    <w:rsid w:val="254E25E8"/>
    <w:rsid w:val="254F72FB"/>
    <w:rsid w:val="255A6C57"/>
    <w:rsid w:val="257346EC"/>
    <w:rsid w:val="258C3110"/>
    <w:rsid w:val="259E0257"/>
    <w:rsid w:val="25B12B77"/>
    <w:rsid w:val="25B83F05"/>
    <w:rsid w:val="25D845A8"/>
    <w:rsid w:val="26321976"/>
    <w:rsid w:val="264D2300"/>
    <w:rsid w:val="265A320F"/>
    <w:rsid w:val="269404CF"/>
    <w:rsid w:val="26E36D60"/>
    <w:rsid w:val="26F51347"/>
    <w:rsid w:val="27190A70"/>
    <w:rsid w:val="27196C26"/>
    <w:rsid w:val="275473C9"/>
    <w:rsid w:val="27897907"/>
    <w:rsid w:val="27A70DC9"/>
    <w:rsid w:val="27A72484"/>
    <w:rsid w:val="280E605F"/>
    <w:rsid w:val="281A4D9D"/>
    <w:rsid w:val="28292E99"/>
    <w:rsid w:val="285717B4"/>
    <w:rsid w:val="2861286C"/>
    <w:rsid w:val="28B36B23"/>
    <w:rsid w:val="28C64B8B"/>
    <w:rsid w:val="28E84B02"/>
    <w:rsid w:val="28F23FA6"/>
    <w:rsid w:val="29307688"/>
    <w:rsid w:val="294A1318"/>
    <w:rsid w:val="294F018E"/>
    <w:rsid w:val="29CB726B"/>
    <w:rsid w:val="29DA269C"/>
    <w:rsid w:val="29E4176D"/>
    <w:rsid w:val="29EE7EF6"/>
    <w:rsid w:val="2A077209"/>
    <w:rsid w:val="2A0D0CC4"/>
    <w:rsid w:val="2A246AEB"/>
    <w:rsid w:val="2A473886"/>
    <w:rsid w:val="2A4D37F0"/>
    <w:rsid w:val="2A510485"/>
    <w:rsid w:val="2A573CED"/>
    <w:rsid w:val="2A596061"/>
    <w:rsid w:val="2A7C3754"/>
    <w:rsid w:val="2B6D12EE"/>
    <w:rsid w:val="2BA02EDA"/>
    <w:rsid w:val="2BB331A5"/>
    <w:rsid w:val="2BC60FC8"/>
    <w:rsid w:val="2BEC6A86"/>
    <w:rsid w:val="2BFD6B16"/>
    <w:rsid w:val="2C0B1D76"/>
    <w:rsid w:val="2C273B93"/>
    <w:rsid w:val="2C2B3B1E"/>
    <w:rsid w:val="2C484235"/>
    <w:rsid w:val="2C526E62"/>
    <w:rsid w:val="2C6924EF"/>
    <w:rsid w:val="2CAF6062"/>
    <w:rsid w:val="2CBA2FBD"/>
    <w:rsid w:val="2CC4589B"/>
    <w:rsid w:val="2CD63274"/>
    <w:rsid w:val="2CDA29B3"/>
    <w:rsid w:val="2CE86F98"/>
    <w:rsid w:val="2CF9552F"/>
    <w:rsid w:val="2D1107DD"/>
    <w:rsid w:val="2D306A77"/>
    <w:rsid w:val="2D56794D"/>
    <w:rsid w:val="2D630BFB"/>
    <w:rsid w:val="2D9D235F"/>
    <w:rsid w:val="2DBF5292"/>
    <w:rsid w:val="2DD6761F"/>
    <w:rsid w:val="2DD85145"/>
    <w:rsid w:val="2E314855"/>
    <w:rsid w:val="2E9F03ED"/>
    <w:rsid w:val="2F30680F"/>
    <w:rsid w:val="2F416D1A"/>
    <w:rsid w:val="2F472CFA"/>
    <w:rsid w:val="2F8A246F"/>
    <w:rsid w:val="2F8C268B"/>
    <w:rsid w:val="2FB83CAA"/>
    <w:rsid w:val="2FC23CCE"/>
    <w:rsid w:val="2FCE2CA3"/>
    <w:rsid w:val="2FD26B56"/>
    <w:rsid w:val="2FF16992"/>
    <w:rsid w:val="2FFB15BE"/>
    <w:rsid w:val="302503E9"/>
    <w:rsid w:val="3041203C"/>
    <w:rsid w:val="307A6987"/>
    <w:rsid w:val="309061AB"/>
    <w:rsid w:val="30915A7F"/>
    <w:rsid w:val="31305298"/>
    <w:rsid w:val="313A0BD1"/>
    <w:rsid w:val="31552F50"/>
    <w:rsid w:val="31615451"/>
    <w:rsid w:val="316867E0"/>
    <w:rsid w:val="31886E82"/>
    <w:rsid w:val="319A0963"/>
    <w:rsid w:val="31EF6F01"/>
    <w:rsid w:val="31F8071A"/>
    <w:rsid w:val="32A63A63"/>
    <w:rsid w:val="32E04BAD"/>
    <w:rsid w:val="32FD11AA"/>
    <w:rsid w:val="330D3A5D"/>
    <w:rsid w:val="33134E71"/>
    <w:rsid w:val="339064C2"/>
    <w:rsid w:val="339935C8"/>
    <w:rsid w:val="33B65F28"/>
    <w:rsid w:val="33C17EE1"/>
    <w:rsid w:val="33EF31E8"/>
    <w:rsid w:val="340B78F6"/>
    <w:rsid w:val="340C1162"/>
    <w:rsid w:val="34264730"/>
    <w:rsid w:val="3484512F"/>
    <w:rsid w:val="34B43C68"/>
    <w:rsid w:val="34E40B78"/>
    <w:rsid w:val="34FC4643"/>
    <w:rsid w:val="352275ED"/>
    <w:rsid w:val="356A5862"/>
    <w:rsid w:val="35846234"/>
    <w:rsid w:val="35904365"/>
    <w:rsid w:val="35E120F0"/>
    <w:rsid w:val="35F5541B"/>
    <w:rsid w:val="362F1FC2"/>
    <w:rsid w:val="36392E40"/>
    <w:rsid w:val="363A071D"/>
    <w:rsid w:val="364745B3"/>
    <w:rsid w:val="3692250F"/>
    <w:rsid w:val="36E0506A"/>
    <w:rsid w:val="36E21696"/>
    <w:rsid w:val="36E903C3"/>
    <w:rsid w:val="36F122E3"/>
    <w:rsid w:val="37296A11"/>
    <w:rsid w:val="373B5862"/>
    <w:rsid w:val="376C4B50"/>
    <w:rsid w:val="378D6FA0"/>
    <w:rsid w:val="37922808"/>
    <w:rsid w:val="37AE7DBB"/>
    <w:rsid w:val="37B30F66"/>
    <w:rsid w:val="37DC4F30"/>
    <w:rsid w:val="37ED422C"/>
    <w:rsid w:val="37ED7A3F"/>
    <w:rsid w:val="37F60D28"/>
    <w:rsid w:val="38211DDE"/>
    <w:rsid w:val="387D258C"/>
    <w:rsid w:val="38C8225A"/>
    <w:rsid w:val="38DB3D3B"/>
    <w:rsid w:val="3902576C"/>
    <w:rsid w:val="39344543"/>
    <w:rsid w:val="3971469F"/>
    <w:rsid w:val="39A17917"/>
    <w:rsid w:val="39DD3AE3"/>
    <w:rsid w:val="3A0415F8"/>
    <w:rsid w:val="3A6D3959"/>
    <w:rsid w:val="3A743A5B"/>
    <w:rsid w:val="3AD52E6E"/>
    <w:rsid w:val="3B0C4680"/>
    <w:rsid w:val="3B0E3CCE"/>
    <w:rsid w:val="3B163750"/>
    <w:rsid w:val="3B3E6803"/>
    <w:rsid w:val="3B410244"/>
    <w:rsid w:val="3BB54D17"/>
    <w:rsid w:val="3BF84689"/>
    <w:rsid w:val="3C0D2C28"/>
    <w:rsid w:val="3C371BD0"/>
    <w:rsid w:val="3C5207B8"/>
    <w:rsid w:val="3C554718"/>
    <w:rsid w:val="3C7249B6"/>
    <w:rsid w:val="3C9F71B8"/>
    <w:rsid w:val="3CB13731"/>
    <w:rsid w:val="3CB13CE3"/>
    <w:rsid w:val="3CE21B3C"/>
    <w:rsid w:val="3CE31410"/>
    <w:rsid w:val="3D0D0D4D"/>
    <w:rsid w:val="3D1E2D4B"/>
    <w:rsid w:val="3D3A2FA2"/>
    <w:rsid w:val="3D3B124C"/>
    <w:rsid w:val="3D453E79"/>
    <w:rsid w:val="3D475E43"/>
    <w:rsid w:val="3D622692"/>
    <w:rsid w:val="3D8344C5"/>
    <w:rsid w:val="3DD376D7"/>
    <w:rsid w:val="3DD77D43"/>
    <w:rsid w:val="3E0C4997"/>
    <w:rsid w:val="3E1F291C"/>
    <w:rsid w:val="3E216694"/>
    <w:rsid w:val="3E264AF2"/>
    <w:rsid w:val="3E3217EA"/>
    <w:rsid w:val="3E4405D4"/>
    <w:rsid w:val="3E4B2548"/>
    <w:rsid w:val="3E614CE2"/>
    <w:rsid w:val="3E8B6203"/>
    <w:rsid w:val="3F18759E"/>
    <w:rsid w:val="3F283A52"/>
    <w:rsid w:val="3F685210"/>
    <w:rsid w:val="3F7D3D9E"/>
    <w:rsid w:val="3F8051EC"/>
    <w:rsid w:val="3FF34060"/>
    <w:rsid w:val="3FFC1167"/>
    <w:rsid w:val="408847A8"/>
    <w:rsid w:val="40BF3F42"/>
    <w:rsid w:val="40C17CBA"/>
    <w:rsid w:val="40C91210"/>
    <w:rsid w:val="40F97454"/>
    <w:rsid w:val="412110EE"/>
    <w:rsid w:val="41214F2E"/>
    <w:rsid w:val="41391F47"/>
    <w:rsid w:val="41474664"/>
    <w:rsid w:val="41850CE8"/>
    <w:rsid w:val="41911D83"/>
    <w:rsid w:val="41B63597"/>
    <w:rsid w:val="41BB6E00"/>
    <w:rsid w:val="41BD2B78"/>
    <w:rsid w:val="42051E29"/>
    <w:rsid w:val="420B38E3"/>
    <w:rsid w:val="42334BE8"/>
    <w:rsid w:val="42440BA3"/>
    <w:rsid w:val="424B0183"/>
    <w:rsid w:val="424C7EC7"/>
    <w:rsid w:val="425C413F"/>
    <w:rsid w:val="42703746"/>
    <w:rsid w:val="42813BA5"/>
    <w:rsid w:val="42B06238"/>
    <w:rsid w:val="42B61086"/>
    <w:rsid w:val="42CF2B62"/>
    <w:rsid w:val="42D77C69"/>
    <w:rsid w:val="43156CC7"/>
    <w:rsid w:val="432D1637"/>
    <w:rsid w:val="435968D0"/>
    <w:rsid w:val="436A4639"/>
    <w:rsid w:val="43747266"/>
    <w:rsid w:val="43A4388B"/>
    <w:rsid w:val="43A545A3"/>
    <w:rsid w:val="43AF64F0"/>
    <w:rsid w:val="43B42872"/>
    <w:rsid w:val="43BE3225"/>
    <w:rsid w:val="43C35D74"/>
    <w:rsid w:val="43EE7344"/>
    <w:rsid w:val="43F710CD"/>
    <w:rsid w:val="43FA3C0F"/>
    <w:rsid w:val="43FD36FF"/>
    <w:rsid w:val="44134CD1"/>
    <w:rsid w:val="44337121"/>
    <w:rsid w:val="446A2417"/>
    <w:rsid w:val="447D75CD"/>
    <w:rsid w:val="44860EF6"/>
    <w:rsid w:val="4488746D"/>
    <w:rsid w:val="449D74FE"/>
    <w:rsid w:val="44C557AB"/>
    <w:rsid w:val="44E16B7D"/>
    <w:rsid w:val="44E421C9"/>
    <w:rsid w:val="45062140"/>
    <w:rsid w:val="453212EE"/>
    <w:rsid w:val="4545710C"/>
    <w:rsid w:val="454D0813"/>
    <w:rsid w:val="456652D4"/>
    <w:rsid w:val="456D0411"/>
    <w:rsid w:val="4577128F"/>
    <w:rsid w:val="45886FF9"/>
    <w:rsid w:val="45991728"/>
    <w:rsid w:val="45AD479A"/>
    <w:rsid w:val="45C42C62"/>
    <w:rsid w:val="45EA07DD"/>
    <w:rsid w:val="45FF45A2"/>
    <w:rsid w:val="460C01B3"/>
    <w:rsid w:val="460D6DA0"/>
    <w:rsid w:val="46101C61"/>
    <w:rsid w:val="46454EEA"/>
    <w:rsid w:val="46B86BF7"/>
    <w:rsid w:val="46C45EE8"/>
    <w:rsid w:val="46CA447A"/>
    <w:rsid w:val="470703F1"/>
    <w:rsid w:val="47280A93"/>
    <w:rsid w:val="4736312B"/>
    <w:rsid w:val="479E2B03"/>
    <w:rsid w:val="47BB30B2"/>
    <w:rsid w:val="47C85DD2"/>
    <w:rsid w:val="47D12ED9"/>
    <w:rsid w:val="47D72A0D"/>
    <w:rsid w:val="47E50F77"/>
    <w:rsid w:val="47FC1079"/>
    <w:rsid w:val="48030BB8"/>
    <w:rsid w:val="48207144"/>
    <w:rsid w:val="48345216"/>
    <w:rsid w:val="486A0A77"/>
    <w:rsid w:val="486F44A0"/>
    <w:rsid w:val="48EE1869"/>
    <w:rsid w:val="48F830FD"/>
    <w:rsid w:val="48FB6EA2"/>
    <w:rsid w:val="490B5F77"/>
    <w:rsid w:val="49211C3E"/>
    <w:rsid w:val="492928A1"/>
    <w:rsid w:val="49386D6A"/>
    <w:rsid w:val="496438D9"/>
    <w:rsid w:val="49A62143"/>
    <w:rsid w:val="49A63EF1"/>
    <w:rsid w:val="49FB423D"/>
    <w:rsid w:val="4A035B0E"/>
    <w:rsid w:val="4A0F1A96"/>
    <w:rsid w:val="4A435A89"/>
    <w:rsid w:val="4A8F2BD7"/>
    <w:rsid w:val="4AA3675C"/>
    <w:rsid w:val="4AC26B09"/>
    <w:rsid w:val="4ACC5BD9"/>
    <w:rsid w:val="4AD30D16"/>
    <w:rsid w:val="4ADE0EEB"/>
    <w:rsid w:val="4B256AF3"/>
    <w:rsid w:val="4B2B2900"/>
    <w:rsid w:val="4B80792F"/>
    <w:rsid w:val="4C067917"/>
    <w:rsid w:val="4C115F9A"/>
    <w:rsid w:val="4C46543A"/>
    <w:rsid w:val="4C6B4F7E"/>
    <w:rsid w:val="4C9B15B0"/>
    <w:rsid w:val="4CB608EF"/>
    <w:rsid w:val="4CB701C3"/>
    <w:rsid w:val="4CF431C6"/>
    <w:rsid w:val="4D3637DE"/>
    <w:rsid w:val="4D4C3002"/>
    <w:rsid w:val="4D5A571F"/>
    <w:rsid w:val="4D623393"/>
    <w:rsid w:val="4D6A4044"/>
    <w:rsid w:val="4D797C22"/>
    <w:rsid w:val="4DC86B2C"/>
    <w:rsid w:val="4DCE6140"/>
    <w:rsid w:val="4DEF3087"/>
    <w:rsid w:val="4DFA0CB0"/>
    <w:rsid w:val="4E600B13"/>
    <w:rsid w:val="4E6D76D3"/>
    <w:rsid w:val="4E816CDB"/>
    <w:rsid w:val="4E9C3EF7"/>
    <w:rsid w:val="4EBD4E59"/>
    <w:rsid w:val="4EC520A4"/>
    <w:rsid w:val="4EE47996"/>
    <w:rsid w:val="4F132029"/>
    <w:rsid w:val="4F18038A"/>
    <w:rsid w:val="4F2C6C47"/>
    <w:rsid w:val="4F752C65"/>
    <w:rsid w:val="4FB54E6D"/>
    <w:rsid w:val="4FD31FDE"/>
    <w:rsid w:val="500951DA"/>
    <w:rsid w:val="502E1226"/>
    <w:rsid w:val="5036276D"/>
    <w:rsid w:val="506A3ECB"/>
    <w:rsid w:val="5080549C"/>
    <w:rsid w:val="50C07F8E"/>
    <w:rsid w:val="510A5F90"/>
    <w:rsid w:val="512E314A"/>
    <w:rsid w:val="51864D34"/>
    <w:rsid w:val="51943FB7"/>
    <w:rsid w:val="520F7138"/>
    <w:rsid w:val="5214298C"/>
    <w:rsid w:val="522C72C3"/>
    <w:rsid w:val="526B3F2A"/>
    <w:rsid w:val="526C6007"/>
    <w:rsid w:val="526F3904"/>
    <w:rsid w:val="526F57C8"/>
    <w:rsid w:val="52B4142D"/>
    <w:rsid w:val="52BD1630"/>
    <w:rsid w:val="52BE6184"/>
    <w:rsid w:val="52CA50F4"/>
    <w:rsid w:val="52E00EA8"/>
    <w:rsid w:val="52E02222"/>
    <w:rsid w:val="52FE08FA"/>
    <w:rsid w:val="532A7941"/>
    <w:rsid w:val="533D58C6"/>
    <w:rsid w:val="534B28A6"/>
    <w:rsid w:val="53654E1D"/>
    <w:rsid w:val="538151F6"/>
    <w:rsid w:val="53AA2830"/>
    <w:rsid w:val="53FA37B7"/>
    <w:rsid w:val="545869BF"/>
    <w:rsid w:val="54616C3C"/>
    <w:rsid w:val="54617C92"/>
    <w:rsid w:val="54684BC5"/>
    <w:rsid w:val="548136DA"/>
    <w:rsid w:val="54833FB9"/>
    <w:rsid w:val="5520724E"/>
    <w:rsid w:val="55264138"/>
    <w:rsid w:val="5559450E"/>
    <w:rsid w:val="55614BA6"/>
    <w:rsid w:val="557C0095"/>
    <w:rsid w:val="55E97640"/>
    <w:rsid w:val="5627460C"/>
    <w:rsid w:val="56312D95"/>
    <w:rsid w:val="566B274A"/>
    <w:rsid w:val="566D0271"/>
    <w:rsid w:val="56743D30"/>
    <w:rsid w:val="569F11EB"/>
    <w:rsid w:val="56F55E3C"/>
    <w:rsid w:val="57016C0B"/>
    <w:rsid w:val="571921A6"/>
    <w:rsid w:val="57607DD5"/>
    <w:rsid w:val="576F0018"/>
    <w:rsid w:val="57811E56"/>
    <w:rsid w:val="57A37CC2"/>
    <w:rsid w:val="57B16AC2"/>
    <w:rsid w:val="57B91294"/>
    <w:rsid w:val="57FA3D86"/>
    <w:rsid w:val="582708F3"/>
    <w:rsid w:val="582C5F09"/>
    <w:rsid w:val="584A50B0"/>
    <w:rsid w:val="585D4315"/>
    <w:rsid w:val="5866141B"/>
    <w:rsid w:val="586E6522"/>
    <w:rsid w:val="58BC728D"/>
    <w:rsid w:val="58C249DB"/>
    <w:rsid w:val="58EE7372"/>
    <w:rsid w:val="594015B1"/>
    <w:rsid w:val="59451AAD"/>
    <w:rsid w:val="597C07CB"/>
    <w:rsid w:val="599C2C1B"/>
    <w:rsid w:val="599F6D87"/>
    <w:rsid w:val="59A246D5"/>
    <w:rsid w:val="59B71A92"/>
    <w:rsid w:val="59B857E0"/>
    <w:rsid w:val="59D2663D"/>
    <w:rsid w:val="59D40607"/>
    <w:rsid w:val="59E7033A"/>
    <w:rsid w:val="5A225816"/>
    <w:rsid w:val="5A3572F7"/>
    <w:rsid w:val="5A492DA3"/>
    <w:rsid w:val="5A655C07"/>
    <w:rsid w:val="5AB7247F"/>
    <w:rsid w:val="5ABC3575"/>
    <w:rsid w:val="5AC93EE4"/>
    <w:rsid w:val="5ADB4098"/>
    <w:rsid w:val="5AE563AD"/>
    <w:rsid w:val="5B264E92"/>
    <w:rsid w:val="5B501F0F"/>
    <w:rsid w:val="5B8B2F47"/>
    <w:rsid w:val="5BAA00FA"/>
    <w:rsid w:val="5BF82D7E"/>
    <w:rsid w:val="5C1650EC"/>
    <w:rsid w:val="5C4B480D"/>
    <w:rsid w:val="5C4C26D6"/>
    <w:rsid w:val="5C7C0FB3"/>
    <w:rsid w:val="5CAE15E3"/>
    <w:rsid w:val="5CDA5F34"/>
    <w:rsid w:val="5CE21AED"/>
    <w:rsid w:val="5D3B7AC8"/>
    <w:rsid w:val="5D3C099D"/>
    <w:rsid w:val="5D600B2F"/>
    <w:rsid w:val="5D9C143B"/>
    <w:rsid w:val="5DAD5181"/>
    <w:rsid w:val="5E3D2C1E"/>
    <w:rsid w:val="5E4775F9"/>
    <w:rsid w:val="5E5C6BAC"/>
    <w:rsid w:val="5E5E1703"/>
    <w:rsid w:val="5E7121D1"/>
    <w:rsid w:val="5EE57DEF"/>
    <w:rsid w:val="5F29040C"/>
    <w:rsid w:val="5F37766E"/>
    <w:rsid w:val="5F9A6465"/>
    <w:rsid w:val="5FB011CE"/>
    <w:rsid w:val="5FE72AA2"/>
    <w:rsid w:val="5FFA1614"/>
    <w:rsid w:val="5FFE63DD"/>
    <w:rsid w:val="60226DF9"/>
    <w:rsid w:val="60432042"/>
    <w:rsid w:val="60537558"/>
    <w:rsid w:val="60681AA9"/>
    <w:rsid w:val="606C1599"/>
    <w:rsid w:val="6074044E"/>
    <w:rsid w:val="60786190"/>
    <w:rsid w:val="607E307A"/>
    <w:rsid w:val="60A823BF"/>
    <w:rsid w:val="60B91067"/>
    <w:rsid w:val="60C41052"/>
    <w:rsid w:val="611A0FF5"/>
    <w:rsid w:val="612956DC"/>
    <w:rsid w:val="612F2105"/>
    <w:rsid w:val="61677FB2"/>
    <w:rsid w:val="61776447"/>
    <w:rsid w:val="617F354E"/>
    <w:rsid w:val="61954B1F"/>
    <w:rsid w:val="61970898"/>
    <w:rsid w:val="61A11716"/>
    <w:rsid w:val="61A134C4"/>
    <w:rsid w:val="62022F83"/>
    <w:rsid w:val="622B1464"/>
    <w:rsid w:val="62431792"/>
    <w:rsid w:val="625C786C"/>
    <w:rsid w:val="6283706E"/>
    <w:rsid w:val="628801E0"/>
    <w:rsid w:val="62A96AD4"/>
    <w:rsid w:val="62DD052C"/>
    <w:rsid w:val="62DE2463"/>
    <w:rsid w:val="62E31117"/>
    <w:rsid w:val="6370227B"/>
    <w:rsid w:val="638B61DA"/>
    <w:rsid w:val="638D6025"/>
    <w:rsid w:val="64131A73"/>
    <w:rsid w:val="645667E8"/>
    <w:rsid w:val="645D28B7"/>
    <w:rsid w:val="64632CB3"/>
    <w:rsid w:val="64DC76F3"/>
    <w:rsid w:val="65267FBC"/>
    <w:rsid w:val="65295CAB"/>
    <w:rsid w:val="652A472F"/>
    <w:rsid w:val="655B2C96"/>
    <w:rsid w:val="65DA0D53"/>
    <w:rsid w:val="66065FEC"/>
    <w:rsid w:val="66083B12"/>
    <w:rsid w:val="661C61E4"/>
    <w:rsid w:val="66212E26"/>
    <w:rsid w:val="6632293D"/>
    <w:rsid w:val="66326DE1"/>
    <w:rsid w:val="6635067F"/>
    <w:rsid w:val="663D0055"/>
    <w:rsid w:val="66521231"/>
    <w:rsid w:val="66546D57"/>
    <w:rsid w:val="66707909"/>
    <w:rsid w:val="66740586"/>
    <w:rsid w:val="66B27B59"/>
    <w:rsid w:val="66D659BE"/>
    <w:rsid w:val="66E3632D"/>
    <w:rsid w:val="67151A3E"/>
    <w:rsid w:val="67211A19"/>
    <w:rsid w:val="675608AD"/>
    <w:rsid w:val="676A3084"/>
    <w:rsid w:val="67770426"/>
    <w:rsid w:val="679916AC"/>
    <w:rsid w:val="67AA29A7"/>
    <w:rsid w:val="67BB12F4"/>
    <w:rsid w:val="67C670CB"/>
    <w:rsid w:val="68126ECA"/>
    <w:rsid w:val="683E3875"/>
    <w:rsid w:val="6848469A"/>
    <w:rsid w:val="6865349E"/>
    <w:rsid w:val="68AF296B"/>
    <w:rsid w:val="68C712DD"/>
    <w:rsid w:val="68FE006E"/>
    <w:rsid w:val="69A64C12"/>
    <w:rsid w:val="69A74526"/>
    <w:rsid w:val="69C50EE1"/>
    <w:rsid w:val="69D331BE"/>
    <w:rsid w:val="6A165180"/>
    <w:rsid w:val="6A3E2960"/>
    <w:rsid w:val="6A3F7D1E"/>
    <w:rsid w:val="6A843983"/>
    <w:rsid w:val="6AB42873"/>
    <w:rsid w:val="6AD722E3"/>
    <w:rsid w:val="6B317667"/>
    <w:rsid w:val="6B4078AA"/>
    <w:rsid w:val="6B5A6D4C"/>
    <w:rsid w:val="6BA8544F"/>
    <w:rsid w:val="6BD12BF8"/>
    <w:rsid w:val="6BD56BBF"/>
    <w:rsid w:val="6BE20961"/>
    <w:rsid w:val="6BE856C1"/>
    <w:rsid w:val="6BED613A"/>
    <w:rsid w:val="6C5C0714"/>
    <w:rsid w:val="6C62299E"/>
    <w:rsid w:val="6C937FA2"/>
    <w:rsid w:val="6CC22541"/>
    <w:rsid w:val="6CE93F71"/>
    <w:rsid w:val="6D1A237D"/>
    <w:rsid w:val="6D2A0812"/>
    <w:rsid w:val="6D601360"/>
    <w:rsid w:val="6D7221B9"/>
    <w:rsid w:val="6D7D2F88"/>
    <w:rsid w:val="6D7D3037"/>
    <w:rsid w:val="6DB307CD"/>
    <w:rsid w:val="6DB36A59"/>
    <w:rsid w:val="6DB93944"/>
    <w:rsid w:val="6DE7453F"/>
    <w:rsid w:val="6E076DA5"/>
    <w:rsid w:val="6E0E039C"/>
    <w:rsid w:val="6E26547D"/>
    <w:rsid w:val="6E423939"/>
    <w:rsid w:val="6E427879"/>
    <w:rsid w:val="6E4E6782"/>
    <w:rsid w:val="6E7A034A"/>
    <w:rsid w:val="6E941A22"/>
    <w:rsid w:val="6E9879FD"/>
    <w:rsid w:val="6E9F59DB"/>
    <w:rsid w:val="6EB8009F"/>
    <w:rsid w:val="6EDA71B4"/>
    <w:rsid w:val="6EE960E7"/>
    <w:rsid w:val="6EF239E0"/>
    <w:rsid w:val="6F640D5B"/>
    <w:rsid w:val="6FEE1FCA"/>
    <w:rsid w:val="6FFD40FB"/>
    <w:rsid w:val="702A28D7"/>
    <w:rsid w:val="702B1782"/>
    <w:rsid w:val="703A5210"/>
    <w:rsid w:val="705645D9"/>
    <w:rsid w:val="70666005"/>
    <w:rsid w:val="70B4218C"/>
    <w:rsid w:val="70BF3967"/>
    <w:rsid w:val="70C07837"/>
    <w:rsid w:val="70CE5958"/>
    <w:rsid w:val="70E46F2A"/>
    <w:rsid w:val="71123A97"/>
    <w:rsid w:val="71436346"/>
    <w:rsid w:val="71C12C62"/>
    <w:rsid w:val="71CD20B4"/>
    <w:rsid w:val="71F44DE8"/>
    <w:rsid w:val="721101F2"/>
    <w:rsid w:val="729F75AC"/>
    <w:rsid w:val="72AE1098"/>
    <w:rsid w:val="72B1108D"/>
    <w:rsid w:val="72CC16D1"/>
    <w:rsid w:val="72EF0045"/>
    <w:rsid w:val="72FC67AC"/>
    <w:rsid w:val="72FD2D86"/>
    <w:rsid w:val="732955BF"/>
    <w:rsid w:val="73487C44"/>
    <w:rsid w:val="7375030D"/>
    <w:rsid w:val="737F73DD"/>
    <w:rsid w:val="73966C01"/>
    <w:rsid w:val="73A11102"/>
    <w:rsid w:val="73B928EF"/>
    <w:rsid w:val="73CA0F4C"/>
    <w:rsid w:val="73CB1CB0"/>
    <w:rsid w:val="73D03795"/>
    <w:rsid w:val="73DF0290"/>
    <w:rsid w:val="73FD2F24"/>
    <w:rsid w:val="73FD3E81"/>
    <w:rsid w:val="741F7BDF"/>
    <w:rsid w:val="74440456"/>
    <w:rsid w:val="7467234B"/>
    <w:rsid w:val="74890514"/>
    <w:rsid w:val="74921493"/>
    <w:rsid w:val="749668CA"/>
    <w:rsid w:val="749D7B1B"/>
    <w:rsid w:val="74A76BEC"/>
    <w:rsid w:val="74CB28DA"/>
    <w:rsid w:val="751678CE"/>
    <w:rsid w:val="757E5B9F"/>
    <w:rsid w:val="75D94B83"/>
    <w:rsid w:val="76085468"/>
    <w:rsid w:val="76124539"/>
    <w:rsid w:val="763E17F7"/>
    <w:rsid w:val="76676633"/>
    <w:rsid w:val="767B20DE"/>
    <w:rsid w:val="76B77762"/>
    <w:rsid w:val="76E9529A"/>
    <w:rsid w:val="76EA1012"/>
    <w:rsid w:val="7702635B"/>
    <w:rsid w:val="77514BED"/>
    <w:rsid w:val="77753B89"/>
    <w:rsid w:val="779D6084"/>
    <w:rsid w:val="77F24622"/>
    <w:rsid w:val="77F9775E"/>
    <w:rsid w:val="780A196C"/>
    <w:rsid w:val="78342545"/>
    <w:rsid w:val="78A50F41"/>
    <w:rsid w:val="78E0447A"/>
    <w:rsid w:val="78EF0B61"/>
    <w:rsid w:val="78F26496"/>
    <w:rsid w:val="792870F3"/>
    <w:rsid w:val="793A6280"/>
    <w:rsid w:val="796C24C6"/>
    <w:rsid w:val="79992863"/>
    <w:rsid w:val="7A0A5C53"/>
    <w:rsid w:val="7A1963AB"/>
    <w:rsid w:val="7A3857B0"/>
    <w:rsid w:val="7A49604F"/>
    <w:rsid w:val="7A7E517D"/>
    <w:rsid w:val="7A996FD7"/>
    <w:rsid w:val="7ABD0F17"/>
    <w:rsid w:val="7AC8166A"/>
    <w:rsid w:val="7ACD0A2E"/>
    <w:rsid w:val="7AD047D5"/>
    <w:rsid w:val="7B4038F6"/>
    <w:rsid w:val="7B4056A4"/>
    <w:rsid w:val="7B6E3FBF"/>
    <w:rsid w:val="7B963516"/>
    <w:rsid w:val="7BA75723"/>
    <w:rsid w:val="7BB11EB4"/>
    <w:rsid w:val="7C4F3DF1"/>
    <w:rsid w:val="7C596AE2"/>
    <w:rsid w:val="7C66113B"/>
    <w:rsid w:val="7C951011"/>
    <w:rsid w:val="7CD24A22"/>
    <w:rsid w:val="7CF14EA8"/>
    <w:rsid w:val="7D2708CA"/>
    <w:rsid w:val="7D513B99"/>
    <w:rsid w:val="7D781125"/>
    <w:rsid w:val="7D9056B7"/>
    <w:rsid w:val="7D9677FD"/>
    <w:rsid w:val="7DCC7E3B"/>
    <w:rsid w:val="7DD00F61"/>
    <w:rsid w:val="7E717898"/>
    <w:rsid w:val="7E857F9E"/>
    <w:rsid w:val="7EB02B41"/>
    <w:rsid w:val="7EDB5E10"/>
    <w:rsid w:val="7EEF5417"/>
    <w:rsid w:val="7EFE565A"/>
    <w:rsid w:val="7FE72592"/>
    <w:rsid w:val="7FF66F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3">
    <w:name w:val="heading 1"/>
    <w:basedOn w:val="1"/>
    <w:next w:val="1"/>
    <w:link w:val="31"/>
    <w:qFormat/>
    <w:uiPriority w:val="0"/>
    <w:pPr>
      <w:keepNext/>
      <w:keepLines/>
      <w:spacing w:line="240" w:lineRule="auto"/>
      <w:jc w:val="center"/>
      <w:outlineLvl w:val="0"/>
    </w:pPr>
    <w:rPr>
      <w:rFonts w:eastAsia="黑体"/>
      <w:b/>
      <w:bCs/>
      <w:color w:val="000000"/>
      <w:kern w:val="44"/>
      <w:sz w:val="32"/>
      <w:szCs w:val="36"/>
    </w:rPr>
  </w:style>
  <w:style w:type="paragraph" w:styleId="4">
    <w:name w:val="heading 2"/>
    <w:basedOn w:val="1"/>
    <w:next w:val="1"/>
    <w:link w:val="34"/>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5">
    <w:name w:val="heading 3"/>
    <w:basedOn w:val="1"/>
    <w:next w:val="1"/>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6">
    <w:name w:val="heading 4"/>
    <w:basedOn w:val="1"/>
    <w:next w:val="1"/>
    <w:unhideWhenUsed/>
    <w:qFormat/>
    <w:uiPriority w:val="0"/>
    <w:pPr>
      <w:keepNext/>
      <w:keepLines/>
      <w:spacing w:line="500" w:lineRule="exact"/>
      <w:outlineLvl w:val="3"/>
    </w:pPr>
    <w:rPr>
      <w:rFonts w:ascii="Times New Roman" w:hAnsi="Times New Roman"/>
      <w:b/>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7">
    <w:name w:val="List Number 2"/>
    <w:basedOn w:val="1"/>
    <w:qFormat/>
    <w:uiPriority w:val="0"/>
    <w:pPr>
      <w:numPr>
        <w:ilvl w:val="0"/>
        <w:numId w:val="1"/>
      </w:numPr>
    </w:pPr>
  </w:style>
  <w:style w:type="paragraph" w:styleId="8">
    <w:name w:val="Normal Indent"/>
    <w:basedOn w:val="1"/>
    <w:next w:val="1"/>
    <w:qFormat/>
    <w:uiPriority w:val="99"/>
    <w:pPr>
      <w:ind w:firstLine="420"/>
    </w:pPr>
  </w:style>
  <w:style w:type="paragraph" w:styleId="9">
    <w:name w:val="index 6"/>
    <w:basedOn w:val="1"/>
    <w:next w:val="1"/>
    <w:qFormat/>
    <w:uiPriority w:val="0"/>
    <w:pPr>
      <w:ind w:left="1000" w:leftChars="1000"/>
    </w:pPr>
    <w:rPr>
      <w:rFonts w:ascii="Calibri" w:hAnsi="Calibri" w:eastAsia="宋体" w:cs="Times New Roman"/>
    </w:rPr>
  </w:style>
  <w:style w:type="paragraph" w:styleId="10">
    <w:name w:val="Body Text"/>
    <w:basedOn w:val="1"/>
    <w:next w:val="1"/>
    <w:qFormat/>
    <w:uiPriority w:val="0"/>
  </w:style>
  <w:style w:type="paragraph" w:styleId="11">
    <w:name w:val="Body Text Indent"/>
    <w:basedOn w:val="1"/>
    <w:qFormat/>
    <w:uiPriority w:val="0"/>
    <w:pPr>
      <w:ind w:firstLine="830" w:firstLineChars="352"/>
    </w:pPr>
    <w:rPr>
      <w:rFonts w:ascii="仿宋_GB2312" w:eastAsia="仿宋_GB2312"/>
      <w:sz w:val="32"/>
    </w:rPr>
  </w:style>
  <w:style w:type="paragraph" w:styleId="12">
    <w:name w:val="footer"/>
    <w:basedOn w:val="1"/>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3">
    <w:name w:val="header"/>
    <w:basedOn w:val="1"/>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4">
    <w:name w:val="toc 1"/>
    <w:basedOn w:val="1"/>
    <w:next w:val="1"/>
    <w:qFormat/>
    <w:uiPriority w:val="39"/>
  </w:style>
  <w:style w:type="paragraph" w:styleId="15">
    <w:name w:val="toc 4"/>
    <w:basedOn w:val="1"/>
    <w:next w:val="1"/>
    <w:qFormat/>
    <w:uiPriority w:val="0"/>
    <w:pPr>
      <w:spacing w:line="360" w:lineRule="auto"/>
      <w:ind w:left="630" w:firstLine="425"/>
      <w:jc w:val="left"/>
    </w:pPr>
    <w:rPr>
      <w:sz w:val="18"/>
      <w:szCs w:val="18"/>
    </w:rPr>
  </w:style>
  <w:style w:type="paragraph" w:styleId="16">
    <w:name w:val="toc 2"/>
    <w:basedOn w:val="1"/>
    <w:next w:val="1"/>
    <w:unhideWhenUsed/>
    <w:qFormat/>
    <w:uiPriority w:val="39"/>
    <w:pPr>
      <w:ind w:left="420" w:leftChars="200"/>
    </w:pPr>
  </w:style>
  <w:style w:type="paragraph" w:styleId="17">
    <w:name w:val="HTML Preformatted"/>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8">
    <w:name w:val="Normal (Web)"/>
    <w:basedOn w:val="1"/>
    <w:qFormat/>
    <w:uiPriority w:val="99"/>
    <w:pPr>
      <w:spacing w:beforeAutospacing="1" w:afterAutospacing="1"/>
      <w:jc w:val="left"/>
    </w:pPr>
    <w:rPr>
      <w:rFonts w:cs="Times New Roman"/>
      <w:kern w:val="0"/>
      <w:sz w:val="24"/>
    </w:rPr>
  </w:style>
  <w:style w:type="paragraph" w:styleId="19">
    <w:name w:val="Body Text First Indent"/>
    <w:basedOn w:val="10"/>
    <w:next w:val="20"/>
    <w:unhideWhenUsed/>
    <w:qFormat/>
    <w:uiPriority w:val="0"/>
    <w:pPr>
      <w:spacing w:line="240" w:lineRule="auto"/>
      <w:ind w:firstLine="420" w:firstLineChars="100"/>
    </w:pPr>
    <w:rPr>
      <w:rFonts w:ascii="Times New Roman" w:hAnsi="Times New Roman"/>
      <w:sz w:val="18"/>
      <w:szCs w:val="18"/>
    </w:rPr>
  </w:style>
  <w:style w:type="paragraph" w:styleId="20">
    <w:name w:val="Body Text First Indent 2"/>
    <w:basedOn w:val="11"/>
    <w:next w:val="1"/>
    <w:qFormat/>
    <w:uiPriority w:val="0"/>
    <w:pPr>
      <w:spacing w:line="240" w:lineRule="auto"/>
      <w:ind w:firstLine="420" w:firstLineChars="200"/>
    </w:pPr>
    <w:rPr>
      <w:rFonts w:eastAsia="楷体_GB2312"/>
      <w:b/>
      <w:szCs w:val="24"/>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qFormat/>
    <w:uiPriority w:val="0"/>
    <w:rPr>
      <w:b/>
      <w:bCs/>
    </w:rPr>
  </w:style>
  <w:style w:type="character" w:styleId="25">
    <w:name w:val="Hyperlink"/>
    <w:qFormat/>
    <w:uiPriority w:val="99"/>
    <w:rPr>
      <w:color w:val="000000"/>
      <w:sz w:val="18"/>
      <w:szCs w:val="18"/>
      <w:u w:val="none"/>
    </w:rPr>
  </w:style>
  <w:style w:type="paragraph" w:customStyle="1" w:styleId="26">
    <w:name w:val="正文1"/>
    <w:next w:val="1"/>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7">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正文缩进1"/>
    <w:basedOn w:val="1"/>
    <w:qFormat/>
    <w:uiPriority w:val="0"/>
    <w:pPr>
      <w:ind w:firstLine="420" w:firstLineChars="200"/>
    </w:pPr>
  </w:style>
  <w:style w:type="paragraph" w:customStyle="1" w:styleId="29">
    <w:name w:val="正文（缩进 2 字符）"/>
    <w:basedOn w:val="1"/>
    <w:qFormat/>
    <w:uiPriority w:val="0"/>
    <w:pPr>
      <w:ind w:firstLine="200" w:firstLineChars="200"/>
    </w:pPr>
  </w:style>
  <w:style w:type="paragraph" w:customStyle="1" w:styleId="30">
    <w:name w:val="正文（缩进 4 字符）"/>
    <w:basedOn w:val="1"/>
    <w:qFormat/>
    <w:uiPriority w:val="0"/>
    <w:pPr>
      <w:ind w:firstLine="1134" w:firstLineChars="400"/>
    </w:pPr>
  </w:style>
  <w:style w:type="character" w:customStyle="1" w:styleId="31">
    <w:name w:val="标题 1 Char1"/>
    <w:link w:val="3"/>
    <w:qFormat/>
    <w:uiPriority w:val="9"/>
    <w:rPr>
      <w:rFonts w:eastAsia="黑体"/>
      <w:b/>
      <w:bCs/>
      <w:color w:val="000000"/>
      <w:kern w:val="44"/>
      <w:sz w:val="32"/>
      <w:szCs w:val="36"/>
    </w:rPr>
  </w:style>
  <w:style w:type="paragraph" w:customStyle="1" w:styleId="3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3">
    <w:name w:val="标题 2（投标文件）"/>
    <w:basedOn w:val="4"/>
    <w:qFormat/>
    <w:uiPriority w:val="0"/>
    <w:pPr>
      <w:jc w:val="center"/>
    </w:pPr>
  </w:style>
  <w:style w:type="character" w:customStyle="1" w:styleId="34">
    <w:name w:val="标题 2 Char"/>
    <w:link w:val="4"/>
    <w:qFormat/>
    <w:uiPriority w:val="9"/>
    <w:rPr>
      <w:rFonts w:ascii="Calibri" w:hAnsi="Calibri" w:cs="Calibri"/>
      <w:b/>
      <w:bCs/>
      <w:sz w:val="30"/>
      <w:szCs w:val="32"/>
    </w:rPr>
  </w:style>
  <w:style w:type="paragraph" w:customStyle="1" w:styleId="35">
    <w:name w:val="标题 3（投标文件）"/>
    <w:basedOn w:val="5"/>
    <w:qFormat/>
    <w:uiPriority w:val="0"/>
    <w:pPr>
      <w:jc w:val="left"/>
    </w:pPr>
  </w:style>
  <w:style w:type="paragraph" w:customStyle="1" w:styleId="36">
    <w:name w:val="正文文本 31"/>
    <w:basedOn w:val="1"/>
    <w:qFormat/>
    <w:uiPriority w:val="0"/>
    <w:rPr>
      <w:sz w:val="16"/>
      <w:szCs w:val="16"/>
    </w:rPr>
  </w:style>
  <w:style w:type="character" w:customStyle="1" w:styleId="37">
    <w:name w:val="NormalCharacter"/>
    <w:qFormat/>
    <w:uiPriority w:val="0"/>
    <w:rPr>
      <w:kern w:val="2"/>
      <w:sz w:val="21"/>
      <w:szCs w:val="22"/>
      <w:lang w:val="en-US" w:eastAsia="zh-CN" w:bidi="ar-SA"/>
    </w:rPr>
  </w:style>
  <w:style w:type="character" w:customStyle="1" w:styleId="38">
    <w:name w:val="UserStyle_0"/>
    <w:semiHidden/>
    <w:qFormat/>
    <w:uiPriority w:val="0"/>
  </w:style>
  <w:style w:type="paragraph" w:customStyle="1" w:styleId="39">
    <w:name w:val="Table Text"/>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40">
    <w:name w:val="Table Normal"/>
    <w:qFormat/>
    <w:uiPriority w:val="0"/>
    <w:tblPr>
      <w:tblCellMar>
        <w:top w:w="0" w:type="dxa"/>
        <w:left w:w="0" w:type="dxa"/>
        <w:bottom w:w="0" w:type="dxa"/>
        <w:right w:w="0" w:type="dxa"/>
      </w:tblCellMar>
    </w:tblPr>
  </w:style>
  <w:style w:type="paragraph" w:customStyle="1" w:styleId="41">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2">
    <w:name w:val="正文 New"/>
    <w:qFormat/>
    <w:uiPriority w:val="99"/>
    <w:pPr>
      <w:widowControl w:val="0"/>
      <w:jc w:val="both"/>
    </w:pPr>
    <w:rPr>
      <w:rFonts w:ascii="Times New Roman" w:hAnsi="Times New Roman" w:eastAsia="宋体" w:cs="Times New Roman"/>
      <w:lang w:val="en-US" w:eastAsia="zh-CN" w:bidi="ar-SA"/>
    </w:rPr>
  </w:style>
  <w:style w:type="paragraph" w:styleId="4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4.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17825</Words>
  <Characters>18633</Characters>
  <Lines>0</Lines>
  <Paragraphs>0</Paragraphs>
  <TotalTime>0</TotalTime>
  <ScaleCrop>false</ScaleCrop>
  <LinksUpToDate>false</LinksUpToDate>
  <CharactersWithSpaces>18718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点心</cp:lastModifiedBy>
  <cp:lastPrinted>2026-08-17T09:16:33Z</cp:lastPrinted>
  <dcterms:modified xsi:type="dcterms:W3CDTF">2026-08-17T09:19:55Z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2A08D78E725448DF818B385BA7EDC5C8_13</vt:lpwstr>
  </property>
  <property fmtid="{D5CDD505-2E9C-101B-9397-08002B2CF9AE}" pid="4" name="KSOTemplateDocerSaveRecord">
    <vt:lpwstr>eyJoZGlkIjoiMTY3OTYyZTc4YjJhMGUyYzdiNTU4MDE1MTlkOTlmZWUiLCJ1c2VySWQiOiI5OTkzMjU0MzIifQ==</vt:lpwstr>
  </property>
</Properties>
</file>